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p>
    <w:p>
      <w:pPr>
        <w:rPr>
          <w:rFonts w:eastAsia="仿宋_GB2312"/>
          <w:sz w:val="36"/>
          <w:szCs w:val="36"/>
        </w:rPr>
      </w:pPr>
    </w:p>
    <w:p>
      <w:pPr>
        <w:adjustRightInd w:val="0"/>
        <w:snapToGrid w:val="0"/>
        <w:jc w:val="center"/>
        <w:outlineLvl w:val="0"/>
        <w:rPr>
          <w:rFonts w:hint="eastAsia" w:eastAsia="方正小标宋_GBK"/>
          <w:bCs/>
          <w:sz w:val="72"/>
          <w:szCs w:val="72"/>
        </w:rPr>
      </w:pPr>
    </w:p>
    <w:p>
      <w:pPr>
        <w:adjustRightInd w:val="0"/>
        <w:snapToGrid w:val="0"/>
        <w:jc w:val="center"/>
        <w:outlineLvl w:val="0"/>
        <w:rPr>
          <w:rFonts w:eastAsia="方正小标宋_GBK"/>
          <w:bCs/>
          <w:sz w:val="72"/>
          <w:szCs w:val="72"/>
        </w:rPr>
      </w:pPr>
      <w:r>
        <w:rPr>
          <w:rFonts w:hint="eastAsia" w:eastAsia="方正小标宋_GBK"/>
          <w:bCs/>
          <w:sz w:val="72"/>
          <w:szCs w:val="72"/>
        </w:rPr>
        <w:t>建设项目环境影响报告表</w:t>
      </w:r>
    </w:p>
    <w:p>
      <w:pPr>
        <w:adjustRightInd w:val="0"/>
        <w:snapToGrid w:val="0"/>
        <w:spacing w:before="192" w:beforeLines="80"/>
        <w:jc w:val="center"/>
        <w:rPr>
          <w:rFonts w:eastAsia="楷体_GB2312"/>
          <w:bCs/>
          <w:sz w:val="48"/>
          <w:szCs w:val="48"/>
        </w:rPr>
      </w:pPr>
      <w:r>
        <w:rPr>
          <w:rFonts w:hint="eastAsia" w:eastAsia="楷体_GB2312"/>
          <w:bCs/>
          <w:sz w:val="48"/>
          <w:szCs w:val="48"/>
        </w:rPr>
        <w:t>（污染影响类）</w:t>
      </w:r>
    </w:p>
    <w:p>
      <w:pPr>
        <w:adjustRightInd w:val="0"/>
        <w:snapToGrid w:val="0"/>
        <w:spacing w:line="288" w:lineRule="auto"/>
        <w:jc w:val="center"/>
        <w:rPr>
          <w:rFonts w:hint="eastAsia" w:eastAsia="楷体_GB2312"/>
          <w:bCs/>
          <w:sz w:val="38"/>
          <w:szCs w:val="40"/>
        </w:rPr>
      </w:pPr>
    </w:p>
    <w:p>
      <w:pPr>
        <w:adjustRightInd w:val="0"/>
        <w:snapToGrid w:val="0"/>
        <w:spacing w:line="288" w:lineRule="auto"/>
        <w:jc w:val="center"/>
        <w:rPr>
          <w:rFonts w:eastAsia="华文仿宋"/>
          <w:kern w:val="44"/>
          <w:sz w:val="34"/>
          <w:szCs w:val="36"/>
        </w:rPr>
      </w:pPr>
      <w:r>
        <w:rPr>
          <w:rFonts w:hint="eastAsia" w:eastAsia="楷体_GB2312"/>
          <w:bCs/>
          <w:sz w:val="38"/>
          <w:szCs w:val="40"/>
        </w:rPr>
        <w:t>（</w:t>
      </w:r>
      <w:r>
        <w:rPr>
          <w:rFonts w:hint="eastAsia" w:eastAsia="楷体_GB2312"/>
          <w:bCs/>
          <w:sz w:val="38"/>
          <w:szCs w:val="40"/>
          <w:lang w:val="en-US" w:eastAsia="zh-CN"/>
        </w:rPr>
        <w:t>公示</w:t>
      </w:r>
      <w:bookmarkStart w:id="14" w:name="_GoBack"/>
      <w:bookmarkEnd w:id="14"/>
      <w:r>
        <w:rPr>
          <w:rFonts w:hint="eastAsia" w:eastAsia="楷体_GB2312"/>
          <w:bCs/>
          <w:sz w:val="38"/>
          <w:szCs w:val="40"/>
        </w:rPr>
        <w:t>本）</w:t>
      </w: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pStyle w:val="7"/>
      </w:pPr>
    </w:p>
    <w:p>
      <w:pPr>
        <w:pStyle w:val="8"/>
      </w:pPr>
    </w:p>
    <w:tbl>
      <w:tblPr>
        <w:tblStyle w:val="14"/>
        <w:tblpPr w:leftFromText="180" w:rightFromText="180" w:vertAnchor="text" w:horzAnchor="page" w:tblpXSpec="center" w:tblpY="597"/>
        <w:tblOverlap w:val="never"/>
        <w:tblW w:w="0" w:type="auto"/>
        <w:tblInd w:w="0" w:type="dxa"/>
        <w:tblLayout w:type="fixed"/>
        <w:tblCellMar>
          <w:top w:w="0" w:type="dxa"/>
          <w:left w:w="108" w:type="dxa"/>
          <w:bottom w:w="0" w:type="dxa"/>
          <w:right w:w="108" w:type="dxa"/>
        </w:tblCellMar>
      </w:tblPr>
      <w:tblGrid>
        <w:gridCol w:w="2520"/>
        <w:gridCol w:w="4853"/>
      </w:tblGrid>
      <w:tr>
        <w:tblPrEx>
          <w:tblCellMar>
            <w:top w:w="0" w:type="dxa"/>
            <w:left w:w="108" w:type="dxa"/>
            <w:bottom w:w="0" w:type="dxa"/>
            <w:right w:w="108" w:type="dxa"/>
          </w:tblCellMar>
        </w:tblPrEx>
        <w:trPr>
          <w:trHeight w:val="100" w:hRule="atLeast"/>
        </w:trPr>
        <w:tc>
          <w:tcPr>
            <w:tcW w:w="2520" w:type="dxa"/>
            <w:vAlign w:val="center"/>
          </w:tcPr>
          <w:p>
            <w:pPr>
              <w:adjustRightInd w:val="0"/>
              <w:snapToGrid w:val="0"/>
              <w:spacing w:line="288" w:lineRule="auto"/>
              <w:jc w:val="distribute"/>
              <w:rPr>
                <w:rFonts w:eastAsia="仿宋_GB2312"/>
                <w:sz w:val="32"/>
                <w:szCs w:val="32"/>
              </w:rPr>
            </w:pPr>
            <w:r>
              <w:rPr>
                <w:rFonts w:hint="eastAsia" w:eastAsia="仿宋_GB2312"/>
                <w:sz w:val="32"/>
                <w:szCs w:val="32"/>
              </w:rPr>
              <w:t>项目名称</w:t>
            </w:r>
            <w:r>
              <w:rPr>
                <w:rFonts w:eastAsia="仿宋_GB2312"/>
                <w:sz w:val="32"/>
                <w:szCs w:val="32"/>
              </w:rPr>
              <w:t>:</w:t>
            </w:r>
          </w:p>
        </w:tc>
        <w:tc>
          <w:tcPr>
            <w:tcW w:w="4853" w:type="dxa"/>
            <w:tcBorders>
              <w:top w:val="nil"/>
              <w:left w:val="nil"/>
              <w:bottom w:val="single" w:color="auto" w:sz="4" w:space="0"/>
              <w:right w:val="nil"/>
            </w:tcBorders>
            <w:vAlign w:val="center"/>
          </w:tcPr>
          <w:p>
            <w:pPr>
              <w:adjustRightInd w:val="0"/>
              <w:snapToGrid w:val="0"/>
              <w:spacing w:line="288" w:lineRule="auto"/>
              <w:jc w:val="distribute"/>
              <w:rPr>
                <w:rFonts w:eastAsia="仿宋_GB2312"/>
                <w:sz w:val="32"/>
                <w:szCs w:val="32"/>
              </w:rPr>
            </w:pPr>
            <w:r>
              <w:rPr>
                <w:rFonts w:hint="eastAsia" w:eastAsia="仿宋_GB2312"/>
                <w:spacing w:val="-17"/>
                <w:sz w:val="32"/>
                <w:szCs w:val="32"/>
              </w:rPr>
              <w:t>高端门窗加工基地建设项目</w:t>
            </w:r>
          </w:p>
        </w:tc>
      </w:tr>
      <w:tr>
        <w:tblPrEx>
          <w:tblCellMar>
            <w:top w:w="0" w:type="dxa"/>
            <w:left w:w="108" w:type="dxa"/>
            <w:bottom w:w="0" w:type="dxa"/>
            <w:right w:w="108" w:type="dxa"/>
          </w:tblCellMar>
        </w:tblPrEx>
        <w:trPr>
          <w:trHeight w:val="285" w:hRule="atLeast"/>
        </w:trPr>
        <w:tc>
          <w:tcPr>
            <w:tcW w:w="2520" w:type="dxa"/>
            <w:vAlign w:val="bottom"/>
          </w:tcPr>
          <w:p>
            <w:pPr>
              <w:adjustRightInd w:val="0"/>
              <w:snapToGrid w:val="0"/>
              <w:spacing w:line="288" w:lineRule="auto"/>
              <w:jc w:val="distribute"/>
              <w:rPr>
                <w:rFonts w:eastAsia="仿宋_GB2312"/>
                <w:sz w:val="32"/>
                <w:szCs w:val="32"/>
              </w:rPr>
            </w:pPr>
          </w:p>
        </w:tc>
        <w:tc>
          <w:tcPr>
            <w:tcW w:w="4853" w:type="dxa"/>
            <w:tcBorders>
              <w:top w:val="single" w:color="auto" w:sz="4" w:space="0"/>
              <w:left w:val="nil"/>
              <w:bottom w:val="nil"/>
              <w:right w:val="nil"/>
            </w:tcBorders>
            <w:vAlign w:val="bottom"/>
          </w:tcPr>
          <w:p>
            <w:pPr>
              <w:adjustRightInd w:val="0"/>
              <w:snapToGrid w:val="0"/>
              <w:spacing w:line="288" w:lineRule="auto"/>
              <w:jc w:val="distribute"/>
              <w:rPr>
                <w:rFonts w:eastAsia="仿宋_GB2312"/>
                <w:sz w:val="32"/>
                <w:szCs w:val="32"/>
              </w:rPr>
            </w:pPr>
          </w:p>
        </w:tc>
      </w:tr>
      <w:tr>
        <w:tblPrEx>
          <w:tblCellMar>
            <w:top w:w="0" w:type="dxa"/>
            <w:left w:w="108" w:type="dxa"/>
            <w:bottom w:w="0" w:type="dxa"/>
            <w:right w:w="108" w:type="dxa"/>
          </w:tblCellMar>
        </w:tblPrEx>
        <w:trPr>
          <w:trHeight w:val="184" w:hRule="atLeast"/>
        </w:trPr>
        <w:tc>
          <w:tcPr>
            <w:tcW w:w="2520" w:type="dxa"/>
            <w:vAlign w:val="bottom"/>
          </w:tcPr>
          <w:p>
            <w:pPr>
              <w:adjustRightInd w:val="0"/>
              <w:snapToGrid w:val="0"/>
              <w:spacing w:line="288" w:lineRule="auto"/>
              <w:jc w:val="distribute"/>
              <w:rPr>
                <w:rFonts w:eastAsia="仿宋_GB2312"/>
                <w:sz w:val="32"/>
                <w:szCs w:val="32"/>
              </w:rPr>
            </w:pPr>
            <w:r>
              <w:rPr>
                <w:rFonts w:hint="eastAsia" w:eastAsia="仿宋_GB2312"/>
                <w:spacing w:val="-23"/>
                <w:sz w:val="32"/>
                <w:szCs w:val="32"/>
              </w:rPr>
              <w:t>建设单位</w:t>
            </w:r>
            <w:r>
              <w:rPr>
                <w:rFonts w:eastAsia="仿宋_GB2312"/>
                <w:spacing w:val="-23"/>
                <w:sz w:val="32"/>
                <w:szCs w:val="32"/>
              </w:rPr>
              <w:t>(</w:t>
            </w:r>
            <w:r>
              <w:rPr>
                <w:rFonts w:hint="eastAsia" w:eastAsia="仿宋_GB2312"/>
                <w:spacing w:val="-23"/>
                <w:sz w:val="32"/>
                <w:szCs w:val="32"/>
              </w:rPr>
              <w:t>盖章</w:t>
            </w:r>
            <w:r>
              <w:rPr>
                <w:rFonts w:eastAsia="仿宋_GB2312"/>
                <w:spacing w:val="-23"/>
                <w:sz w:val="32"/>
                <w:szCs w:val="32"/>
              </w:rPr>
              <w:t>):</w:t>
            </w:r>
          </w:p>
        </w:tc>
        <w:tc>
          <w:tcPr>
            <w:tcW w:w="4853" w:type="dxa"/>
            <w:tcBorders>
              <w:top w:val="nil"/>
              <w:left w:val="nil"/>
              <w:bottom w:val="single" w:color="auto" w:sz="4" w:space="0"/>
              <w:right w:val="nil"/>
            </w:tcBorders>
            <w:vAlign w:val="bottom"/>
          </w:tcPr>
          <w:p>
            <w:pPr>
              <w:adjustRightInd w:val="0"/>
              <w:snapToGrid w:val="0"/>
              <w:spacing w:line="288" w:lineRule="auto"/>
              <w:jc w:val="distribute"/>
              <w:rPr>
                <w:rFonts w:eastAsia="仿宋_GB2312"/>
                <w:sz w:val="32"/>
                <w:szCs w:val="32"/>
              </w:rPr>
            </w:pPr>
            <w:r>
              <w:rPr>
                <w:rFonts w:hint="eastAsia" w:eastAsia="仿宋_GB2312"/>
                <w:spacing w:val="-11"/>
                <w:sz w:val="32"/>
                <w:szCs w:val="32"/>
              </w:rPr>
              <w:t>达州鸿耀建材有限公司</w:t>
            </w:r>
          </w:p>
        </w:tc>
      </w:tr>
      <w:tr>
        <w:tblPrEx>
          <w:tblCellMar>
            <w:top w:w="0" w:type="dxa"/>
            <w:left w:w="108" w:type="dxa"/>
            <w:bottom w:w="0" w:type="dxa"/>
            <w:right w:w="108" w:type="dxa"/>
          </w:tblCellMar>
        </w:tblPrEx>
        <w:trPr>
          <w:trHeight w:val="289" w:hRule="atLeast"/>
        </w:trPr>
        <w:tc>
          <w:tcPr>
            <w:tcW w:w="2520" w:type="dxa"/>
            <w:vAlign w:val="bottom"/>
          </w:tcPr>
          <w:p>
            <w:pPr>
              <w:adjustRightInd w:val="0"/>
              <w:snapToGrid w:val="0"/>
              <w:spacing w:line="288" w:lineRule="auto"/>
              <w:jc w:val="distribute"/>
              <w:rPr>
                <w:rFonts w:eastAsia="仿宋_GB2312"/>
                <w:sz w:val="32"/>
                <w:szCs w:val="32"/>
              </w:rPr>
            </w:pPr>
          </w:p>
        </w:tc>
        <w:tc>
          <w:tcPr>
            <w:tcW w:w="4853" w:type="dxa"/>
            <w:tcBorders>
              <w:top w:val="single" w:color="auto" w:sz="4" w:space="0"/>
              <w:left w:val="nil"/>
              <w:bottom w:val="nil"/>
              <w:right w:val="nil"/>
            </w:tcBorders>
            <w:vAlign w:val="bottom"/>
          </w:tcPr>
          <w:p>
            <w:pPr>
              <w:adjustRightInd w:val="0"/>
              <w:snapToGrid w:val="0"/>
              <w:spacing w:line="288" w:lineRule="auto"/>
              <w:jc w:val="distribute"/>
              <w:rPr>
                <w:rFonts w:eastAsia="仿宋_GB2312"/>
                <w:sz w:val="32"/>
                <w:szCs w:val="32"/>
              </w:rPr>
            </w:pPr>
          </w:p>
        </w:tc>
      </w:tr>
      <w:tr>
        <w:tblPrEx>
          <w:tblCellMar>
            <w:top w:w="0" w:type="dxa"/>
            <w:left w:w="108" w:type="dxa"/>
            <w:bottom w:w="0" w:type="dxa"/>
            <w:right w:w="108" w:type="dxa"/>
          </w:tblCellMar>
        </w:tblPrEx>
        <w:trPr>
          <w:trHeight w:val="304" w:hRule="atLeast"/>
        </w:trPr>
        <w:tc>
          <w:tcPr>
            <w:tcW w:w="2520" w:type="dxa"/>
            <w:vAlign w:val="center"/>
          </w:tcPr>
          <w:p>
            <w:pPr>
              <w:adjustRightInd w:val="0"/>
              <w:snapToGrid w:val="0"/>
              <w:spacing w:line="288" w:lineRule="auto"/>
              <w:jc w:val="distribute"/>
              <w:rPr>
                <w:rFonts w:eastAsia="仿宋_GB2312"/>
                <w:sz w:val="32"/>
                <w:szCs w:val="32"/>
              </w:rPr>
            </w:pPr>
            <w:r>
              <w:rPr>
                <w:rFonts w:hint="eastAsia" w:eastAsia="仿宋_GB2312"/>
                <w:sz w:val="32"/>
                <w:szCs w:val="32"/>
              </w:rPr>
              <w:t>编制日期</w:t>
            </w:r>
            <w:r>
              <w:rPr>
                <w:rFonts w:eastAsia="仿宋_GB2312"/>
                <w:sz w:val="32"/>
                <w:szCs w:val="32"/>
              </w:rPr>
              <w:t>:</w:t>
            </w:r>
          </w:p>
        </w:tc>
        <w:tc>
          <w:tcPr>
            <w:tcW w:w="4853" w:type="dxa"/>
            <w:tcBorders>
              <w:top w:val="nil"/>
              <w:left w:val="nil"/>
              <w:bottom w:val="single" w:color="auto" w:sz="4" w:space="0"/>
              <w:right w:val="nil"/>
            </w:tcBorders>
            <w:vAlign w:val="bottom"/>
          </w:tcPr>
          <w:p>
            <w:pPr>
              <w:adjustRightInd w:val="0"/>
              <w:snapToGrid w:val="0"/>
              <w:spacing w:line="288" w:lineRule="auto"/>
              <w:jc w:val="center"/>
              <w:rPr>
                <w:rFonts w:eastAsia="仿宋_GB2312"/>
                <w:spacing w:val="45"/>
                <w:sz w:val="32"/>
                <w:szCs w:val="32"/>
              </w:rPr>
            </w:pPr>
            <w:r>
              <w:rPr>
                <w:rFonts w:hint="eastAsia" w:eastAsia="仿宋_GB2312"/>
                <w:spacing w:val="45"/>
                <w:sz w:val="32"/>
                <w:szCs w:val="32"/>
              </w:rPr>
              <w:t>二〇二</w:t>
            </w:r>
            <w:r>
              <w:rPr>
                <w:rFonts w:hint="eastAsia" w:eastAsia="仿宋_GB2312"/>
                <w:spacing w:val="45"/>
                <w:sz w:val="32"/>
                <w:szCs w:val="32"/>
                <w:lang w:val="en-US" w:eastAsia="zh-CN"/>
              </w:rPr>
              <w:t>三</w:t>
            </w:r>
            <w:r>
              <w:rPr>
                <w:rFonts w:hint="eastAsia" w:eastAsia="仿宋_GB2312"/>
                <w:spacing w:val="45"/>
                <w:sz w:val="32"/>
                <w:szCs w:val="32"/>
              </w:rPr>
              <w:t>年</w:t>
            </w:r>
            <w:r>
              <w:rPr>
                <w:rFonts w:hint="eastAsia" w:eastAsia="仿宋_GB2312"/>
                <w:spacing w:val="45"/>
                <w:sz w:val="32"/>
                <w:szCs w:val="32"/>
                <w:lang w:val="en-US" w:eastAsia="zh-CN"/>
              </w:rPr>
              <w:t>一</w:t>
            </w:r>
            <w:r>
              <w:rPr>
                <w:rFonts w:hint="eastAsia" w:eastAsia="仿宋_GB2312"/>
                <w:spacing w:val="45"/>
                <w:sz w:val="32"/>
                <w:szCs w:val="32"/>
              </w:rPr>
              <w:t>月</w:t>
            </w:r>
          </w:p>
        </w:tc>
      </w:tr>
    </w:tbl>
    <w:p>
      <w:pPr>
        <w:ind w:firstLine="1040"/>
        <w:rPr>
          <w:rFonts w:eastAsia="仿宋"/>
          <w:sz w:val="44"/>
          <w:szCs w:val="44"/>
        </w:rPr>
      </w:pPr>
    </w:p>
    <w:p>
      <w:pPr>
        <w:adjustRightInd w:val="0"/>
        <w:snapToGrid w:val="0"/>
        <w:spacing w:line="288" w:lineRule="auto"/>
        <w:ind w:firstLine="1040"/>
        <w:rPr>
          <w:rFonts w:eastAsia="仿宋_GB2312"/>
          <w:sz w:val="36"/>
          <w:szCs w:val="36"/>
        </w:rPr>
      </w:pPr>
      <w:bookmarkStart w:id="0" w:name="_Hlk57884087"/>
    </w:p>
    <w:p>
      <w:pPr>
        <w:adjustRightInd w:val="0"/>
        <w:snapToGrid w:val="0"/>
        <w:spacing w:line="288" w:lineRule="auto"/>
        <w:ind w:firstLine="1040"/>
        <w:rPr>
          <w:rFonts w:eastAsia="仿宋_GB2312"/>
          <w:sz w:val="36"/>
          <w:szCs w:val="36"/>
        </w:rPr>
      </w:pPr>
    </w:p>
    <w:p>
      <w:pPr>
        <w:pStyle w:val="7"/>
      </w:pPr>
    </w:p>
    <w:bookmarkEnd w:id="0"/>
    <w:p>
      <w:pPr>
        <w:adjustRightInd w:val="0"/>
        <w:snapToGrid w:val="0"/>
        <w:spacing w:line="288" w:lineRule="auto"/>
        <w:jc w:val="center"/>
        <w:rPr>
          <w:rFonts w:eastAsia="楷体_GB2312"/>
          <w:sz w:val="36"/>
          <w:szCs w:val="36"/>
        </w:rPr>
      </w:pPr>
    </w:p>
    <w:p>
      <w:pPr>
        <w:adjustRightInd w:val="0"/>
        <w:snapToGrid w:val="0"/>
        <w:spacing w:line="288" w:lineRule="auto"/>
        <w:jc w:val="center"/>
        <w:rPr>
          <w:rFonts w:eastAsia="楷体_GB2312"/>
          <w:sz w:val="36"/>
          <w:szCs w:val="36"/>
        </w:rPr>
      </w:pPr>
    </w:p>
    <w:p>
      <w:pPr>
        <w:adjustRightInd w:val="0"/>
        <w:snapToGrid w:val="0"/>
        <w:spacing w:line="288" w:lineRule="auto"/>
        <w:jc w:val="center"/>
        <w:rPr>
          <w:rFonts w:eastAsia="楷体_GB2312"/>
          <w:sz w:val="36"/>
          <w:szCs w:val="36"/>
        </w:rPr>
      </w:pPr>
    </w:p>
    <w:p>
      <w:pPr>
        <w:adjustRightInd w:val="0"/>
        <w:snapToGrid w:val="0"/>
        <w:spacing w:line="288" w:lineRule="auto"/>
        <w:jc w:val="center"/>
        <w:rPr>
          <w:rFonts w:eastAsia="楷体_GB2312"/>
          <w:sz w:val="36"/>
          <w:szCs w:val="36"/>
        </w:rPr>
      </w:pPr>
    </w:p>
    <w:p>
      <w:pPr>
        <w:adjustRightInd w:val="0"/>
        <w:snapToGrid w:val="0"/>
        <w:spacing w:line="288" w:lineRule="auto"/>
        <w:jc w:val="center"/>
        <w:rPr>
          <w:rFonts w:eastAsia="楷体_GB2312"/>
          <w:sz w:val="36"/>
          <w:szCs w:val="36"/>
        </w:rPr>
      </w:pPr>
    </w:p>
    <w:p>
      <w:pPr>
        <w:adjustRightInd w:val="0"/>
        <w:snapToGrid w:val="0"/>
        <w:spacing w:line="288" w:lineRule="auto"/>
        <w:jc w:val="center"/>
        <w:rPr>
          <w:rFonts w:eastAsia="楷体_GB2312"/>
          <w:sz w:val="36"/>
          <w:szCs w:val="36"/>
        </w:rPr>
      </w:pPr>
    </w:p>
    <w:p>
      <w:pPr>
        <w:adjustRightInd w:val="0"/>
        <w:snapToGrid w:val="0"/>
        <w:spacing w:line="288" w:lineRule="auto"/>
        <w:jc w:val="center"/>
        <w:rPr>
          <w:rFonts w:eastAsia="楷体_GB2312"/>
          <w:sz w:val="36"/>
          <w:szCs w:val="36"/>
        </w:rPr>
      </w:pPr>
      <w:r>
        <w:rPr>
          <w:rFonts w:hint="eastAsia" w:eastAsia="楷体_GB2312"/>
          <w:sz w:val="36"/>
          <w:szCs w:val="36"/>
        </w:rPr>
        <w:t>中华人民共和国生态环境部  制</w:t>
      </w:r>
    </w:p>
    <w:p>
      <w:pPr>
        <w:widowControl/>
        <w:spacing w:before="100" w:beforeAutospacing="1" w:after="100" w:afterAutospacing="1" w:line="288" w:lineRule="auto"/>
        <w:jc w:val="left"/>
        <w:rPr>
          <w:rFonts w:eastAsia="仿宋_GB2312"/>
          <w:sz w:val="36"/>
          <w:szCs w:val="36"/>
        </w:rPr>
        <w:sectPr>
          <w:footerReference r:id="rId3" w:type="default"/>
          <w:footerReference r:id="rId4" w:type="even"/>
          <w:pgSz w:w="11906" w:h="16838"/>
          <w:pgMar w:top="1701" w:right="1531" w:bottom="1701" w:left="1531" w:header="851" w:footer="1077" w:gutter="0"/>
          <w:pgNumType w:start="3"/>
          <w:cols w:space="720" w:num="1"/>
        </w:sectPr>
      </w:pPr>
    </w:p>
    <w:p>
      <w:pPr>
        <w:widowControl/>
        <w:spacing w:before="100" w:beforeAutospacing="1" w:after="100" w:afterAutospacing="1" w:line="288" w:lineRule="auto"/>
        <w:jc w:val="left"/>
        <w:rPr>
          <w:rFonts w:eastAsia="仿宋_GB2312"/>
          <w:sz w:val="36"/>
          <w:szCs w:val="36"/>
        </w:rPr>
        <w:sectPr>
          <w:pgSz w:w="11906" w:h="16838"/>
          <w:pgMar w:top="1701" w:right="1531" w:bottom="1701" w:left="1531" w:header="851" w:footer="1077" w:gutter="0"/>
          <w:pgNumType w:start="3"/>
          <w:cols w:space="720" w:num="1"/>
        </w:sectPr>
      </w:pPr>
    </w:p>
    <w:p>
      <w:pPr>
        <w:pStyle w:val="13"/>
        <w:jc w:val="center"/>
        <w:outlineLvl w:val="0"/>
        <w:rPr>
          <w:rFonts w:ascii="Times New Roman" w:hAnsi="Times New Roman" w:eastAsia="黑体"/>
          <w:snapToGrid w:val="0"/>
          <w:sz w:val="30"/>
          <w:szCs w:val="30"/>
        </w:rPr>
      </w:pPr>
      <w:r>
        <w:rPr>
          <w:rFonts w:hint="eastAsia" w:ascii="Times New Roman" w:hAnsi="Times New Roman" w:eastAsia="黑体"/>
          <w:snapToGrid w:val="0"/>
          <w:sz w:val="30"/>
          <w:szCs w:val="30"/>
        </w:rPr>
        <w:t>一、建设项目基本情况</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06"/>
        <w:gridCol w:w="2313"/>
        <w:gridCol w:w="1913"/>
        <w:gridCol w:w="29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1706" w:type="dxa"/>
            <w:tcBorders>
              <w:top w:val="single" w:color="auto" w:sz="8"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szCs w:val="21"/>
              </w:rPr>
            </w:pPr>
            <w:r>
              <w:rPr>
                <w:rFonts w:hint="eastAsia"/>
                <w:szCs w:val="21"/>
              </w:rPr>
              <w:t>建设项目名称</w:t>
            </w:r>
          </w:p>
        </w:tc>
        <w:tc>
          <w:tcPr>
            <w:tcW w:w="7164" w:type="dxa"/>
            <w:gridSpan w:val="3"/>
            <w:tcBorders>
              <w:top w:val="single" w:color="auto" w:sz="8" w:space="0"/>
              <w:left w:val="single" w:color="auto" w:sz="4" w:space="0"/>
              <w:bottom w:val="single" w:color="auto" w:sz="4" w:space="0"/>
              <w:right w:val="single" w:color="auto" w:sz="8" w:space="0"/>
            </w:tcBorders>
            <w:vAlign w:val="center"/>
          </w:tcPr>
          <w:p>
            <w:pPr>
              <w:adjustRightInd w:val="0"/>
              <w:snapToGrid w:val="0"/>
              <w:jc w:val="center"/>
              <w:rPr>
                <w:szCs w:val="21"/>
              </w:rPr>
            </w:pPr>
            <w:r>
              <w:rPr>
                <w:szCs w:val="21"/>
              </w:rPr>
              <w:t>高端门窗加工基地建设项目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4"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szCs w:val="21"/>
              </w:rPr>
            </w:pPr>
            <w:r>
              <w:rPr>
                <w:rFonts w:hint="eastAsia"/>
                <w:szCs w:val="21"/>
              </w:rPr>
              <w:t>项目代码</w:t>
            </w:r>
          </w:p>
        </w:tc>
        <w:tc>
          <w:tcPr>
            <w:tcW w:w="7164"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ascii="宋体" w:cs="宋体" w:hAnsiTheme="minorHAnsi"/>
                <w:kern w:val="0"/>
                <w:szCs w:val="21"/>
              </w:rPr>
              <w:t>2020-511702-33-03-498301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9"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szCs w:val="21"/>
              </w:rPr>
            </w:pPr>
            <w:r>
              <w:rPr>
                <w:rFonts w:hint="eastAsia"/>
                <w:szCs w:val="21"/>
              </w:rPr>
              <w:t>建设单位联系人</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szCs w:val="21"/>
              </w:rPr>
              <w:t>赵相春</w:t>
            </w:r>
          </w:p>
        </w:tc>
        <w:tc>
          <w:tcPr>
            <w:tcW w:w="19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联系方式</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spacing w:val="-10"/>
                <w:szCs w:val="21"/>
              </w:rPr>
              <w:t>151</w:t>
            </w:r>
            <w:r>
              <w:rPr>
                <w:rFonts w:hint="eastAsia"/>
                <w:spacing w:val="-10"/>
                <w:szCs w:val="21"/>
              </w:rPr>
              <w:t>83590022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szCs w:val="21"/>
              </w:rPr>
            </w:pPr>
            <w:r>
              <w:rPr>
                <w:rFonts w:hint="eastAsia"/>
                <w:szCs w:val="21"/>
              </w:rPr>
              <w:t>建设地点</w:t>
            </w:r>
          </w:p>
        </w:tc>
        <w:tc>
          <w:tcPr>
            <w:tcW w:w="7164" w:type="dxa"/>
            <w:gridSpan w:val="3"/>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u w:val="single"/>
              </w:rPr>
              <w:t>四川</w:t>
            </w:r>
            <w:r>
              <w:rPr>
                <w:rFonts w:hint="eastAsia"/>
                <w:szCs w:val="21"/>
              </w:rPr>
              <w:t>省</w:t>
            </w:r>
            <w:r>
              <w:rPr>
                <w:rFonts w:hint="eastAsia"/>
                <w:szCs w:val="21"/>
                <w:u w:val="single"/>
              </w:rPr>
              <w:t>达州</w:t>
            </w:r>
            <w:r>
              <w:rPr>
                <w:rFonts w:hint="eastAsia"/>
                <w:szCs w:val="21"/>
              </w:rPr>
              <w:t>市</w:t>
            </w:r>
            <w:r>
              <w:rPr>
                <w:rFonts w:hint="eastAsia"/>
                <w:szCs w:val="21"/>
                <w:u w:val="single"/>
              </w:rPr>
              <w:t>通川</w:t>
            </w:r>
            <w:r>
              <w:rPr>
                <w:rFonts w:hint="eastAsia"/>
                <w:szCs w:val="21"/>
              </w:rPr>
              <w:t>区</w:t>
            </w:r>
            <w:r>
              <w:rPr>
                <w:rFonts w:hint="eastAsia"/>
                <w:szCs w:val="21"/>
                <w:u w:val="single"/>
              </w:rPr>
              <w:t>东岳</w:t>
            </w:r>
            <w:r>
              <w:rPr>
                <w:rFonts w:hint="eastAsia"/>
                <w:szCs w:val="21"/>
              </w:rPr>
              <w:t>镇</w:t>
            </w:r>
            <w:r>
              <w:rPr>
                <w:rFonts w:hint="eastAsia"/>
                <w:szCs w:val="21"/>
                <w:u w:val="single"/>
              </w:rPr>
              <w:t>东岳新型工业集聚区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szCs w:val="21"/>
              </w:rPr>
            </w:pPr>
            <w:r>
              <w:rPr>
                <w:rFonts w:hint="eastAsia"/>
                <w:szCs w:val="21"/>
              </w:rPr>
              <w:t>地理坐标</w:t>
            </w:r>
          </w:p>
        </w:tc>
        <w:tc>
          <w:tcPr>
            <w:tcW w:w="7164" w:type="dxa"/>
            <w:gridSpan w:val="3"/>
            <w:tcBorders>
              <w:top w:val="single" w:color="auto" w:sz="4" w:space="0"/>
              <w:left w:val="single" w:color="auto" w:sz="4" w:space="0"/>
              <w:bottom w:val="single" w:color="auto" w:sz="4" w:space="0"/>
              <w:right w:val="single" w:color="auto" w:sz="8" w:space="0"/>
            </w:tcBorders>
            <w:vAlign w:val="center"/>
          </w:tcPr>
          <w:p>
            <w:pPr>
              <w:jc w:val="center"/>
              <w:rPr>
                <w:szCs w:val="21"/>
              </w:rPr>
            </w:pPr>
            <w:r>
              <w:rPr>
                <w:rFonts w:hint="eastAsia"/>
                <w:szCs w:val="21"/>
              </w:rPr>
              <w:t>（</w:t>
            </w:r>
            <w:r>
              <w:rPr>
                <w:szCs w:val="21"/>
                <w:u w:val="single"/>
              </w:rPr>
              <w:t xml:space="preserve"> 107 </w:t>
            </w:r>
            <w:r>
              <w:rPr>
                <w:rFonts w:hint="eastAsia"/>
                <w:szCs w:val="21"/>
              </w:rPr>
              <w:t>度</w:t>
            </w:r>
            <w:r>
              <w:rPr>
                <w:szCs w:val="21"/>
                <w:u w:val="single"/>
              </w:rPr>
              <w:t xml:space="preserve"> 2</w:t>
            </w:r>
            <w:r>
              <w:rPr>
                <w:rFonts w:hint="eastAsia"/>
                <w:szCs w:val="21"/>
                <w:u w:val="single"/>
              </w:rPr>
              <w:t>9</w:t>
            </w:r>
            <w:r>
              <w:rPr>
                <w:szCs w:val="21"/>
                <w:u w:val="single"/>
              </w:rPr>
              <w:t xml:space="preserve"> </w:t>
            </w:r>
            <w:r>
              <w:rPr>
                <w:rFonts w:hint="eastAsia"/>
                <w:szCs w:val="21"/>
              </w:rPr>
              <w:t>分</w:t>
            </w:r>
            <w:r>
              <w:rPr>
                <w:szCs w:val="21"/>
                <w:u w:val="single"/>
              </w:rPr>
              <w:t xml:space="preserve"> </w:t>
            </w:r>
            <w:r>
              <w:rPr>
                <w:rFonts w:hint="eastAsia"/>
                <w:szCs w:val="21"/>
                <w:u w:val="single"/>
              </w:rPr>
              <w:t>22.520</w:t>
            </w:r>
            <w:r>
              <w:rPr>
                <w:szCs w:val="21"/>
                <w:u w:val="single"/>
              </w:rPr>
              <w:t xml:space="preserve"> </w:t>
            </w:r>
            <w:r>
              <w:rPr>
                <w:rFonts w:hint="eastAsia"/>
                <w:szCs w:val="21"/>
              </w:rPr>
              <w:t>秒，</w:t>
            </w:r>
            <w:r>
              <w:rPr>
                <w:szCs w:val="21"/>
                <w:u w:val="single"/>
              </w:rPr>
              <w:t xml:space="preserve"> 31 </w:t>
            </w:r>
            <w:r>
              <w:rPr>
                <w:rFonts w:hint="eastAsia"/>
                <w:szCs w:val="21"/>
              </w:rPr>
              <w:t>度</w:t>
            </w:r>
            <w:r>
              <w:rPr>
                <w:szCs w:val="21"/>
                <w:u w:val="single"/>
              </w:rPr>
              <w:t xml:space="preserve"> </w:t>
            </w:r>
            <w:r>
              <w:rPr>
                <w:rFonts w:hint="eastAsia"/>
                <w:szCs w:val="21"/>
                <w:u w:val="single"/>
              </w:rPr>
              <w:t>19</w:t>
            </w:r>
            <w:r>
              <w:rPr>
                <w:szCs w:val="21"/>
                <w:u w:val="single"/>
              </w:rPr>
              <w:t xml:space="preserve"> </w:t>
            </w:r>
            <w:r>
              <w:rPr>
                <w:rFonts w:hint="eastAsia"/>
                <w:szCs w:val="21"/>
              </w:rPr>
              <w:t>分</w:t>
            </w:r>
            <w:r>
              <w:rPr>
                <w:szCs w:val="21"/>
                <w:u w:val="single"/>
              </w:rPr>
              <w:t xml:space="preserve"> </w:t>
            </w:r>
            <w:r>
              <w:rPr>
                <w:rFonts w:hint="eastAsia"/>
                <w:szCs w:val="21"/>
                <w:u w:val="single"/>
              </w:rPr>
              <w:t>21.920</w:t>
            </w:r>
            <w:r>
              <w:rPr>
                <w:szCs w:val="21"/>
                <w:u w:val="single"/>
              </w:rPr>
              <w:t xml:space="preserve"> </w:t>
            </w:r>
            <w:r>
              <w:rPr>
                <w:rFonts w:hint="eastAsia"/>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10"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szCs w:val="21"/>
              </w:rPr>
            </w:pPr>
            <w:r>
              <w:rPr>
                <w:rFonts w:hint="eastAsia"/>
                <w:szCs w:val="21"/>
              </w:rPr>
              <w:t>国民经济</w:t>
            </w:r>
          </w:p>
          <w:p>
            <w:pPr>
              <w:adjustRightInd w:val="0"/>
              <w:snapToGrid w:val="0"/>
              <w:ind w:left="-53" w:leftChars="-25" w:right="-53" w:rightChars="-25"/>
              <w:jc w:val="center"/>
              <w:rPr>
                <w:szCs w:val="21"/>
              </w:rPr>
            </w:pPr>
            <w:r>
              <w:rPr>
                <w:rFonts w:hint="eastAsia"/>
                <w:szCs w:val="21"/>
              </w:rPr>
              <w:t>行业类别</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rPr>
                <w:szCs w:val="21"/>
              </w:rPr>
            </w:pPr>
            <w:r>
              <w:rPr>
                <w:szCs w:val="21"/>
              </w:rPr>
              <w:t xml:space="preserve">2110 </w:t>
            </w:r>
            <w:r>
              <w:rPr>
                <w:rFonts w:hint="eastAsia"/>
                <w:szCs w:val="21"/>
              </w:rPr>
              <w:t>木质家具制造、</w:t>
            </w:r>
            <w:r>
              <w:rPr>
                <w:szCs w:val="21"/>
              </w:rPr>
              <w:t>21</w:t>
            </w:r>
            <w:r>
              <w:rPr>
                <w:rFonts w:hint="eastAsia"/>
                <w:szCs w:val="21"/>
              </w:rPr>
              <w:t>30</w:t>
            </w:r>
            <w:r>
              <w:rPr>
                <w:szCs w:val="21"/>
              </w:rPr>
              <w:t xml:space="preserve"> 金属家具、</w:t>
            </w:r>
            <w:r>
              <w:rPr>
                <w:rFonts w:hint="eastAsia"/>
                <w:szCs w:val="21"/>
              </w:rPr>
              <w:t>3312 金属门窗、3360 金属表面处理及热处理加工</w:t>
            </w:r>
          </w:p>
        </w:tc>
        <w:tc>
          <w:tcPr>
            <w:tcW w:w="19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bookmarkStart w:id="1" w:name="_Hlk49843745"/>
            <w:r>
              <w:rPr>
                <w:rFonts w:hint="eastAsia"/>
                <w:szCs w:val="21"/>
              </w:rPr>
              <w:t>建设项目</w:t>
            </w:r>
          </w:p>
          <w:p>
            <w:pPr>
              <w:adjustRightInd w:val="0"/>
              <w:snapToGrid w:val="0"/>
              <w:jc w:val="center"/>
              <w:rPr>
                <w:szCs w:val="21"/>
              </w:rPr>
            </w:pPr>
            <w:r>
              <w:rPr>
                <w:rFonts w:hint="eastAsia"/>
                <w:szCs w:val="21"/>
              </w:rPr>
              <w:t>行业类别</w:t>
            </w:r>
            <w:bookmarkEnd w:id="1"/>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left"/>
              <w:rPr>
                <w:szCs w:val="21"/>
              </w:rPr>
            </w:pPr>
            <w:r>
              <w:rPr>
                <w:szCs w:val="21"/>
              </w:rPr>
              <w:t>36</w:t>
            </w:r>
            <w:r>
              <w:rPr>
                <w:rFonts w:hint="eastAsia"/>
                <w:szCs w:val="21"/>
              </w:rPr>
              <w:t>木质家具制造；金属家具制造。66 结构性金属制品制造。67 金属表面处理及热处理加工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386"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ind w:left="-53" w:leftChars="-25" w:right="-53" w:rightChars="-25"/>
              <w:jc w:val="center"/>
              <w:rPr>
                <w:szCs w:val="21"/>
              </w:rPr>
            </w:pPr>
            <w:r>
              <w:rPr>
                <w:rFonts w:hint="eastAsia"/>
                <w:szCs w:val="21"/>
              </w:rPr>
              <w:t>建设性质</w:t>
            </w:r>
          </w:p>
        </w:tc>
        <w:tc>
          <w:tcPr>
            <w:tcW w:w="2313" w:type="dxa"/>
            <w:tcBorders>
              <w:top w:val="single" w:color="auto" w:sz="4" w:space="0"/>
              <w:left w:val="single" w:color="auto" w:sz="4" w:space="0"/>
              <w:bottom w:val="single" w:color="auto" w:sz="4" w:space="0"/>
              <w:right w:val="single" w:color="auto" w:sz="4" w:space="0"/>
            </w:tcBorders>
            <w:vAlign w:val="center"/>
          </w:tcPr>
          <w:p>
            <w:pPr>
              <w:rPr>
                <w:szCs w:val="21"/>
              </w:rPr>
            </w:pPr>
            <w:r>
              <w:rPr>
                <w:szCs w:val="21"/>
              </w:rPr>
              <w:sym w:font="Wingdings 2" w:char="F052"/>
            </w:r>
            <w:r>
              <w:rPr>
                <w:rFonts w:hint="eastAsia"/>
                <w:szCs w:val="21"/>
              </w:rPr>
              <w:t>新建（迁建）</w:t>
            </w:r>
          </w:p>
          <w:p>
            <w:pPr>
              <w:rPr>
                <w:szCs w:val="21"/>
              </w:rPr>
            </w:pPr>
            <w:r>
              <w:rPr>
                <w:rFonts w:eastAsia="MS Gothic"/>
                <w:szCs w:val="21"/>
              </w:rPr>
              <w:sym w:font="Wingdings 2" w:char="F0A3"/>
            </w:r>
            <w:r>
              <w:rPr>
                <w:rFonts w:hint="eastAsia"/>
                <w:szCs w:val="21"/>
              </w:rPr>
              <w:t>改建</w:t>
            </w:r>
          </w:p>
          <w:p>
            <w:pPr>
              <w:rPr>
                <w:szCs w:val="21"/>
              </w:rPr>
            </w:pPr>
            <w:r>
              <w:rPr>
                <w:szCs w:val="21"/>
              </w:rPr>
              <w:sym w:font="Wingdings 2" w:char="F0A3"/>
            </w:r>
            <w:r>
              <w:rPr>
                <w:rFonts w:hint="eastAsia"/>
                <w:szCs w:val="21"/>
              </w:rPr>
              <w:t>扩建</w:t>
            </w:r>
          </w:p>
          <w:p>
            <w:pPr>
              <w:rPr>
                <w:szCs w:val="21"/>
              </w:rPr>
            </w:pPr>
            <w:r>
              <w:rPr>
                <w:rFonts w:eastAsia="MS Gothic"/>
                <w:szCs w:val="21"/>
              </w:rPr>
              <w:sym w:font="Wingdings 2" w:char="F0A3"/>
            </w:r>
            <w:r>
              <w:rPr>
                <w:rFonts w:hint="eastAsia"/>
                <w:szCs w:val="21"/>
              </w:rPr>
              <w:t>技术改造</w:t>
            </w:r>
          </w:p>
        </w:tc>
        <w:tc>
          <w:tcPr>
            <w:tcW w:w="19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建设项目</w:t>
            </w:r>
          </w:p>
          <w:p>
            <w:pPr>
              <w:adjustRightInd w:val="0"/>
              <w:snapToGrid w:val="0"/>
              <w:jc w:val="center"/>
              <w:rPr>
                <w:szCs w:val="21"/>
              </w:rPr>
            </w:pPr>
            <w:r>
              <w:rPr>
                <w:rFonts w:hint="eastAsia"/>
                <w:szCs w:val="21"/>
              </w:rPr>
              <w:t>申报情形</w:t>
            </w:r>
          </w:p>
        </w:tc>
        <w:tc>
          <w:tcPr>
            <w:tcW w:w="2938" w:type="dxa"/>
            <w:tcBorders>
              <w:top w:val="single" w:color="auto" w:sz="4" w:space="0"/>
              <w:left w:val="single" w:color="auto" w:sz="4" w:space="0"/>
              <w:bottom w:val="single" w:color="auto" w:sz="4" w:space="0"/>
              <w:right w:val="single" w:color="auto" w:sz="8" w:space="0"/>
            </w:tcBorders>
            <w:vAlign w:val="center"/>
          </w:tcPr>
          <w:p>
            <w:pPr>
              <w:rPr>
                <w:szCs w:val="21"/>
              </w:rPr>
            </w:pPr>
            <w:r>
              <w:rPr>
                <w:szCs w:val="21"/>
              </w:rPr>
              <w:sym w:font="Wingdings 2" w:char="F052"/>
            </w:r>
            <w:r>
              <w:rPr>
                <w:rFonts w:hint="eastAsia"/>
                <w:szCs w:val="21"/>
              </w:rPr>
              <w:t>首次申报项目</w:t>
            </w:r>
          </w:p>
          <w:p>
            <w:pPr>
              <w:rPr>
                <w:szCs w:val="21"/>
              </w:rPr>
            </w:pPr>
            <w:r>
              <w:rPr>
                <w:rFonts w:hint="eastAsia" w:ascii="MS Gothic" w:hAnsi="MS Gothic" w:eastAsia="MS Gothic" w:cs="MS Gothic"/>
                <w:szCs w:val="21"/>
              </w:rPr>
              <w:t>☐</w:t>
            </w:r>
            <w:r>
              <w:rPr>
                <w:rFonts w:hint="eastAsia"/>
                <w:szCs w:val="21"/>
              </w:rPr>
              <w:t>不予批准后再次申报项目</w:t>
            </w:r>
          </w:p>
          <w:p>
            <w:pPr>
              <w:rPr>
                <w:szCs w:val="21"/>
              </w:rPr>
            </w:pPr>
            <w:r>
              <w:rPr>
                <w:rFonts w:hint="eastAsia" w:ascii="MS Gothic" w:hAnsi="MS Gothic" w:eastAsia="MS Gothic" w:cs="MS Gothic"/>
                <w:szCs w:val="21"/>
              </w:rPr>
              <w:t>☐</w:t>
            </w:r>
            <w:r>
              <w:rPr>
                <w:rFonts w:hint="eastAsia"/>
                <w:szCs w:val="21"/>
              </w:rPr>
              <w:t>超五年重新审核项目</w:t>
            </w:r>
          </w:p>
          <w:p>
            <w:pPr>
              <w:rPr>
                <w:szCs w:val="21"/>
              </w:rPr>
            </w:pPr>
            <w:r>
              <w:rPr>
                <w:rFonts w:hint="eastAsia" w:ascii="MS Gothic" w:hAnsi="MS Gothic" w:eastAsia="MS Gothic" w:cs="MS Gothic"/>
                <w:szCs w:val="21"/>
              </w:rPr>
              <w:t>☐</w:t>
            </w:r>
            <w:r>
              <w:rPr>
                <w:rFonts w:hint="eastAsia"/>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4"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rFonts w:hint="eastAsia"/>
                <w:szCs w:val="21"/>
              </w:rPr>
              <w:t>项目审批（核准</w:t>
            </w:r>
            <w:r>
              <w:rPr>
                <w:szCs w:val="21"/>
              </w:rPr>
              <w:t>/</w:t>
            </w:r>
          </w:p>
          <w:p>
            <w:pPr>
              <w:adjustRightInd w:val="0"/>
              <w:snapToGrid w:val="0"/>
              <w:jc w:val="center"/>
              <w:rPr>
                <w:szCs w:val="21"/>
              </w:rPr>
            </w:pPr>
            <w:r>
              <w:rPr>
                <w:rFonts w:hint="eastAsia"/>
                <w:szCs w:val="21"/>
              </w:rPr>
              <w:t>备案）部门（选填）</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通川区发展和改革局</w:t>
            </w:r>
          </w:p>
        </w:tc>
        <w:tc>
          <w:tcPr>
            <w:tcW w:w="19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项目审批（核准</w:t>
            </w:r>
            <w:r>
              <w:rPr>
                <w:szCs w:val="21"/>
              </w:rPr>
              <w:t>/</w:t>
            </w:r>
          </w:p>
          <w:p>
            <w:pPr>
              <w:adjustRightInd w:val="0"/>
              <w:snapToGrid w:val="0"/>
              <w:jc w:val="center"/>
              <w:rPr>
                <w:szCs w:val="21"/>
              </w:rPr>
            </w:pPr>
            <w:r>
              <w:rPr>
                <w:rFonts w:hint="eastAsia"/>
                <w:szCs w:val="21"/>
              </w:rPr>
              <w:t>备案）文号（选填）</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川投资备【</w:t>
            </w:r>
            <w:r>
              <w:rPr>
                <w:rFonts w:ascii="宋体" w:cs="宋体" w:hAnsiTheme="minorHAnsi"/>
                <w:kern w:val="0"/>
                <w:szCs w:val="21"/>
              </w:rPr>
              <w:t>2020-511702-33-03-498301</w:t>
            </w:r>
            <w:r>
              <w:rPr>
                <w:rFonts w:hint="eastAsia"/>
                <w:szCs w:val="21"/>
              </w:rPr>
              <w:t>】</w:t>
            </w:r>
            <w:r>
              <w:rPr>
                <w:szCs w:val="21"/>
              </w:rPr>
              <w:t>FGQB-0</w:t>
            </w:r>
            <w:r>
              <w:rPr>
                <w:rFonts w:hint="eastAsia"/>
                <w:szCs w:val="21"/>
              </w:rPr>
              <w:t>124号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rFonts w:hint="eastAsia"/>
                <w:szCs w:val="21"/>
              </w:rPr>
              <w:t>总投资（万元）</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6</w:t>
            </w:r>
            <w:r>
              <w:rPr>
                <w:szCs w:val="21"/>
              </w:rPr>
              <w:t>000.00</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rFonts w:hint="eastAsia"/>
                <w:szCs w:val="21"/>
              </w:rPr>
              <w:t>环保投资（万元）</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177.6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rFonts w:hint="eastAsia"/>
                <w:szCs w:val="21"/>
              </w:rPr>
              <w:t>环保投资占比（</w:t>
            </w:r>
            <w:r>
              <w:rPr>
                <w:szCs w:val="21"/>
              </w:rPr>
              <w:t>%</w:t>
            </w:r>
            <w:r>
              <w:rPr>
                <w:rFonts w:hint="eastAsia"/>
                <w:szCs w:val="21"/>
              </w:rPr>
              <w:t>）</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szCs w:val="21"/>
              </w:rPr>
            </w:pPr>
            <w:r>
              <w:rPr>
                <w:rFonts w:hint="eastAsia"/>
                <w:szCs w:val="21"/>
              </w:rPr>
              <w:t>2.96</w:t>
            </w:r>
            <w:r>
              <w:rPr>
                <w:szCs w:val="21"/>
              </w:rPr>
              <w:t>%</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rFonts w:hint="eastAsia"/>
                <w:szCs w:val="21"/>
              </w:rPr>
              <w:t>施工工期</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szCs w:val="21"/>
              </w:rPr>
              <w:t>14</w:t>
            </w:r>
            <w:r>
              <w:rPr>
                <w:rFonts w:hint="eastAsia"/>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37" w:hRule="atLeast"/>
          <w:jc w:val="center"/>
        </w:trPr>
        <w:tc>
          <w:tcPr>
            <w:tcW w:w="1706" w:type="dxa"/>
            <w:tcBorders>
              <w:top w:val="single" w:color="auto" w:sz="4" w:space="0"/>
              <w:left w:val="single" w:color="auto" w:sz="8"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zCs w:val="21"/>
              </w:rPr>
            </w:pPr>
            <w:r>
              <w:rPr>
                <w:rFonts w:hint="eastAsia"/>
                <w:szCs w:val="21"/>
              </w:rPr>
              <w:t>是否开工建设</w:t>
            </w:r>
          </w:p>
        </w:tc>
        <w:tc>
          <w:tcPr>
            <w:tcW w:w="2313" w:type="dxa"/>
            <w:tcBorders>
              <w:top w:val="single" w:color="auto" w:sz="4" w:space="0"/>
              <w:left w:val="single" w:color="auto" w:sz="4" w:space="0"/>
              <w:bottom w:val="single" w:color="auto" w:sz="4" w:space="0"/>
              <w:right w:val="single" w:color="auto" w:sz="4" w:space="0"/>
            </w:tcBorders>
            <w:vAlign w:val="center"/>
          </w:tcPr>
          <w:p>
            <w:pPr>
              <w:adjustRightInd w:val="0"/>
              <w:snapToGrid w:val="0"/>
              <w:ind w:firstLine="210" w:firstLineChars="100"/>
              <w:rPr>
                <w:szCs w:val="21"/>
              </w:rPr>
            </w:pPr>
            <w:r>
              <w:rPr>
                <w:szCs w:val="21"/>
              </w:rPr>
              <w:sym w:font="Wingdings 2" w:char="F052"/>
            </w:r>
            <w:r>
              <w:rPr>
                <w:rFonts w:hint="eastAsia"/>
                <w:szCs w:val="21"/>
              </w:rPr>
              <w:t>否</w:t>
            </w:r>
          </w:p>
          <w:p>
            <w:pPr>
              <w:adjustRightInd w:val="0"/>
              <w:snapToGrid w:val="0"/>
              <w:ind w:firstLine="210" w:firstLineChars="100"/>
              <w:rPr>
                <w:szCs w:val="21"/>
              </w:rPr>
            </w:pPr>
            <w:r>
              <w:rPr>
                <w:szCs w:val="21"/>
              </w:rPr>
              <w:sym w:font="Wingdings 2" w:char="F0A3"/>
            </w:r>
            <w:r>
              <w:rPr>
                <w:rFonts w:hint="eastAsia"/>
                <w:szCs w:val="21"/>
              </w:rPr>
              <w:t>是</w:t>
            </w:r>
            <w:r>
              <w:rPr>
                <w:szCs w:val="21"/>
              </w:rPr>
              <w:t xml:space="preserve"> </w:t>
            </w:r>
          </w:p>
        </w:tc>
        <w:tc>
          <w:tcPr>
            <w:tcW w:w="1913"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adjustRightInd w:val="0"/>
              <w:snapToGrid w:val="0"/>
              <w:jc w:val="center"/>
              <w:rPr>
                <w:spacing w:val="-6"/>
                <w:szCs w:val="21"/>
              </w:rPr>
            </w:pPr>
            <w:r>
              <w:rPr>
                <w:rFonts w:hint="eastAsia"/>
                <w:spacing w:val="-6"/>
                <w:szCs w:val="21"/>
              </w:rPr>
              <w:t>用地（用海）</w:t>
            </w:r>
          </w:p>
          <w:p>
            <w:pPr>
              <w:adjustRightInd w:val="0"/>
              <w:snapToGrid w:val="0"/>
              <w:jc w:val="center"/>
              <w:rPr>
                <w:szCs w:val="21"/>
              </w:rPr>
            </w:pPr>
            <w:r>
              <w:rPr>
                <w:rFonts w:hint="eastAsia"/>
                <w:spacing w:val="-6"/>
                <w:szCs w:val="21"/>
              </w:rPr>
              <w:t>面积（</w:t>
            </w:r>
            <w:r>
              <w:rPr>
                <w:spacing w:val="-6"/>
                <w:szCs w:val="21"/>
              </w:rPr>
              <w:t>m</w:t>
            </w:r>
            <w:r>
              <w:rPr>
                <w:spacing w:val="-6"/>
                <w:szCs w:val="21"/>
                <w:vertAlign w:val="superscript"/>
              </w:rPr>
              <w:t>2</w:t>
            </w:r>
            <w:r>
              <w:rPr>
                <w:rFonts w:hint="eastAsia"/>
                <w:spacing w:val="-6"/>
                <w:szCs w:val="21"/>
              </w:rPr>
              <w:t>）</w:t>
            </w:r>
          </w:p>
        </w:tc>
        <w:tc>
          <w:tcPr>
            <w:tcW w:w="2938" w:type="dxa"/>
            <w:tcBorders>
              <w:top w:val="single" w:color="auto" w:sz="4" w:space="0"/>
              <w:left w:val="single" w:color="auto" w:sz="4" w:space="0"/>
              <w:bottom w:val="single" w:color="auto" w:sz="4" w:space="0"/>
              <w:right w:val="single" w:color="auto" w:sz="8" w:space="0"/>
            </w:tcBorders>
            <w:vAlign w:val="center"/>
          </w:tcPr>
          <w:p>
            <w:pPr>
              <w:adjustRightInd w:val="0"/>
              <w:snapToGrid w:val="0"/>
              <w:jc w:val="center"/>
              <w:rPr>
                <w:szCs w:val="21"/>
              </w:rPr>
            </w:pPr>
            <w:r>
              <w:rPr>
                <w:rFonts w:hint="eastAsia"/>
                <w:szCs w:val="21"/>
              </w:rPr>
              <w:t>36218.10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5"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20" w:lineRule="exact"/>
              <w:ind w:left="-53" w:leftChars="-25" w:right="-53" w:rightChars="-25"/>
              <w:jc w:val="center"/>
              <w:rPr>
                <w:kern w:val="0"/>
                <w:szCs w:val="21"/>
              </w:rPr>
            </w:pPr>
            <w:r>
              <w:rPr>
                <w:rFonts w:hint="eastAsia"/>
                <w:kern w:val="0"/>
                <w:szCs w:val="21"/>
              </w:rPr>
              <w:t>专项评价</w:t>
            </w:r>
          </w:p>
          <w:p>
            <w:pPr>
              <w:autoSpaceDE w:val="0"/>
              <w:autoSpaceDN w:val="0"/>
              <w:adjustRightInd w:val="0"/>
              <w:snapToGrid w:val="0"/>
              <w:spacing w:line="320" w:lineRule="exact"/>
              <w:ind w:left="-53" w:leftChars="-25" w:right="-53" w:rightChars="-25"/>
              <w:jc w:val="center"/>
              <w:rPr>
                <w:kern w:val="0"/>
                <w:szCs w:val="21"/>
              </w:rPr>
            </w:pPr>
            <w:r>
              <w:rPr>
                <w:rFonts w:hint="eastAsia"/>
                <w:kern w:val="0"/>
                <w:szCs w:val="21"/>
              </w:rPr>
              <w:t>设置情况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320" w:lineRule="exact"/>
              <w:rPr>
                <w:kern w:val="0"/>
                <w:szCs w:val="21"/>
              </w:rPr>
            </w:pPr>
            <w:r>
              <w:rPr>
                <w:rFonts w:hint="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20" w:lineRule="exact"/>
              <w:ind w:left="-53" w:leftChars="-25" w:right="-53" w:rightChars="-25"/>
              <w:jc w:val="center"/>
              <w:rPr>
                <w:kern w:val="0"/>
                <w:szCs w:val="21"/>
              </w:rPr>
            </w:pPr>
            <w:r>
              <w:rPr>
                <w:rFonts w:hint="eastAsia"/>
                <w:szCs w:val="21"/>
              </w:rPr>
              <w:t>规划情况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00" w:lineRule="exact"/>
              <w:rPr>
                <w:kern w:val="0"/>
                <w:szCs w:val="21"/>
              </w:rPr>
            </w:pPr>
            <w:bookmarkStart w:id="2" w:name="OLE_LINK3"/>
            <w:r>
              <w:rPr>
                <w:rFonts w:hint="eastAsia"/>
                <w:b/>
                <w:bCs/>
                <w:kern w:val="0"/>
                <w:szCs w:val="21"/>
              </w:rPr>
              <w:t>规划名称</w:t>
            </w:r>
            <w:r>
              <w:rPr>
                <w:rFonts w:hint="eastAsia"/>
                <w:kern w:val="0"/>
                <w:szCs w:val="21"/>
              </w:rPr>
              <w:t>：达州市通川区东岳新型工业集聚区</w:t>
            </w:r>
            <w:bookmarkEnd w:id="2"/>
            <w:r>
              <w:rPr>
                <w:rFonts w:hint="eastAsia"/>
                <w:kern w:val="0"/>
                <w:szCs w:val="21"/>
              </w:rPr>
              <w:t>规划</w:t>
            </w:r>
          </w:p>
          <w:p>
            <w:pPr>
              <w:autoSpaceDE w:val="0"/>
              <w:autoSpaceDN w:val="0"/>
              <w:adjustRightInd w:val="0"/>
              <w:snapToGrid w:val="0"/>
              <w:spacing w:line="400" w:lineRule="exact"/>
              <w:rPr>
                <w:kern w:val="0"/>
                <w:szCs w:val="21"/>
              </w:rPr>
            </w:pPr>
            <w:r>
              <w:rPr>
                <w:rFonts w:hint="eastAsia"/>
                <w:b/>
                <w:bCs/>
                <w:kern w:val="0"/>
                <w:szCs w:val="21"/>
              </w:rPr>
              <w:t>规划区范围</w:t>
            </w:r>
            <w:r>
              <w:rPr>
                <w:rFonts w:hint="eastAsia"/>
                <w:kern w:val="0"/>
                <w:szCs w:val="21"/>
              </w:rPr>
              <w:t>：东以达州市环城高速为界，北至魏兴接壤处，西至襄渝铁路复线以东，南至双龙镇接壤处，规划面积</w:t>
            </w:r>
            <w:r>
              <w:rPr>
                <w:kern w:val="0"/>
                <w:szCs w:val="21"/>
              </w:rPr>
              <w:t>7.34km</w:t>
            </w:r>
            <w:r>
              <w:rPr>
                <w:kern w:val="0"/>
                <w:szCs w:val="21"/>
                <w:vertAlign w:val="superscript"/>
              </w:rPr>
              <w:t>2</w:t>
            </w:r>
            <w:r>
              <w:rPr>
                <w:rFonts w:hint="eastAsia"/>
                <w:kern w:val="0"/>
                <w:szCs w:val="21"/>
              </w:rPr>
              <w:t>。</w:t>
            </w:r>
          </w:p>
          <w:p>
            <w:pPr>
              <w:autoSpaceDE w:val="0"/>
              <w:autoSpaceDN w:val="0"/>
              <w:adjustRightInd w:val="0"/>
              <w:snapToGrid w:val="0"/>
              <w:spacing w:line="400" w:lineRule="exact"/>
              <w:rPr>
                <w:kern w:val="0"/>
                <w:szCs w:val="21"/>
              </w:rPr>
            </w:pPr>
            <w:r>
              <w:rPr>
                <w:rFonts w:hint="eastAsia"/>
                <w:b/>
                <w:bCs/>
                <w:kern w:val="0"/>
                <w:szCs w:val="21"/>
              </w:rPr>
              <w:t>功能定位</w:t>
            </w:r>
            <w:r>
              <w:rPr>
                <w:rFonts w:hint="eastAsia"/>
                <w:kern w:val="0"/>
                <w:szCs w:val="21"/>
              </w:rPr>
              <w:t>：达州市通川区东岳新型工业集聚区定位发展成以轻工电子、新材料、节能环保、机械制造产业为主导，同时承接部分传统产业退城进郊的新型工业集聚区。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0"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djustRightInd w:val="0"/>
              <w:snapToGrid w:val="0"/>
              <w:spacing w:line="320" w:lineRule="exact"/>
              <w:ind w:left="-53" w:leftChars="-25" w:right="-53" w:rightChars="-25"/>
              <w:jc w:val="center"/>
              <w:rPr>
                <w:szCs w:val="21"/>
              </w:rPr>
            </w:pPr>
            <w:r>
              <w:rPr>
                <w:rFonts w:hint="eastAsia"/>
                <w:szCs w:val="21"/>
              </w:rPr>
              <w:t>规划环境影响</w:t>
            </w:r>
          </w:p>
          <w:p>
            <w:pPr>
              <w:adjustRightInd w:val="0"/>
              <w:snapToGrid w:val="0"/>
              <w:spacing w:line="320" w:lineRule="exact"/>
              <w:ind w:left="-53" w:leftChars="-25" w:right="-53" w:rightChars="-25"/>
              <w:jc w:val="center"/>
              <w:rPr>
                <w:kern w:val="0"/>
                <w:szCs w:val="21"/>
              </w:rPr>
            </w:pPr>
            <w:r>
              <w:rPr>
                <w:rFonts w:hint="eastAsia"/>
                <w:szCs w:val="21"/>
              </w:rPr>
              <w:t>评价情况</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adjustRightInd w:val="0"/>
              <w:snapToGrid w:val="0"/>
              <w:spacing w:line="400" w:lineRule="exact"/>
              <w:rPr>
                <w:kern w:val="0"/>
                <w:szCs w:val="21"/>
              </w:rPr>
            </w:pPr>
            <w:r>
              <w:rPr>
                <w:rFonts w:hint="eastAsia"/>
                <w:b/>
                <w:bCs/>
                <w:kern w:val="0"/>
                <w:szCs w:val="21"/>
              </w:rPr>
              <w:t>规划环评名称</w:t>
            </w:r>
            <w:r>
              <w:rPr>
                <w:rFonts w:hint="eastAsia"/>
                <w:kern w:val="0"/>
                <w:szCs w:val="21"/>
              </w:rPr>
              <w:t>：《达州市通川区东岳新型工业集聚区规划环境影响报告书》</w:t>
            </w:r>
          </w:p>
          <w:p>
            <w:pPr>
              <w:autoSpaceDE w:val="0"/>
              <w:autoSpaceDN w:val="0"/>
              <w:adjustRightInd w:val="0"/>
              <w:snapToGrid w:val="0"/>
              <w:spacing w:line="400" w:lineRule="exact"/>
              <w:rPr>
                <w:kern w:val="0"/>
                <w:szCs w:val="21"/>
              </w:rPr>
            </w:pPr>
            <w:r>
              <w:rPr>
                <w:rFonts w:hint="eastAsia"/>
                <w:b/>
                <w:bCs/>
                <w:kern w:val="0"/>
                <w:szCs w:val="21"/>
              </w:rPr>
              <w:t>召集审查机关</w:t>
            </w:r>
            <w:r>
              <w:rPr>
                <w:rFonts w:hint="eastAsia"/>
                <w:kern w:val="0"/>
                <w:szCs w:val="21"/>
              </w:rPr>
              <w:t>：达州市通川生态环境局（原达州市通川区环境保护局）</w:t>
            </w:r>
          </w:p>
          <w:p>
            <w:pPr>
              <w:autoSpaceDE w:val="0"/>
              <w:autoSpaceDN w:val="0"/>
              <w:adjustRightInd w:val="0"/>
              <w:snapToGrid w:val="0"/>
              <w:spacing w:line="400" w:lineRule="exact"/>
              <w:rPr>
                <w:kern w:val="0"/>
                <w:szCs w:val="21"/>
              </w:rPr>
            </w:pPr>
            <w:r>
              <w:rPr>
                <w:rFonts w:hint="eastAsia"/>
                <w:b/>
                <w:bCs/>
                <w:kern w:val="0"/>
                <w:szCs w:val="21"/>
              </w:rPr>
              <w:t>审查文件名称及文号</w:t>
            </w:r>
            <w:r>
              <w:rPr>
                <w:rFonts w:hint="eastAsia"/>
                <w:kern w:val="0"/>
                <w:szCs w:val="21"/>
              </w:rPr>
              <w:t>：关于《达州市通川区东岳新型工业集聚区规划环境影响报告书》审查意见的函（通区环函〔</w:t>
            </w:r>
            <w:r>
              <w:rPr>
                <w:kern w:val="0"/>
                <w:szCs w:val="21"/>
              </w:rPr>
              <w:t>2015</w:t>
            </w:r>
            <w:r>
              <w:rPr>
                <w:rFonts w:hint="eastAsia"/>
                <w:kern w:val="0"/>
                <w:szCs w:val="21"/>
              </w:rPr>
              <w:t>〕</w:t>
            </w:r>
            <w:r>
              <w:rPr>
                <w:kern w:val="0"/>
                <w:szCs w:val="21"/>
              </w:rPr>
              <w:t>122</w:t>
            </w:r>
            <w:r>
              <w:rPr>
                <w:rFonts w:hint="eastAsia"/>
                <w:kern w:val="0"/>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10" w:hRule="atLeast"/>
          <w:jc w:val="center"/>
        </w:trPr>
        <w:tc>
          <w:tcPr>
            <w:tcW w:w="1706" w:type="dxa"/>
            <w:tcBorders>
              <w:top w:val="single" w:color="auto" w:sz="4" w:space="0"/>
              <w:left w:val="single" w:color="auto" w:sz="8" w:space="0"/>
              <w:bottom w:val="single" w:color="auto" w:sz="4" w:space="0"/>
              <w:right w:val="single" w:color="auto" w:sz="4" w:space="0"/>
            </w:tcBorders>
            <w:tcMar>
              <w:top w:w="0" w:type="dxa"/>
              <w:left w:w="108" w:type="dxa"/>
              <w:bottom w:w="0" w:type="dxa"/>
              <w:right w:w="108" w:type="dxa"/>
            </w:tcMar>
            <w:vAlign w:val="center"/>
          </w:tcPr>
          <w:p>
            <w:pPr>
              <w:autoSpaceDE w:val="0"/>
              <w:autoSpaceDN w:val="0"/>
              <w:adjustRightInd w:val="0"/>
              <w:snapToGrid w:val="0"/>
              <w:spacing w:line="320" w:lineRule="exact"/>
              <w:ind w:left="-53" w:leftChars="-25" w:right="-53" w:rightChars="-25"/>
              <w:jc w:val="center"/>
              <w:rPr>
                <w:b/>
                <w:bCs/>
                <w:kern w:val="0"/>
                <w:szCs w:val="21"/>
              </w:rPr>
            </w:pPr>
            <w:r>
              <w:rPr>
                <w:rFonts w:hint="eastAsia"/>
                <w:b/>
                <w:bCs/>
                <w:kern w:val="0"/>
                <w:szCs w:val="21"/>
              </w:rPr>
              <w:t>规划及规划环境</w:t>
            </w:r>
          </w:p>
          <w:p>
            <w:pPr>
              <w:autoSpaceDE w:val="0"/>
              <w:autoSpaceDN w:val="0"/>
              <w:adjustRightInd w:val="0"/>
              <w:snapToGrid w:val="0"/>
              <w:spacing w:line="320" w:lineRule="exact"/>
              <w:ind w:left="-53" w:leftChars="-25" w:right="-53" w:rightChars="-25"/>
              <w:jc w:val="center"/>
              <w:rPr>
                <w:b/>
                <w:bCs/>
                <w:kern w:val="0"/>
                <w:szCs w:val="21"/>
              </w:rPr>
            </w:pPr>
            <w:r>
              <w:rPr>
                <w:rFonts w:hint="eastAsia"/>
                <w:b/>
                <w:bCs/>
                <w:kern w:val="0"/>
                <w:szCs w:val="21"/>
              </w:rPr>
              <w:t>影响评价符合性</w:t>
            </w:r>
          </w:p>
          <w:p>
            <w:pPr>
              <w:autoSpaceDE w:val="0"/>
              <w:autoSpaceDN w:val="0"/>
              <w:adjustRightInd w:val="0"/>
              <w:snapToGrid w:val="0"/>
              <w:spacing w:line="320" w:lineRule="exact"/>
              <w:ind w:left="-53" w:leftChars="-25" w:right="-53" w:rightChars="-25"/>
              <w:jc w:val="center"/>
              <w:rPr>
                <w:b/>
                <w:bCs/>
                <w:kern w:val="0"/>
                <w:szCs w:val="21"/>
              </w:rPr>
            </w:pPr>
            <w:r>
              <w:rPr>
                <w:rFonts w:hint="eastAsia"/>
                <w:b/>
                <w:bCs/>
                <w:kern w:val="0"/>
                <w:szCs w:val="21"/>
              </w:rPr>
              <w:t>分析</w:t>
            </w:r>
          </w:p>
        </w:tc>
        <w:tc>
          <w:tcPr>
            <w:tcW w:w="7164" w:type="dxa"/>
            <w:gridSpan w:val="3"/>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adjustRightInd w:val="0"/>
              <w:snapToGrid w:val="0"/>
              <w:spacing w:line="400" w:lineRule="exact"/>
              <w:rPr>
                <w:rFonts w:eastAsia="黑体"/>
                <w:bCs/>
                <w:sz w:val="22"/>
                <w:szCs w:val="22"/>
              </w:rPr>
            </w:pPr>
            <w:r>
              <w:rPr>
                <w:rFonts w:eastAsia="黑体"/>
                <w:bCs/>
                <w:sz w:val="22"/>
                <w:szCs w:val="22"/>
              </w:rPr>
              <w:t>1</w:t>
            </w:r>
            <w:r>
              <w:rPr>
                <w:rFonts w:hint="eastAsia" w:eastAsia="黑体"/>
                <w:bCs/>
                <w:sz w:val="22"/>
                <w:szCs w:val="22"/>
              </w:rPr>
              <w:t>、环境准入符合性分析</w:t>
            </w:r>
          </w:p>
          <w:p>
            <w:pPr>
              <w:autoSpaceDE w:val="0"/>
              <w:autoSpaceDN w:val="0"/>
              <w:adjustRightInd w:val="0"/>
              <w:snapToGrid w:val="0"/>
              <w:spacing w:line="400" w:lineRule="exact"/>
              <w:ind w:firstLine="420" w:firstLineChars="200"/>
              <w:rPr>
                <w:kern w:val="0"/>
                <w:szCs w:val="21"/>
              </w:rPr>
            </w:pPr>
            <w:r>
              <w:rPr>
                <w:rFonts w:hint="eastAsia"/>
                <w:kern w:val="0"/>
                <w:szCs w:val="21"/>
              </w:rPr>
              <w:t>根据规划、规划环评结论及审查意见，东岳新型工业集聚区鼓励、禁止及限制入驻企业类型见下表。</w:t>
            </w:r>
          </w:p>
          <w:p>
            <w:pPr>
              <w:autoSpaceDE w:val="0"/>
              <w:autoSpaceDN w:val="0"/>
              <w:adjustRightInd w:val="0"/>
              <w:snapToGrid w:val="0"/>
              <w:spacing w:line="34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1-1  </w:t>
            </w:r>
            <w:r>
              <w:rPr>
                <w:rFonts w:hint="eastAsia" w:eastAsia="黑体"/>
                <w:kern w:val="0"/>
                <w:sz w:val="20"/>
                <w:szCs w:val="20"/>
              </w:rPr>
              <w:t>园区功能划分及入园企业要求</w:t>
            </w:r>
          </w:p>
          <w:tbl>
            <w:tblPr>
              <w:tblStyle w:val="14"/>
              <w:tblW w:w="0" w:type="auto"/>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12"/>
              <w:gridCol w:w="5627"/>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PrEx>
              <w:trPr>
                <w:trHeight w:val="570" w:hRule="atLeast"/>
                <w:jc w:val="center"/>
              </w:trPr>
              <w:tc>
                <w:tcPr>
                  <w:tcW w:w="1212" w:type="dxa"/>
                  <w:tcBorders>
                    <w:top w:val="single" w:color="auto"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b/>
                      <w:bCs/>
                      <w:kern w:val="0"/>
                      <w:sz w:val="18"/>
                      <w:szCs w:val="18"/>
                    </w:rPr>
                  </w:pPr>
                  <w:r>
                    <w:rPr>
                      <w:rFonts w:hint="eastAsia"/>
                      <w:b/>
                      <w:bCs/>
                      <w:kern w:val="0"/>
                      <w:sz w:val="18"/>
                      <w:szCs w:val="18"/>
                    </w:rPr>
                    <w:t>类</w:t>
                  </w:r>
                  <w:r>
                    <w:rPr>
                      <w:b/>
                      <w:bCs/>
                      <w:kern w:val="0"/>
                      <w:sz w:val="18"/>
                      <w:szCs w:val="18"/>
                    </w:rPr>
                    <w:t xml:space="preserve"> </w:t>
                  </w:r>
                  <w:r>
                    <w:rPr>
                      <w:rFonts w:hint="eastAsia"/>
                      <w:b/>
                      <w:bCs/>
                      <w:kern w:val="0"/>
                      <w:sz w:val="18"/>
                      <w:szCs w:val="18"/>
                    </w:rPr>
                    <w:t>别</w:t>
                  </w:r>
                </w:p>
              </w:tc>
              <w:tc>
                <w:tcPr>
                  <w:tcW w:w="5627" w:type="dxa"/>
                  <w:tcBorders>
                    <w:top w:val="single" w:color="auto" w:sz="4" w:space="0"/>
                    <w:left w:val="single" w:color="000000" w:sz="4" w:space="0"/>
                    <w:bottom w:val="single" w:color="000000" w:sz="4" w:space="0"/>
                    <w:right w:val="single" w:color="auto" w:sz="4" w:space="0"/>
                  </w:tcBorders>
                  <w:vAlign w:val="center"/>
                </w:tcPr>
                <w:p>
                  <w:pPr>
                    <w:autoSpaceDE w:val="0"/>
                    <w:autoSpaceDN w:val="0"/>
                    <w:adjustRightInd w:val="0"/>
                    <w:snapToGrid w:val="0"/>
                    <w:spacing w:line="300" w:lineRule="exact"/>
                    <w:jc w:val="center"/>
                    <w:rPr>
                      <w:b/>
                      <w:bCs/>
                      <w:kern w:val="0"/>
                      <w:sz w:val="18"/>
                      <w:szCs w:val="18"/>
                    </w:rPr>
                  </w:pPr>
                  <w:r>
                    <w:rPr>
                      <w:rFonts w:hint="eastAsia"/>
                      <w:b/>
                      <w:bCs/>
                      <w:kern w:val="0"/>
                      <w:sz w:val="18"/>
                      <w:szCs w:val="18"/>
                    </w:rPr>
                    <w:t>禁止入驻企业类型</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669"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kern w:val="0"/>
                      <w:sz w:val="18"/>
                      <w:szCs w:val="18"/>
                    </w:rPr>
                  </w:pPr>
                  <w:r>
                    <w:rPr>
                      <w:rFonts w:hint="eastAsia"/>
                      <w:kern w:val="0"/>
                      <w:sz w:val="18"/>
                      <w:szCs w:val="18"/>
                    </w:rPr>
                    <w:t>鼓励类企业</w:t>
                  </w:r>
                </w:p>
              </w:tc>
              <w:tc>
                <w:tcPr>
                  <w:tcW w:w="5627"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kern w:val="0"/>
                      <w:sz w:val="18"/>
                      <w:szCs w:val="18"/>
                    </w:rPr>
                    <w:t>（</w:t>
                  </w:r>
                  <w:r>
                    <w:rPr>
                      <w:kern w:val="0"/>
                      <w:sz w:val="18"/>
                      <w:szCs w:val="18"/>
                    </w:rPr>
                    <w:t>1</w:t>
                  </w:r>
                  <w:r>
                    <w:rPr>
                      <w:rFonts w:hint="eastAsia"/>
                      <w:kern w:val="0"/>
                      <w:sz w:val="18"/>
                      <w:szCs w:val="18"/>
                    </w:rPr>
                    <w:t>）在用水、节水、排水设计等方面达到国内先进水平；清洁生产标准达到过优于国家先进水平的项目；</w:t>
                  </w:r>
                </w:p>
                <w:p>
                  <w:pPr>
                    <w:autoSpaceDE w:val="0"/>
                    <w:autoSpaceDN w:val="0"/>
                    <w:adjustRightInd w:val="0"/>
                    <w:snapToGrid w:val="0"/>
                    <w:spacing w:line="300" w:lineRule="exact"/>
                    <w:rPr>
                      <w:kern w:val="0"/>
                      <w:sz w:val="18"/>
                      <w:szCs w:val="18"/>
                    </w:rPr>
                  </w:pPr>
                  <w:r>
                    <w:rPr>
                      <w:rFonts w:hint="eastAsia"/>
                      <w:kern w:val="0"/>
                      <w:sz w:val="18"/>
                      <w:szCs w:val="18"/>
                    </w:rPr>
                    <w:t>（</w:t>
                  </w:r>
                  <w:r>
                    <w:rPr>
                      <w:kern w:val="0"/>
                      <w:sz w:val="18"/>
                      <w:szCs w:val="18"/>
                    </w:rPr>
                    <w:t>2</w:t>
                  </w:r>
                  <w:r>
                    <w:rPr>
                      <w:rFonts w:hint="eastAsia"/>
                      <w:kern w:val="0"/>
                      <w:sz w:val="18"/>
                      <w:szCs w:val="18"/>
                    </w:rPr>
                    <w:t>）轻工电子、新材料、节能环保、机械制造等产业符合现行国家产业政策行业，符合规划区规划产业，企业效益明显，对区域不造成明显污染，遵循清洁生产及循环经济的项目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2543"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kern w:val="0"/>
                      <w:sz w:val="18"/>
                      <w:szCs w:val="18"/>
                    </w:rPr>
                  </w:pPr>
                  <w:r>
                    <w:rPr>
                      <w:rFonts w:hint="eastAsia"/>
                      <w:kern w:val="0"/>
                      <w:sz w:val="18"/>
                      <w:szCs w:val="18"/>
                    </w:rPr>
                    <w:t>禁止及限制类企业</w:t>
                  </w:r>
                </w:p>
              </w:tc>
              <w:tc>
                <w:tcPr>
                  <w:tcW w:w="5627"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kern w:val="0"/>
                      <w:sz w:val="18"/>
                      <w:szCs w:val="18"/>
                    </w:rPr>
                    <w:t>（</w:t>
                  </w:r>
                  <w:r>
                    <w:rPr>
                      <w:kern w:val="0"/>
                      <w:sz w:val="18"/>
                      <w:szCs w:val="18"/>
                    </w:rPr>
                    <w:t>1</w:t>
                  </w:r>
                  <w:r>
                    <w:rPr>
                      <w:rFonts w:hint="eastAsia"/>
                      <w:kern w:val="0"/>
                      <w:sz w:val="18"/>
                      <w:szCs w:val="18"/>
                    </w:rPr>
                    <w:t>）不符合国家产业政策、不满足行业准入条件的项目。</w:t>
                  </w:r>
                </w:p>
                <w:p>
                  <w:pPr>
                    <w:autoSpaceDE w:val="0"/>
                    <w:autoSpaceDN w:val="0"/>
                    <w:adjustRightInd w:val="0"/>
                    <w:snapToGrid w:val="0"/>
                    <w:spacing w:line="300" w:lineRule="exact"/>
                    <w:rPr>
                      <w:kern w:val="0"/>
                      <w:sz w:val="18"/>
                      <w:szCs w:val="18"/>
                    </w:rPr>
                  </w:pPr>
                  <w:r>
                    <w:rPr>
                      <w:rFonts w:hint="eastAsia"/>
                      <w:kern w:val="0"/>
                      <w:sz w:val="18"/>
                      <w:szCs w:val="18"/>
                    </w:rPr>
                    <w:t>（</w:t>
                  </w:r>
                  <w:r>
                    <w:rPr>
                      <w:kern w:val="0"/>
                      <w:sz w:val="18"/>
                      <w:szCs w:val="18"/>
                    </w:rPr>
                    <w:t>2</w:t>
                  </w:r>
                  <w:r>
                    <w:rPr>
                      <w:rFonts w:hint="eastAsia"/>
                      <w:kern w:val="0"/>
                      <w:sz w:val="18"/>
                      <w:szCs w:val="18"/>
                    </w:rPr>
                    <w:t>）禁止引进对水环境影响严重的工业企业，如：屠宰、电镀、制革、洗选、印染、含发酵工艺的生物制药等对水环境污染重的企业；禁止引进对大气环境影响严重的工业企业：电石、冶炼、焦化、煤化工、黄磷等对大气环境污染重的企业；以及其他重污染工业企业。</w:t>
                  </w:r>
                </w:p>
                <w:p>
                  <w:pPr>
                    <w:autoSpaceDE w:val="0"/>
                    <w:autoSpaceDN w:val="0"/>
                    <w:adjustRightInd w:val="0"/>
                    <w:snapToGrid w:val="0"/>
                    <w:spacing w:line="300" w:lineRule="exact"/>
                    <w:rPr>
                      <w:kern w:val="0"/>
                      <w:sz w:val="18"/>
                      <w:szCs w:val="18"/>
                    </w:rPr>
                  </w:pPr>
                  <w:r>
                    <w:rPr>
                      <w:rFonts w:hint="eastAsia"/>
                      <w:kern w:val="0"/>
                      <w:sz w:val="18"/>
                      <w:szCs w:val="18"/>
                    </w:rPr>
                    <w:t>（</w:t>
                  </w:r>
                  <w:r>
                    <w:rPr>
                      <w:kern w:val="0"/>
                      <w:sz w:val="18"/>
                      <w:szCs w:val="18"/>
                    </w:rPr>
                    <w:t>3</w:t>
                  </w:r>
                  <w:r>
                    <w:rPr>
                      <w:rFonts w:hint="eastAsia"/>
                      <w:kern w:val="0"/>
                      <w:sz w:val="18"/>
                      <w:szCs w:val="18"/>
                    </w:rPr>
                    <w:t>）禁止引进技术落后，项目清洁生产水平不能达到行业清洁生产标准二级标准要求或低于全国同类企业平均污渍生产水平的项目。</w:t>
                  </w:r>
                </w:p>
                <w:p>
                  <w:pPr>
                    <w:autoSpaceDE w:val="0"/>
                    <w:autoSpaceDN w:val="0"/>
                    <w:adjustRightInd w:val="0"/>
                    <w:snapToGrid w:val="0"/>
                    <w:spacing w:line="300" w:lineRule="exact"/>
                    <w:rPr>
                      <w:kern w:val="0"/>
                      <w:sz w:val="18"/>
                      <w:szCs w:val="18"/>
                    </w:rPr>
                  </w:pPr>
                  <w:r>
                    <w:rPr>
                      <w:rFonts w:hint="eastAsia"/>
                      <w:kern w:val="0"/>
                      <w:sz w:val="18"/>
                      <w:szCs w:val="18"/>
                    </w:rPr>
                    <w:t>（</w:t>
                  </w:r>
                  <w:r>
                    <w:rPr>
                      <w:kern w:val="0"/>
                      <w:sz w:val="18"/>
                      <w:szCs w:val="18"/>
                    </w:rPr>
                    <w:t>4</w:t>
                  </w:r>
                  <w:r>
                    <w:rPr>
                      <w:rFonts w:hint="eastAsia"/>
                      <w:kern w:val="0"/>
                      <w:sz w:val="18"/>
                      <w:szCs w:val="18"/>
                    </w:rPr>
                    <w:t>）禁止引进与园区主导产业不相容的项目。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695"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kern w:val="0"/>
                      <w:sz w:val="18"/>
                      <w:szCs w:val="18"/>
                    </w:rPr>
                  </w:pPr>
                  <w:r>
                    <w:rPr>
                      <w:rFonts w:hint="eastAsia"/>
                      <w:kern w:val="0"/>
                      <w:sz w:val="18"/>
                      <w:szCs w:val="18"/>
                    </w:rPr>
                    <w:t>允许类企业</w:t>
                  </w:r>
                </w:p>
              </w:tc>
              <w:tc>
                <w:tcPr>
                  <w:tcW w:w="5627"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kern w:val="0"/>
                      <w:sz w:val="18"/>
                      <w:szCs w:val="18"/>
                    </w:rPr>
                    <w:t>不排斥与区域或各产业片区主业不相禁忌和不形成交叉影响的企业入驻。</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1002" w:hRule="atLeast"/>
                <w:jc w:val="center"/>
              </w:trPr>
              <w:tc>
                <w:tcPr>
                  <w:tcW w:w="1212" w:type="dxa"/>
                  <w:tcBorders>
                    <w:top w:val="single" w:color="000000" w:sz="4" w:space="0"/>
                    <w:left w:val="single" w:color="auto" w:sz="4" w:space="0"/>
                    <w:bottom w:val="single" w:color="000000" w:sz="4" w:space="0"/>
                    <w:right w:val="single" w:color="000000" w:sz="4" w:space="0"/>
                  </w:tcBorders>
                  <w:vAlign w:val="center"/>
                </w:tcPr>
                <w:p>
                  <w:pPr>
                    <w:autoSpaceDE w:val="0"/>
                    <w:autoSpaceDN w:val="0"/>
                    <w:adjustRightInd w:val="0"/>
                    <w:snapToGrid w:val="0"/>
                    <w:spacing w:line="300" w:lineRule="exact"/>
                    <w:jc w:val="center"/>
                    <w:rPr>
                      <w:kern w:val="0"/>
                      <w:sz w:val="18"/>
                      <w:szCs w:val="18"/>
                    </w:rPr>
                  </w:pPr>
                  <w:r>
                    <w:rPr>
                      <w:rFonts w:hint="eastAsia"/>
                      <w:kern w:val="0"/>
                      <w:sz w:val="18"/>
                      <w:szCs w:val="18"/>
                    </w:rPr>
                    <w:t>清洁生产门槛</w:t>
                  </w:r>
                </w:p>
              </w:tc>
              <w:tc>
                <w:tcPr>
                  <w:tcW w:w="5627" w:type="dxa"/>
                  <w:tcBorders>
                    <w:top w:val="single" w:color="000000" w:sz="4" w:space="0"/>
                    <w:left w:val="single" w:color="000000" w:sz="4" w:space="0"/>
                    <w:bottom w:val="single" w:color="000000"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kern w:val="0"/>
                      <w:sz w:val="18"/>
                      <w:szCs w:val="18"/>
                    </w:rPr>
                    <w:t>入园企业必须采用国际、国内先进水平的生产工艺、设备及污染治理技术，物耗、能耗、水耗等至少应达到相应行业的清洁生产水平二级或国内先进水平。</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212" w:type="dxa"/>
                  <w:tcBorders>
                    <w:top w:val="single" w:color="000000" w:sz="4" w:space="0"/>
                    <w:left w:val="single" w:color="auto" w:sz="4" w:space="0"/>
                    <w:bottom w:val="single" w:color="auto" w:sz="4" w:space="0"/>
                    <w:right w:val="single" w:color="000000" w:sz="4" w:space="0"/>
                  </w:tcBorders>
                  <w:vAlign w:val="center"/>
                </w:tcPr>
                <w:p>
                  <w:pPr>
                    <w:autoSpaceDE w:val="0"/>
                    <w:autoSpaceDN w:val="0"/>
                    <w:adjustRightInd w:val="0"/>
                    <w:snapToGrid w:val="0"/>
                    <w:spacing w:line="300" w:lineRule="exact"/>
                    <w:jc w:val="center"/>
                    <w:rPr>
                      <w:kern w:val="0"/>
                      <w:sz w:val="18"/>
                      <w:szCs w:val="18"/>
                    </w:rPr>
                  </w:pPr>
                  <w:r>
                    <w:rPr>
                      <w:rFonts w:hint="eastAsia"/>
                      <w:kern w:val="0"/>
                      <w:sz w:val="18"/>
                      <w:szCs w:val="18"/>
                    </w:rPr>
                    <w:t>本项目</w:t>
                  </w:r>
                </w:p>
              </w:tc>
              <w:tc>
                <w:tcPr>
                  <w:tcW w:w="5627" w:type="dxa"/>
                  <w:tcBorders>
                    <w:top w:val="single" w:color="000000" w:sz="4" w:space="0"/>
                    <w:left w:val="single" w:color="000000" w:sz="4" w:space="0"/>
                    <w:bottom w:val="single" w:color="auto" w:sz="4" w:space="0"/>
                    <w:right w:val="single" w:color="auto" w:sz="4" w:space="0"/>
                  </w:tcBorders>
                  <w:vAlign w:val="center"/>
                </w:tcPr>
                <w:p>
                  <w:pPr>
                    <w:autoSpaceDE w:val="0"/>
                    <w:autoSpaceDN w:val="0"/>
                    <w:adjustRightInd w:val="0"/>
                    <w:snapToGrid w:val="0"/>
                    <w:spacing w:line="300" w:lineRule="exact"/>
                    <w:rPr>
                      <w:kern w:val="0"/>
                      <w:sz w:val="18"/>
                      <w:szCs w:val="18"/>
                    </w:rPr>
                  </w:pPr>
                  <w:r>
                    <w:rPr>
                      <w:rFonts w:hint="eastAsia"/>
                      <w:kern w:val="0"/>
                      <w:sz w:val="18"/>
                      <w:szCs w:val="18"/>
                    </w:rPr>
                    <w:t>项目为家具生产项目，属于规划环评</w:t>
                  </w:r>
                  <w:r>
                    <w:rPr>
                      <w:kern w:val="0"/>
                      <w:sz w:val="18"/>
                      <w:szCs w:val="18"/>
                    </w:rPr>
                    <w:t>“</w:t>
                  </w:r>
                  <w:r>
                    <w:rPr>
                      <w:rFonts w:hint="eastAsia"/>
                      <w:kern w:val="0"/>
                      <w:sz w:val="18"/>
                      <w:szCs w:val="18"/>
                    </w:rPr>
                    <w:t>表</w:t>
                  </w:r>
                  <w:r>
                    <w:rPr>
                      <w:kern w:val="0"/>
                      <w:sz w:val="18"/>
                      <w:szCs w:val="18"/>
                    </w:rPr>
                    <w:t xml:space="preserve">7-3 </w:t>
                  </w:r>
                  <w:r>
                    <w:rPr>
                      <w:rFonts w:hint="eastAsia"/>
                      <w:kern w:val="0"/>
                      <w:sz w:val="18"/>
                      <w:szCs w:val="18"/>
                    </w:rPr>
                    <w:t>规划区发展项目类型限定表</w:t>
                  </w:r>
                  <w:r>
                    <w:rPr>
                      <w:kern w:val="0"/>
                      <w:sz w:val="18"/>
                      <w:szCs w:val="18"/>
                    </w:rPr>
                    <w:t>”</w:t>
                  </w:r>
                  <w:r>
                    <w:rPr>
                      <w:rFonts w:hint="eastAsia"/>
                      <w:kern w:val="0"/>
                      <w:sz w:val="18"/>
                      <w:szCs w:val="18"/>
                    </w:rPr>
                    <w:t>中</w:t>
                  </w:r>
                  <w:r>
                    <w:rPr>
                      <w:kern w:val="0"/>
                      <w:sz w:val="18"/>
                      <w:szCs w:val="18"/>
                    </w:rPr>
                    <w:t xml:space="preserve">“C21 </w:t>
                  </w:r>
                  <w:r>
                    <w:rPr>
                      <w:rFonts w:hint="eastAsia"/>
                      <w:kern w:val="0"/>
                      <w:sz w:val="18"/>
                      <w:szCs w:val="18"/>
                    </w:rPr>
                    <w:t>家具制造业</w:t>
                  </w:r>
                  <w:r>
                    <w:rPr>
                      <w:kern w:val="0"/>
                      <w:sz w:val="18"/>
                      <w:szCs w:val="18"/>
                    </w:rPr>
                    <w:t>”</w:t>
                  </w:r>
                  <w:r>
                    <w:rPr>
                      <w:rFonts w:hint="eastAsia"/>
                      <w:kern w:val="0"/>
                      <w:sz w:val="18"/>
                      <w:szCs w:val="18"/>
                    </w:rPr>
                    <w:t>类别，为允许发展项目。项目采用先进的自动化生产线，属于国内先进水平。</w:t>
                  </w:r>
                </w:p>
              </w:tc>
            </w:tr>
          </w:tbl>
          <w:p>
            <w:pPr>
              <w:adjustRightInd w:val="0"/>
              <w:snapToGrid w:val="0"/>
              <w:spacing w:line="400" w:lineRule="exact"/>
              <w:rPr>
                <w:rFonts w:eastAsia="黑体"/>
                <w:bCs/>
                <w:sz w:val="22"/>
                <w:szCs w:val="22"/>
              </w:rPr>
            </w:pPr>
            <w:r>
              <w:rPr>
                <w:rFonts w:eastAsia="黑体"/>
                <w:bCs/>
                <w:sz w:val="22"/>
                <w:szCs w:val="22"/>
              </w:rPr>
              <w:t>2</w:t>
            </w:r>
            <w:r>
              <w:rPr>
                <w:rFonts w:hint="eastAsia" w:eastAsia="黑体"/>
                <w:bCs/>
                <w:sz w:val="22"/>
                <w:szCs w:val="22"/>
              </w:rPr>
              <w:t>、功能分区符合性分析</w:t>
            </w:r>
          </w:p>
          <w:p>
            <w:pPr>
              <w:autoSpaceDE w:val="0"/>
              <w:autoSpaceDN w:val="0"/>
              <w:adjustRightInd w:val="0"/>
              <w:snapToGrid w:val="0"/>
              <w:spacing w:line="400" w:lineRule="exact"/>
              <w:ind w:firstLine="420" w:firstLineChars="200"/>
              <w:rPr>
                <w:kern w:val="0"/>
                <w:szCs w:val="21"/>
                <w:lang w:val="zh-CN"/>
              </w:rPr>
            </w:pPr>
            <w:r>
              <w:rPr>
                <w:rFonts w:hint="eastAsia"/>
                <w:kern w:val="0"/>
                <w:szCs w:val="21"/>
              </w:rPr>
              <w:t>功能分区布局：规划形成</w:t>
            </w:r>
            <w:r>
              <w:rPr>
                <w:kern w:val="0"/>
                <w:szCs w:val="21"/>
              </w:rPr>
              <w:t>“</w:t>
            </w:r>
            <w:r>
              <w:rPr>
                <w:rFonts w:hint="eastAsia"/>
                <w:kern w:val="0"/>
                <w:szCs w:val="21"/>
              </w:rPr>
              <w:t>一轴、一心、两片区</w:t>
            </w:r>
            <w:r>
              <w:rPr>
                <w:kern w:val="0"/>
                <w:szCs w:val="21"/>
              </w:rPr>
              <w:t>”</w:t>
            </w:r>
            <w:r>
              <w:rPr>
                <w:rFonts w:hint="eastAsia"/>
                <w:kern w:val="0"/>
                <w:szCs w:val="21"/>
              </w:rPr>
              <w:t>的总体布局结构。一轴：沿</w:t>
            </w:r>
            <w:r>
              <w:rPr>
                <w:kern w:val="0"/>
                <w:szCs w:val="21"/>
              </w:rPr>
              <w:t>210</w:t>
            </w:r>
            <w:r>
              <w:rPr>
                <w:rFonts w:hint="eastAsia"/>
                <w:kern w:val="0"/>
                <w:szCs w:val="21"/>
              </w:rPr>
              <w:t>国道的城镇产业发展轴；一心：东岳场镇生活服务中心；两片区：北部综合工业区、南部新型工业区。北部加工贸易区：主要包括机械制造产业区和轻工电子产业区；南部新型工业集中区：主要包括新材料产业区和节能环保产业</w:t>
            </w:r>
            <w:r>
              <w:rPr>
                <w:rFonts w:hint="eastAsia"/>
                <w:kern w:val="0"/>
                <w:szCs w:val="21"/>
                <w:lang w:val="zh-CN"/>
              </w:rPr>
              <w:t>区。</w:t>
            </w:r>
          </w:p>
          <w:p>
            <w:pPr>
              <w:autoSpaceDE w:val="0"/>
              <w:autoSpaceDN w:val="0"/>
              <w:adjustRightInd w:val="0"/>
              <w:snapToGrid w:val="0"/>
              <w:spacing w:line="400" w:lineRule="exact"/>
              <w:ind w:firstLine="420" w:firstLineChars="200"/>
              <w:rPr>
                <w:kern w:val="0"/>
                <w:szCs w:val="21"/>
              </w:rPr>
            </w:pPr>
            <w:r>
              <w:rPr>
                <w:rFonts w:hint="eastAsia"/>
                <w:kern w:val="0"/>
                <w:szCs w:val="21"/>
                <w:lang w:val="zh-CN"/>
              </w:rPr>
              <w:t>项目</w:t>
            </w:r>
            <w:r>
              <w:rPr>
                <w:rFonts w:hint="eastAsia"/>
                <w:kern w:val="0"/>
                <w:szCs w:val="21"/>
              </w:rPr>
              <w:t>为家具和金属制品生产，属于轻工业，</w:t>
            </w:r>
            <w:r>
              <w:rPr>
                <w:rFonts w:hint="eastAsia"/>
                <w:kern w:val="0"/>
                <w:szCs w:val="21"/>
                <w:lang w:val="zh-CN"/>
              </w:rPr>
              <w:t>位于南部新型工业集中区，</w:t>
            </w:r>
            <w:r>
              <w:rPr>
                <w:rFonts w:hint="eastAsia"/>
                <w:kern w:val="0"/>
                <w:szCs w:val="21"/>
              </w:rPr>
              <w:t>该区域</w:t>
            </w:r>
            <w:r>
              <w:rPr>
                <w:rFonts w:hint="eastAsia"/>
                <w:kern w:val="0"/>
                <w:szCs w:val="21"/>
                <w:lang w:val="zh-CN"/>
              </w:rPr>
              <w:t>主要包括新材料产业区和节能环保产业区。因此，项目与工业集聚区功能分区总体是相容的。项目地块用地性质为</w:t>
            </w:r>
            <w:r>
              <w:rPr>
                <w:rFonts w:hint="eastAsia"/>
                <w:kern w:val="0"/>
                <w:szCs w:val="21"/>
              </w:rPr>
              <w:t>工业</w:t>
            </w:r>
            <w:r>
              <w:rPr>
                <w:rFonts w:hint="eastAsia"/>
                <w:kern w:val="0"/>
                <w:szCs w:val="21"/>
                <w:lang w:val="zh-CN"/>
              </w:rPr>
              <w:t>用地，达州市通川区</w:t>
            </w:r>
            <w:r>
              <w:rPr>
                <w:rFonts w:hint="eastAsia"/>
                <w:kern w:val="0"/>
                <w:szCs w:val="21"/>
              </w:rPr>
              <w:t>自然资源局</w:t>
            </w:r>
            <w:r>
              <w:rPr>
                <w:rFonts w:hint="eastAsia"/>
                <w:kern w:val="0"/>
                <w:szCs w:val="21"/>
                <w:lang w:val="zh-CN"/>
              </w:rPr>
              <w:t>出具了项目预选址</w:t>
            </w:r>
            <w:r>
              <w:rPr>
                <w:rFonts w:hint="eastAsia"/>
                <w:kern w:val="0"/>
                <w:szCs w:val="21"/>
              </w:rPr>
              <w:t>范围图</w:t>
            </w:r>
            <w:r>
              <w:rPr>
                <w:rFonts w:hint="eastAsia"/>
                <w:kern w:val="0"/>
                <w:szCs w:val="21"/>
                <w:lang w:val="zh-CN"/>
              </w:rPr>
              <w:t>。</w:t>
            </w:r>
            <w:r>
              <w:rPr>
                <w:rFonts w:hint="eastAsia"/>
                <w:kern w:val="0"/>
                <w:szCs w:val="21"/>
              </w:rPr>
              <w:t>因此，项目与达州市通川区东岳新型工业集聚区功能分区总体是相容的。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6" w:hRule="atLeast"/>
          <w:jc w:val="center"/>
        </w:trPr>
        <w:tc>
          <w:tcPr>
            <w:tcW w:w="1706" w:type="dxa"/>
            <w:tcBorders>
              <w:top w:val="single" w:color="auto" w:sz="4" w:space="0"/>
              <w:left w:val="single" w:color="auto" w:sz="8" w:space="0"/>
              <w:bottom w:val="single" w:color="auto" w:sz="8" w:space="0"/>
              <w:right w:val="single" w:color="auto" w:sz="4" w:space="0"/>
            </w:tcBorders>
            <w:tcMar>
              <w:top w:w="0" w:type="dxa"/>
              <w:left w:w="108" w:type="dxa"/>
              <w:bottom w:w="0" w:type="dxa"/>
              <w:right w:w="108" w:type="dxa"/>
            </w:tcMar>
            <w:vAlign w:val="center"/>
          </w:tcPr>
          <w:p>
            <w:pPr>
              <w:autoSpaceDE w:val="0"/>
              <w:autoSpaceDN w:val="0"/>
              <w:adjustRightInd w:val="0"/>
              <w:snapToGrid w:val="0"/>
              <w:jc w:val="center"/>
              <w:rPr>
                <w:b/>
                <w:bCs/>
                <w:kern w:val="0"/>
                <w:szCs w:val="21"/>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r>
              <w:rPr>
                <w:rFonts w:hint="eastAsia"/>
                <w:b/>
                <w:bCs/>
                <w:kern w:val="0"/>
                <w:szCs w:val="21"/>
              </w:rPr>
              <w:t>其他符合性分析</w:t>
            </w: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r>
              <w:rPr>
                <w:rFonts w:hint="eastAsia"/>
                <w:b/>
                <w:bCs/>
                <w:kern w:val="0"/>
                <w:szCs w:val="21"/>
              </w:rPr>
              <w:t>其他符合性分析</w:t>
            </w: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p>
            <w:pPr>
              <w:autoSpaceDE w:val="0"/>
              <w:autoSpaceDN w:val="0"/>
              <w:adjustRightInd w:val="0"/>
              <w:snapToGrid w:val="0"/>
              <w:jc w:val="center"/>
              <w:rPr>
                <w:b/>
                <w:bCs/>
                <w:kern w:val="0"/>
                <w:szCs w:val="21"/>
              </w:rPr>
            </w:pPr>
          </w:p>
        </w:tc>
        <w:tc>
          <w:tcPr>
            <w:tcW w:w="7164" w:type="dxa"/>
            <w:gridSpan w:val="3"/>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adjustRightInd w:val="0"/>
              <w:snapToGrid w:val="0"/>
              <w:spacing w:line="400" w:lineRule="exact"/>
              <w:rPr>
                <w:rFonts w:eastAsia="黑体"/>
                <w:bCs/>
                <w:sz w:val="22"/>
                <w:szCs w:val="22"/>
              </w:rPr>
            </w:pPr>
            <w:r>
              <w:rPr>
                <w:rFonts w:eastAsia="黑体"/>
                <w:bCs/>
                <w:sz w:val="22"/>
                <w:szCs w:val="22"/>
              </w:rPr>
              <w:t>1</w:t>
            </w:r>
            <w:r>
              <w:rPr>
                <w:rFonts w:hint="eastAsia" w:eastAsia="黑体"/>
                <w:bCs/>
                <w:sz w:val="22"/>
                <w:szCs w:val="22"/>
              </w:rPr>
              <w:t>、产业政策</w:t>
            </w:r>
          </w:p>
          <w:p>
            <w:pPr>
              <w:autoSpaceDE w:val="0"/>
              <w:autoSpaceDN w:val="0"/>
              <w:adjustRightInd w:val="0"/>
              <w:snapToGrid w:val="0"/>
              <w:spacing w:line="400" w:lineRule="exact"/>
              <w:ind w:firstLine="420" w:firstLineChars="200"/>
              <w:rPr>
                <w:szCs w:val="21"/>
              </w:rPr>
            </w:pPr>
            <w:r>
              <w:rPr>
                <w:rFonts w:hint="eastAsia"/>
                <w:szCs w:val="21"/>
              </w:rPr>
              <w:t>本项目为家具和金属制品生产项目，根据《产业结构调整指导目录（</w:t>
            </w:r>
            <w:r>
              <w:rPr>
                <w:szCs w:val="21"/>
              </w:rPr>
              <w:t>2019</w:t>
            </w:r>
            <w:r>
              <w:rPr>
                <w:rFonts w:hint="eastAsia"/>
                <w:szCs w:val="21"/>
              </w:rPr>
              <w:t>年本）》，本项目产品、工艺及设备均不属于鼓励类、淘汰类和限制类的产业，项目属于允许类建设项目。项目已完成备案，备案号：川投资备【</w:t>
            </w:r>
            <w:r>
              <w:rPr>
                <w:rFonts w:ascii="宋体" w:cs="宋体" w:hAnsiTheme="minorHAnsi"/>
                <w:kern w:val="0"/>
                <w:szCs w:val="21"/>
              </w:rPr>
              <w:t>2020-511702-33-03-498301</w:t>
            </w:r>
            <w:r>
              <w:rPr>
                <w:rFonts w:hint="eastAsia"/>
                <w:szCs w:val="21"/>
              </w:rPr>
              <w:t>】</w:t>
            </w:r>
            <w:r>
              <w:rPr>
                <w:szCs w:val="21"/>
              </w:rPr>
              <w:t>FGQB-0</w:t>
            </w:r>
            <w:r>
              <w:rPr>
                <w:rFonts w:hint="eastAsia"/>
                <w:szCs w:val="21"/>
              </w:rPr>
              <w:t>124号。</w:t>
            </w:r>
          </w:p>
          <w:p>
            <w:pPr>
              <w:autoSpaceDE w:val="0"/>
              <w:autoSpaceDN w:val="0"/>
              <w:adjustRightInd w:val="0"/>
              <w:snapToGrid w:val="0"/>
              <w:spacing w:line="400" w:lineRule="exact"/>
              <w:ind w:firstLine="420" w:firstLineChars="200"/>
              <w:rPr>
                <w:szCs w:val="21"/>
              </w:rPr>
            </w:pPr>
            <w:r>
              <w:rPr>
                <w:rFonts w:hint="eastAsia"/>
                <w:szCs w:val="21"/>
              </w:rPr>
              <w:t>因此，本项目符合现行相关产业政策。</w:t>
            </w:r>
          </w:p>
          <w:p>
            <w:pPr>
              <w:adjustRightInd w:val="0"/>
              <w:snapToGrid w:val="0"/>
              <w:spacing w:line="400" w:lineRule="exact"/>
              <w:rPr>
                <w:rFonts w:eastAsia="黑体"/>
                <w:bCs/>
                <w:sz w:val="22"/>
                <w:szCs w:val="22"/>
              </w:rPr>
            </w:pPr>
            <w:r>
              <w:rPr>
                <w:rFonts w:eastAsia="黑体"/>
                <w:bCs/>
                <w:sz w:val="22"/>
                <w:szCs w:val="22"/>
              </w:rPr>
              <w:t>2</w:t>
            </w:r>
            <w:r>
              <w:rPr>
                <w:rFonts w:hint="eastAsia" w:eastAsia="黑体"/>
                <w:bCs/>
                <w:sz w:val="22"/>
                <w:szCs w:val="22"/>
              </w:rPr>
              <w:t>、与</w:t>
            </w:r>
            <w:r>
              <w:rPr>
                <w:rFonts w:eastAsia="黑体"/>
                <w:bCs/>
                <w:sz w:val="22"/>
                <w:szCs w:val="22"/>
              </w:rPr>
              <w:t>“</w:t>
            </w:r>
            <w:r>
              <w:rPr>
                <w:rFonts w:hint="eastAsia" w:eastAsia="黑体"/>
                <w:bCs/>
                <w:sz w:val="22"/>
                <w:szCs w:val="22"/>
              </w:rPr>
              <w:t>三线一单</w:t>
            </w:r>
            <w:r>
              <w:rPr>
                <w:rFonts w:eastAsia="黑体"/>
                <w:bCs/>
                <w:sz w:val="22"/>
                <w:szCs w:val="22"/>
              </w:rPr>
              <w:t>”</w:t>
            </w:r>
            <w:r>
              <w:rPr>
                <w:rFonts w:hint="eastAsia" w:eastAsia="黑体"/>
                <w:bCs/>
                <w:sz w:val="22"/>
                <w:szCs w:val="22"/>
              </w:rPr>
              <w:t>的符合性分析</w:t>
            </w:r>
          </w:p>
          <w:p>
            <w:pPr>
              <w:autoSpaceDE w:val="0"/>
              <w:autoSpaceDN w:val="0"/>
              <w:adjustRightInd w:val="0"/>
              <w:snapToGrid w:val="0"/>
              <w:spacing w:line="404" w:lineRule="exact"/>
              <w:ind w:left="25" w:right="25" w:firstLine="420" w:firstLineChars="200"/>
              <w:jc w:val="left"/>
              <w:rPr>
                <w:kern w:val="0"/>
                <w:szCs w:val="21"/>
              </w:rPr>
            </w:pPr>
            <w:r>
              <w:rPr>
                <w:rFonts w:hint="eastAsia"/>
                <w:kern w:val="0"/>
                <w:szCs w:val="21"/>
                <w:lang w:val="zh-CN"/>
              </w:rPr>
              <w:t>（1）</w:t>
            </w:r>
            <w:r>
              <w:rPr>
                <w:rFonts w:hint="eastAsia"/>
                <w:b/>
                <w:bCs/>
                <w:kern w:val="0"/>
                <w:szCs w:val="21"/>
              </w:rPr>
              <w:t>与达州市</w:t>
            </w:r>
            <w:r>
              <w:rPr>
                <w:rFonts w:hint="eastAsia"/>
                <w:b/>
                <w:kern w:val="0"/>
                <w:szCs w:val="21"/>
                <w:lang w:val="zh-CN"/>
              </w:rPr>
              <w:t>“三线一单”</w:t>
            </w:r>
            <w:r>
              <w:rPr>
                <w:rFonts w:hint="eastAsia"/>
                <w:b/>
                <w:kern w:val="0"/>
                <w:szCs w:val="21"/>
              </w:rPr>
              <w:t>的符合性</w:t>
            </w:r>
          </w:p>
          <w:p>
            <w:pPr>
              <w:autoSpaceDE w:val="0"/>
              <w:autoSpaceDN w:val="0"/>
              <w:adjustRightInd w:val="0"/>
              <w:snapToGrid w:val="0"/>
              <w:spacing w:line="404" w:lineRule="exact"/>
              <w:ind w:left="25" w:right="25" w:firstLine="420" w:firstLineChars="200"/>
              <w:jc w:val="left"/>
              <w:rPr>
                <w:kern w:val="0"/>
                <w:szCs w:val="21"/>
                <w:lang w:val="zh-CN"/>
              </w:rPr>
            </w:pPr>
            <w:r>
              <w:rPr>
                <w:rFonts w:hint="eastAsia"/>
                <w:kern w:val="0"/>
                <w:szCs w:val="21"/>
                <w:lang w:val="zh-CN"/>
              </w:rPr>
              <w:t>“三线一单”是指生态保护红线、环境质量底线、资源利用上线和生态环境准入清单，</w:t>
            </w:r>
            <w:r>
              <w:rPr>
                <w:kern w:val="0"/>
                <w:szCs w:val="21"/>
                <w:lang w:val="zh-CN"/>
              </w:rPr>
              <w:t>是推进生态环境保护精细化管理、强化国土空间环境管控、推进绿色发展高质量发展的一项重要工作。</w:t>
            </w:r>
          </w:p>
          <w:p>
            <w:pPr>
              <w:autoSpaceDE w:val="0"/>
              <w:autoSpaceDN w:val="0"/>
              <w:adjustRightInd w:val="0"/>
              <w:snapToGrid w:val="0"/>
              <w:spacing w:line="404" w:lineRule="exact"/>
              <w:ind w:left="25" w:right="25" w:firstLine="420" w:firstLineChars="200"/>
              <w:jc w:val="left"/>
              <w:rPr>
                <w:kern w:val="0"/>
                <w:szCs w:val="21"/>
                <w:lang w:val="zh-CN"/>
              </w:rPr>
            </w:pPr>
            <w:r>
              <w:rPr>
                <w:rFonts w:hint="eastAsia"/>
                <w:kern w:val="0"/>
                <w:szCs w:val="21"/>
                <w:lang w:val="zh-CN"/>
              </w:rPr>
              <w:t>生态保护红线指在生态空间范围内具有特殊重要生态功能、必须强制性严格保护的区域；环境质量底线指结合环境质量现状和相关规划、功能区划要求，确定的分区域分阶段环境质量目标及相应的环境管控、污染物排放控制等要求；资源利用上线以保障生态安全和改善环境质量为目的，结合自然资源开发管控，提出的分区域分阶段的资源开发利用总量、强度、效率等上线管控要求；生态环境准入清单则是指基于环境管控单元，统筹考虑“三线”的管控要求，提出的空间布局、污染物排放、环境风险、资源开发利用等方面禁止和限制的环境准入要求。</w:t>
            </w:r>
          </w:p>
          <w:p>
            <w:pPr>
              <w:autoSpaceDE w:val="0"/>
              <w:autoSpaceDN w:val="0"/>
              <w:adjustRightInd w:val="0"/>
              <w:snapToGrid w:val="0"/>
              <w:spacing w:line="404" w:lineRule="exact"/>
              <w:ind w:left="25" w:right="25" w:firstLine="420" w:firstLineChars="200"/>
              <w:jc w:val="left"/>
              <w:rPr>
                <w:kern w:val="0"/>
                <w:szCs w:val="21"/>
                <w:lang w:val="zh-CN"/>
              </w:rPr>
            </w:pPr>
            <w:r>
              <w:rPr>
                <w:rFonts w:hint="eastAsia"/>
                <w:kern w:val="0"/>
                <w:szCs w:val="21"/>
                <w:lang w:val="zh-CN"/>
              </w:rPr>
              <w:t>根据《长江经济带战略环境评价四川省达州市“三线一单”生态环境分区管控优化完善研究报告》，达州市生态保护红线面积1214.56km</w:t>
            </w:r>
            <w:r>
              <w:rPr>
                <w:rFonts w:hint="eastAsia"/>
                <w:kern w:val="0"/>
                <w:szCs w:val="21"/>
                <w:vertAlign w:val="superscript"/>
                <w:lang w:val="zh-CN"/>
              </w:rPr>
              <w:t>2</w:t>
            </w:r>
            <w:r>
              <w:rPr>
                <w:rFonts w:hint="eastAsia"/>
                <w:kern w:val="0"/>
                <w:szCs w:val="21"/>
                <w:lang w:val="zh-CN"/>
              </w:rPr>
              <w:t>，占达州市国土面积比例的7.33%。达州市生态保护红线图如下。</w:t>
            </w:r>
          </w:p>
          <w:p>
            <w:pPr>
              <w:jc w:val="center"/>
            </w:pPr>
            <w:r>
              <w:rPr>
                <w:rFonts w:hint="eastAsia"/>
              </w:rPr>
              <mc:AlternateContent>
                <mc:Choice Requires="wps">
                  <w:drawing>
                    <wp:anchor distT="0" distB="0" distL="114300" distR="114300" simplePos="0" relativeHeight="251672576" behindDoc="0" locked="0" layoutInCell="1" allowOverlap="1">
                      <wp:simplePos x="0" y="0"/>
                      <wp:positionH relativeFrom="column">
                        <wp:posOffset>290830</wp:posOffset>
                      </wp:positionH>
                      <wp:positionV relativeFrom="paragraph">
                        <wp:posOffset>2453640</wp:posOffset>
                      </wp:positionV>
                      <wp:extent cx="3780155" cy="255905"/>
                      <wp:effectExtent l="0" t="0" r="0" b="0"/>
                      <wp:wrapNone/>
                      <wp:docPr id="82" name="文本框 82"/>
                      <wp:cNvGraphicFramePr/>
                      <a:graphic xmlns:a="http://schemas.openxmlformats.org/drawingml/2006/main">
                        <a:graphicData uri="http://schemas.microsoft.com/office/word/2010/wordprocessingShape">
                          <wps:wsp>
                            <wps:cNvSpPr txBox="1">
                              <a:spLocks noChangeArrowheads="1"/>
                            </wps:cNvSpPr>
                            <wps:spPr bwMode="auto">
                              <a:xfrm>
                                <a:off x="0" y="0"/>
                                <a:ext cx="3780155" cy="255905"/>
                              </a:xfrm>
                              <a:prstGeom prst="rect">
                                <a:avLst/>
                              </a:prstGeom>
                              <a:noFill/>
                              <a:ln>
                                <a:noFill/>
                              </a:ln>
                            </wps:spPr>
                            <wps:txbx>
                              <w:txbxContent>
                                <w:p>
                                  <w:pPr>
                                    <w:jc w:val="center"/>
                                    <w:rPr>
                                      <w:sz w:val="18"/>
                                      <w:szCs w:val="18"/>
                                    </w:rPr>
                                  </w:pPr>
                                  <w:r>
                                    <w:rPr>
                                      <w:rFonts w:hint="eastAsia" w:eastAsia="黑体"/>
                                      <w:sz w:val="18"/>
                                      <w:szCs w:val="18"/>
                                    </w:rPr>
                                    <w:t>附图1-1   达州市生态保护红线分布图</w:t>
                                  </w:r>
                                </w:p>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2.9pt;margin-top:193.2pt;height:20.15pt;width:297.65pt;z-index:251672576;mso-width-relative:page;mso-height-relative:page;" filled="f" stroked="f" coordsize="21600,21600" o:gfxdata="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hFRpNgAAAAKAQAA&#10;DwAAAAAAAAABACAAAAAiAAAAZHJzL2Rvd25yZXYueG1sUEsBAhQAFAAAAAgAh07iQPT1RusZAgAA&#10;FwQAAA4AAAAAAAAAAQAgAAAAJwEAAGRycy9lMm9Eb2MueG1sUEsFBgAAAAAGAAYAWQEAALIFAAAA&#10;AA==&#10;">
                      <v:fill on="f" focussize="0,0"/>
                      <v:stroke on="f"/>
                      <v:imagedata o:title=""/>
                      <o:lock v:ext="edit" aspectratio="f"/>
                      <v:textbox>
                        <w:txbxContent>
                          <w:p>
                            <w:pPr>
                              <w:jc w:val="center"/>
                              <w:rPr>
                                <w:sz w:val="18"/>
                                <w:szCs w:val="18"/>
                              </w:rPr>
                            </w:pPr>
                            <w:r>
                              <w:rPr>
                                <w:rFonts w:hint="eastAsia" w:eastAsia="黑体"/>
                                <w:sz w:val="18"/>
                                <w:szCs w:val="18"/>
                              </w:rPr>
                              <w:t>附图1-1   达州市生态保护红线分布图</w:t>
                            </w:r>
                          </w:p>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1567815</wp:posOffset>
                      </wp:positionH>
                      <wp:positionV relativeFrom="paragraph">
                        <wp:posOffset>1400175</wp:posOffset>
                      </wp:positionV>
                      <wp:extent cx="35560" cy="35560"/>
                      <wp:effectExtent l="19050" t="38100" r="40640" b="40640"/>
                      <wp:wrapNone/>
                      <wp:docPr id="224" name="五角星 224"/>
                      <wp:cNvGraphicFramePr/>
                      <a:graphic xmlns:a="http://schemas.openxmlformats.org/drawingml/2006/main">
                        <a:graphicData uri="http://schemas.microsoft.com/office/word/2010/wordprocessingShape">
                          <wps:wsp>
                            <wps:cNvSpPr>
                              <a:spLocks noChangeArrowheads="1"/>
                            </wps:cNvSpPr>
                            <wps:spPr bwMode="auto">
                              <a:xfrm>
                                <a:off x="0" y="0"/>
                                <a:ext cx="35560" cy="35560"/>
                              </a:xfrm>
                              <a:prstGeom prst="star5">
                                <a:avLst/>
                              </a:prstGeom>
                              <a:solidFill>
                                <a:srgbClr val="FF0000"/>
                              </a:solidFill>
                              <a:ln w="9525">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style="position:absolute;left:0pt;margin-left:123.45pt;margin-top:110.25pt;height:2.8pt;width:2.8pt;z-index:251674624;mso-width-relative:page;mso-height-relative:page;" fillcolor="#FF0000" filled="t" stroked="t" coordsize="35560,35560" o:gfxdata="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oxMQDWAAAACwEAAA8AAAAAAAAAAQAgAAAAIgAAAGRycy9kb3ducmV2Lnht&#10;bFBLAQIUABQAAAAIAIdO4kDwuB7tNAIAAHQEAAAOAAAAAAAAAAEAIAAAACUBAABkcnMvZTJvRG9j&#10;LnhtbFBLBQYAAAAABgAGAFkBAADLBQAAAAA=&#10;" path="m0,13582l13582,13582,17780,0,21977,13582,35559,13582,24571,21977,28768,35559,17780,27165,6791,35559,10988,21977xe">
                      <v:path o:connectlocs="17780,0;0,13582;6791,35559;28768,35559;35559,13582" o:connectangles="247,164,82,82,0"/>
                      <v:fill on="t" focussize="0,0"/>
                      <v:stroke color="#FF0000" miterlimit="8" joinstyle="miter"/>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2094865</wp:posOffset>
                      </wp:positionH>
                      <wp:positionV relativeFrom="paragraph">
                        <wp:posOffset>1855470</wp:posOffset>
                      </wp:positionV>
                      <wp:extent cx="805180" cy="284480"/>
                      <wp:effectExtent l="514350" t="476250" r="13970" b="20320"/>
                      <wp:wrapNone/>
                      <wp:docPr id="225" name="圆角矩形标注 225"/>
                      <wp:cNvGraphicFramePr/>
                      <a:graphic xmlns:a="http://schemas.openxmlformats.org/drawingml/2006/main">
                        <a:graphicData uri="http://schemas.microsoft.com/office/word/2010/wordprocessingShape">
                          <wps:wsp>
                            <wps:cNvSpPr>
                              <a:spLocks noChangeArrowheads="1"/>
                            </wps:cNvSpPr>
                            <wps:spPr bwMode="auto">
                              <a:xfrm>
                                <a:off x="0" y="0"/>
                                <a:ext cx="805180" cy="284480"/>
                              </a:xfrm>
                              <a:prstGeom prst="wedgeRoundRectCallout">
                                <a:avLst>
                                  <a:gd name="adj1" fmla="val -107769"/>
                                  <a:gd name="adj2" fmla="val -200883"/>
                                  <a:gd name="adj3" fmla="val 16667"/>
                                </a:avLst>
                              </a:prstGeom>
                              <a:noFill/>
                              <a:ln w="9525">
                                <a:solidFill>
                                  <a:srgbClr val="FF0000"/>
                                </a:solidFill>
                                <a:miter lim="800000"/>
                              </a:ln>
                            </wps:spPr>
                            <wps:txbx>
                              <w:txbxContent>
                                <w:p>
                                  <w:pPr>
                                    <w:spacing w:line="240" w:lineRule="exact"/>
                                    <w:ind w:left="-105" w:leftChars="-50" w:right="-105" w:rightChars="-50"/>
                                    <w:jc w:val="center"/>
                                    <w:rPr>
                                      <w:b/>
                                      <w:color w:val="FF0000"/>
                                    </w:rPr>
                                  </w:pPr>
                                  <w:r>
                                    <w:rPr>
                                      <w:b/>
                                      <w:color w:val="FF0000"/>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62" type="#_x0000_t62" style="position:absolute;left:0pt;margin-left:164.95pt;margin-top:146.1pt;height:22.4pt;width:63.4pt;z-index:251673600;mso-width-relative:page;mso-height-relative:page;" filled="f" stroked="t" coordsize="21600,21600" o:gfxdata="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GibSPnZAAAACwEAAA8AAAAA&#10;AAAAAQAgAAAAIgAAAGRycy9kb3ducmV2LnhtbFBLAQIUABQAAAAIAIdO4kCbE7PVhQIAAOoEAAAO&#10;AAAAAAAAAAEAIAAAACgBAABkcnMvZTJvRG9jLnhtbFBLBQYAAAAABgAGAFkBAAAfBgAAAAA=&#10;" adj="-12478,-32591,14400">
                      <v:fill on="f" focussize="0,0"/>
                      <v:stroke color="#FF0000" miterlimit="8" joinstyle="miter"/>
                      <v:imagedata o:title=""/>
                      <o:lock v:ext="edit" aspectratio="f"/>
                      <v:textbox>
                        <w:txbxContent>
                          <w:p>
                            <w:pPr>
                              <w:spacing w:line="240" w:lineRule="exact"/>
                              <w:ind w:left="-105" w:leftChars="-50" w:right="-105" w:rightChars="-50"/>
                              <w:jc w:val="center"/>
                              <w:rPr>
                                <w:b/>
                                <w:color w:val="FF0000"/>
                              </w:rPr>
                            </w:pPr>
                            <w:r>
                              <w:rPr>
                                <w:b/>
                                <w:color w:val="FF0000"/>
                              </w:rPr>
                              <w:t>项目所在地</w:t>
                            </w:r>
                          </w:p>
                        </w:txbxContent>
                      </v:textbox>
                    </v:shape>
                  </w:pict>
                </mc:Fallback>
              </mc:AlternateContent>
            </w:r>
            <w:r>
              <w:rPr>
                <w:rFonts w:ascii="宋体" w:hAnsi="宋体" w:cs="宋体"/>
                <w:kern w:val="0"/>
                <w:sz w:val="24"/>
              </w:rPr>
              <w:drawing>
                <wp:inline distT="0" distB="0" distL="0" distR="0">
                  <wp:extent cx="3808095" cy="2475865"/>
                  <wp:effectExtent l="0" t="0" r="1905" b="635"/>
                  <wp:docPr id="226" name="图片 226" descr="C:\Users\ADMINI~1\AppData\Local\Temp\ksohtml76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ADMINI~1\AppData\Local\Temp\ksohtml7676\wps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3816201" cy="2481182"/>
                          </a:xfrm>
                          <a:prstGeom prst="rect">
                            <a:avLst/>
                          </a:prstGeom>
                          <a:noFill/>
                          <a:ln>
                            <a:noFill/>
                          </a:ln>
                        </pic:spPr>
                      </pic:pic>
                    </a:graphicData>
                  </a:graphic>
                </wp:inline>
              </w:drawing>
            </w:r>
          </w:p>
          <w:p>
            <w:pPr>
              <w:autoSpaceDE w:val="0"/>
              <w:autoSpaceDN w:val="0"/>
              <w:adjustRightInd w:val="0"/>
              <w:snapToGrid w:val="0"/>
              <w:spacing w:line="400" w:lineRule="exact"/>
              <w:ind w:firstLine="420" w:firstLineChars="200"/>
              <w:jc w:val="left"/>
              <w:rPr>
                <w:kern w:val="0"/>
                <w:szCs w:val="21"/>
                <w:lang w:val="zh-CN"/>
              </w:rPr>
            </w:pPr>
          </w:p>
          <w:p>
            <w:pPr>
              <w:autoSpaceDE w:val="0"/>
              <w:autoSpaceDN w:val="0"/>
              <w:adjustRightInd w:val="0"/>
              <w:snapToGrid w:val="0"/>
              <w:spacing w:line="400" w:lineRule="exact"/>
              <w:ind w:firstLine="420" w:firstLineChars="200"/>
              <w:jc w:val="left"/>
              <w:rPr>
                <w:b/>
                <w:bCs/>
                <w:kern w:val="0"/>
                <w:szCs w:val="21"/>
              </w:rPr>
            </w:pPr>
            <w:r>
              <w:rPr>
                <w:rFonts w:hint="eastAsia"/>
                <w:kern w:val="0"/>
                <w:szCs w:val="21"/>
                <w:lang w:val="zh-CN"/>
              </w:rPr>
              <w:t>由上图可知，项目占地范围不涉及达州市生态保护红线。</w:t>
            </w:r>
          </w:p>
          <w:p>
            <w:pPr>
              <w:autoSpaceDE w:val="0"/>
              <w:autoSpaceDN w:val="0"/>
              <w:adjustRightInd w:val="0"/>
              <w:snapToGrid w:val="0"/>
              <w:spacing w:line="404" w:lineRule="exact"/>
              <w:ind w:left="25" w:right="25" w:firstLine="422" w:firstLineChars="200"/>
              <w:jc w:val="left"/>
              <w:rPr>
                <w:b/>
                <w:bCs/>
                <w:kern w:val="0"/>
                <w:szCs w:val="21"/>
              </w:rPr>
            </w:pPr>
            <w:r>
              <w:rPr>
                <w:rFonts w:hint="eastAsia"/>
                <w:b/>
                <w:bCs/>
                <w:kern w:val="0"/>
                <w:szCs w:val="21"/>
              </w:rPr>
              <w:t>（2）与《</w:t>
            </w:r>
            <w:r>
              <w:rPr>
                <w:rFonts w:hint="eastAsia"/>
                <w:b/>
                <w:bCs/>
                <w:kern w:val="0"/>
                <w:szCs w:val="21"/>
                <w:lang w:val="zh-CN"/>
              </w:rPr>
              <w:t>川环办函〔2021〕469号</w:t>
            </w:r>
            <w:r>
              <w:rPr>
                <w:rFonts w:hint="eastAsia"/>
                <w:b/>
                <w:bCs/>
                <w:kern w:val="0"/>
                <w:szCs w:val="21"/>
              </w:rPr>
              <w:t>》要求的符合性</w:t>
            </w:r>
          </w:p>
          <w:p>
            <w:pPr>
              <w:autoSpaceDE w:val="0"/>
              <w:autoSpaceDN w:val="0"/>
              <w:adjustRightInd w:val="0"/>
              <w:snapToGrid w:val="0"/>
              <w:spacing w:line="400" w:lineRule="exact"/>
              <w:ind w:firstLine="420" w:firstLineChars="200"/>
              <w:rPr>
                <w:rFonts w:cs="宋体"/>
                <w:kern w:val="0"/>
                <w:szCs w:val="21"/>
              </w:rPr>
            </w:pPr>
            <w:r>
              <w:rPr>
                <w:rFonts w:hint="eastAsia"/>
                <w:kern w:val="0"/>
                <w:szCs w:val="21"/>
                <w:lang w:val="zh-CN"/>
              </w:rPr>
              <w:t>根据四川省生态环境厅办公室《关于印发《产业园区规划环评“三线一单”符合性分析技术要点(试行)》和《项目环评“三线一单”符合性分析技术要点(试行)》的通知》（川环办函〔2021〕469号），本项目属于位于产业园区内的污染影响类建设项目，但产业园区规划环评未开展与“三线一单”的符合性分析。因此，本项目的“三线一单”分析重点为空间符合性分析和管控要求符合性分析。</w:t>
            </w:r>
          </w:p>
          <w:p>
            <w:pPr>
              <w:autoSpaceDE w:val="0"/>
              <w:autoSpaceDN w:val="0"/>
              <w:adjustRightInd w:val="0"/>
              <w:snapToGrid w:val="0"/>
              <w:spacing w:line="404" w:lineRule="exact"/>
              <w:ind w:left="25" w:right="25" w:firstLine="422" w:firstLineChars="200"/>
              <w:jc w:val="left"/>
              <w:rPr>
                <w:b/>
                <w:bCs/>
                <w:kern w:val="0"/>
                <w:szCs w:val="21"/>
              </w:rPr>
            </w:pPr>
            <w:r>
              <w:rPr>
                <w:b/>
                <w:bCs/>
                <w:kern w:val="0"/>
                <w:szCs w:val="21"/>
              </w:rPr>
              <w:t>（</w:t>
            </w:r>
            <w:r>
              <w:rPr>
                <w:rFonts w:hint="eastAsia"/>
                <w:b/>
                <w:bCs/>
                <w:kern w:val="0"/>
                <w:szCs w:val="21"/>
              </w:rPr>
              <w:t>3</w:t>
            </w:r>
            <w:r>
              <w:rPr>
                <w:b/>
                <w:bCs/>
                <w:kern w:val="0"/>
                <w:szCs w:val="21"/>
              </w:rPr>
              <w:t>）项目所属环境管控单元</w:t>
            </w:r>
          </w:p>
          <w:p>
            <w:pPr>
              <w:autoSpaceDE w:val="0"/>
              <w:autoSpaceDN w:val="0"/>
              <w:adjustRightInd w:val="0"/>
              <w:snapToGrid w:val="0"/>
              <w:spacing w:line="404" w:lineRule="exact"/>
              <w:ind w:firstLine="420" w:firstLineChars="200"/>
              <w:rPr>
                <w:kern w:val="0"/>
                <w:szCs w:val="21"/>
                <w:lang w:val="zh-CN"/>
              </w:rPr>
            </w:pPr>
            <w:r>
              <w:rPr>
                <w:kern w:val="0"/>
                <w:szCs w:val="21"/>
                <w:lang w:val="zh-CN"/>
              </w:rPr>
              <w:t>根据《达州市人民政府&lt;关于落实生态保护红线、环境质量底线、资源利用上线制定生态环境准入清单实施生态环境分区管控的通知&gt;》（达市府发〔2021〕17号），将全市行政区域从生态环境保护角度划分为优先保护、重点管控和一般管控三类环境管控单元，全市共划定46个综合环境管控单元。</w:t>
            </w:r>
          </w:p>
          <w:p>
            <w:pPr>
              <w:autoSpaceDE w:val="0"/>
              <w:autoSpaceDN w:val="0"/>
              <w:adjustRightInd w:val="0"/>
              <w:snapToGrid w:val="0"/>
              <w:spacing w:line="404" w:lineRule="exact"/>
              <w:ind w:firstLine="422" w:firstLineChars="200"/>
              <w:rPr>
                <w:kern w:val="0"/>
                <w:szCs w:val="21"/>
                <w:lang w:val="zh-CN"/>
              </w:rPr>
            </w:pPr>
            <w:r>
              <w:rPr>
                <w:b/>
                <w:bCs/>
                <w:kern w:val="0"/>
                <w:szCs w:val="21"/>
                <w:lang w:val="zh-CN"/>
              </w:rPr>
              <w:t>优先保护单元。</w:t>
            </w:r>
            <w:r>
              <w:rPr>
                <w:kern w:val="0"/>
                <w:szCs w:val="21"/>
                <w:lang w:val="zh-CN"/>
              </w:rPr>
              <w:t>以生态环境保护为主的区域，全市划分优先保护单元17个，主要包括生态保护红线、自然保护地、饮用水水源保护区等。</w:t>
            </w:r>
          </w:p>
          <w:p>
            <w:pPr>
              <w:autoSpaceDE w:val="0"/>
              <w:autoSpaceDN w:val="0"/>
              <w:adjustRightInd w:val="0"/>
              <w:snapToGrid w:val="0"/>
              <w:spacing w:line="404" w:lineRule="exact"/>
              <w:ind w:firstLine="422" w:firstLineChars="200"/>
              <w:rPr>
                <w:kern w:val="0"/>
                <w:szCs w:val="21"/>
                <w:lang w:val="zh-CN"/>
              </w:rPr>
            </w:pPr>
            <w:r>
              <w:rPr>
                <w:b/>
                <w:bCs/>
                <w:kern w:val="0"/>
                <w:szCs w:val="21"/>
                <w:lang w:val="zh-CN"/>
              </w:rPr>
              <w:t>重点管控单元。</w:t>
            </w:r>
            <w:r>
              <w:rPr>
                <w:kern w:val="0"/>
                <w:szCs w:val="21"/>
                <w:lang w:val="zh-CN"/>
              </w:rPr>
              <w:t>涉及水、大气、土壤、自然资源等资源环境要素重点管控的区域，全市划分重点管控单元22个，主要包括人口密集的城镇规划区和产业集聚的工业园区（工业集聚区）等。</w:t>
            </w:r>
          </w:p>
          <w:p>
            <w:pPr>
              <w:autoSpaceDE w:val="0"/>
              <w:autoSpaceDN w:val="0"/>
              <w:adjustRightInd w:val="0"/>
              <w:snapToGrid w:val="0"/>
              <w:spacing w:line="400" w:lineRule="exact"/>
              <w:ind w:firstLine="422" w:firstLineChars="200"/>
              <w:rPr>
                <w:szCs w:val="21"/>
                <w:lang w:val="zh-CN"/>
              </w:rPr>
            </w:pPr>
            <w:r>
              <w:rPr>
                <w:b/>
                <w:bCs/>
                <w:kern w:val="0"/>
                <w:szCs w:val="21"/>
                <w:lang w:val="zh-CN"/>
              </w:rPr>
              <w:t>一般管控单元。</w:t>
            </w:r>
            <w:r>
              <w:rPr>
                <w:kern w:val="0"/>
                <w:szCs w:val="21"/>
                <w:lang w:val="zh-CN"/>
              </w:rPr>
              <w:t>除优先保护单元和重点管控单元之外的其他区域，全市共划分一般管控单元7个。</w:t>
            </w:r>
          </w:p>
          <w:p>
            <w:pPr>
              <w:autoSpaceDE w:val="0"/>
              <w:autoSpaceDN w:val="0"/>
              <w:adjustRightInd w:val="0"/>
              <w:snapToGrid w:val="0"/>
              <w:spacing w:line="404" w:lineRule="exact"/>
              <w:ind w:firstLine="420" w:firstLineChars="200"/>
              <w:rPr>
                <w:szCs w:val="21"/>
                <w:lang w:val="zh-CN"/>
              </w:rPr>
            </w:pPr>
            <w:r>
              <w:rPr>
                <w:rFonts w:hint="eastAsia"/>
                <w:szCs w:val="21"/>
                <w:lang w:val="zh-CN"/>
              </w:rPr>
              <w:t>本项目位于达州市通川区东岳新型工业集聚区，属于环境综合管控单元工业重点管控单元。</w:t>
            </w:r>
          </w:p>
          <w:p>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项目与环境管控单元相对位置如下图：</w:t>
            </w:r>
          </w:p>
          <w:p>
            <w:pPr>
              <w:autoSpaceDE w:val="0"/>
              <w:autoSpaceDN w:val="0"/>
              <w:adjustRightInd w:val="0"/>
              <w:snapToGrid w:val="0"/>
              <w:jc w:val="center"/>
            </w:pPr>
            <w:r>
              <mc:AlternateContent>
                <mc:Choice Requires="wps">
                  <w:drawing>
                    <wp:anchor distT="0" distB="0" distL="114300" distR="114300" simplePos="0" relativeHeight="251665408" behindDoc="0" locked="0" layoutInCell="1" allowOverlap="1">
                      <wp:simplePos x="0" y="0"/>
                      <wp:positionH relativeFrom="column">
                        <wp:posOffset>124460</wp:posOffset>
                      </wp:positionH>
                      <wp:positionV relativeFrom="paragraph">
                        <wp:posOffset>2288540</wp:posOffset>
                      </wp:positionV>
                      <wp:extent cx="4073525" cy="280035"/>
                      <wp:effectExtent l="0" t="0" r="0" b="5715"/>
                      <wp:wrapNone/>
                      <wp:docPr id="63" name="文本框 63"/>
                      <wp:cNvGraphicFramePr/>
                      <a:graphic xmlns:a="http://schemas.openxmlformats.org/drawingml/2006/main">
                        <a:graphicData uri="http://schemas.microsoft.com/office/word/2010/wordprocessingShape">
                          <wps:wsp>
                            <wps:cNvSpPr txBox="1"/>
                            <wps:spPr>
                              <a:xfrm>
                                <a:off x="0" y="0"/>
                                <a:ext cx="407352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sz w:val="18"/>
                                      <w:szCs w:val="18"/>
                                    </w:rPr>
                                  </w:pPr>
                                  <w:r>
                                    <w:rPr>
                                      <w:rFonts w:hint="eastAsia" w:ascii="黑体" w:hAnsi="黑体" w:eastAsia="黑体"/>
                                      <w:sz w:val="18"/>
                                      <w:szCs w:val="18"/>
                                    </w:rPr>
                                    <w:t>图1-2：项目与管控单元相对位置如下图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pt;margin-top:180.2pt;height:22.05pt;width:320.75pt;z-index:251665408;mso-width-relative:page;mso-height-relative:page;" filled="f" stroked="f" coordsize="21600,21600" o:gfxdata="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Ej/CbbAAAACgEAAA8AAAAAAAAAAQAgAAAA&#10;IgAAAGRycy9kb3ducmV2LnhtbFBLAQIUABQAAAAIAIdO4kDC4990QQIAAHYEAAAOAAAAAAAAAAEA&#10;IAAAACoBAABkcnMvZTJvRG9jLnhtbFBLBQYAAAAABgAGAFkBAADdBQAAAAA=&#10;">
                      <v:fill on="f" focussize="0,0"/>
                      <v:stroke on="f" weight="0.5pt"/>
                      <v:imagedata o:title=""/>
                      <o:lock v:ext="edit" aspectratio="f"/>
                      <v:textbox>
                        <w:txbxContent>
                          <w:p>
                            <w:pPr>
                              <w:jc w:val="center"/>
                              <w:rPr>
                                <w:rFonts w:ascii="黑体" w:hAnsi="黑体" w:eastAsia="黑体"/>
                                <w:sz w:val="18"/>
                                <w:szCs w:val="18"/>
                              </w:rPr>
                            </w:pPr>
                            <w:r>
                              <w:rPr>
                                <w:rFonts w:hint="eastAsia" w:ascii="黑体" w:hAnsi="黑体" w:eastAsia="黑体"/>
                                <w:sz w:val="18"/>
                                <w:szCs w:val="18"/>
                              </w:rPr>
                              <w:t>图1-2：项目与管控单元相对位置如下图</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1463675</wp:posOffset>
                      </wp:positionH>
                      <wp:positionV relativeFrom="paragraph">
                        <wp:posOffset>332105</wp:posOffset>
                      </wp:positionV>
                      <wp:extent cx="746760" cy="221615"/>
                      <wp:effectExtent l="0" t="0" r="0" b="6985"/>
                      <wp:wrapNone/>
                      <wp:docPr id="61" name="文本框 61"/>
                      <wp:cNvGraphicFramePr/>
                      <a:graphic xmlns:a="http://schemas.openxmlformats.org/drawingml/2006/main">
                        <a:graphicData uri="http://schemas.microsoft.com/office/word/2010/wordprocessingShape">
                          <wps:wsp>
                            <wps:cNvSpPr txBox="1"/>
                            <wps:spPr>
                              <a:xfrm>
                                <a:off x="0" y="0"/>
                                <a:ext cx="746760" cy="221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黑体" w:hAnsi="黑体" w:eastAsia="黑体"/>
                                      <w:b/>
                                      <w:color w:val="FF0000"/>
                                      <w:sz w:val="15"/>
                                      <w:szCs w:val="15"/>
                                    </w:rPr>
                                  </w:pPr>
                                  <w:r>
                                    <w:rPr>
                                      <w:rFonts w:hint="eastAsia" w:ascii="黑体" w:hAnsi="黑体" w:eastAsia="黑体"/>
                                      <w:b/>
                                      <w:color w:val="FF0000"/>
                                      <w:sz w:val="15"/>
                                      <w:szCs w:val="15"/>
                                    </w:rPr>
                                    <w:t>项目区位置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25pt;margin-top:26.15pt;height:17.45pt;width:58.8pt;z-index:251667456;mso-width-relative:page;mso-height-relative:page;" filled="f" stroked="f" coordsize="21600,21600" o:gfxdata="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42/pgNsAAAAJAQAADwAAAAAAAAABACAAAAAi&#10;AAAAZHJzL2Rvd25yZXYueG1sUEsBAhQAFAAAAAgAh07iQB5TmlpAAgAAdQQAAA4AAAAAAAAAAQAg&#10;AAAAKgEAAGRycy9lMm9Eb2MueG1sUEsFBgAAAAAGAAYAWQEAANwFAAAAAA==&#10;">
                      <v:fill on="f" focussize="0,0"/>
                      <v:stroke on="f" weight="0.5pt"/>
                      <v:imagedata o:title=""/>
                      <o:lock v:ext="edit" aspectratio="f"/>
                      <v:textbox>
                        <w:txbxContent>
                          <w:p>
                            <w:pPr>
                              <w:jc w:val="center"/>
                              <w:rPr>
                                <w:rFonts w:ascii="黑体" w:hAnsi="黑体" w:eastAsia="黑体"/>
                                <w:b/>
                                <w:color w:val="FF0000"/>
                                <w:sz w:val="15"/>
                                <w:szCs w:val="15"/>
                              </w:rPr>
                            </w:pPr>
                            <w:r>
                              <w:rPr>
                                <w:rFonts w:hint="eastAsia" w:ascii="黑体" w:hAnsi="黑体" w:eastAsia="黑体"/>
                                <w:b/>
                                <w:color w:val="FF0000"/>
                                <w:sz w:val="15"/>
                                <w:szCs w:val="15"/>
                              </w:rPr>
                              <w:t>项目区位置</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1791335</wp:posOffset>
                      </wp:positionH>
                      <wp:positionV relativeFrom="paragraph">
                        <wp:posOffset>510540</wp:posOffset>
                      </wp:positionV>
                      <wp:extent cx="565785" cy="364490"/>
                      <wp:effectExtent l="0" t="0" r="62865" b="54610"/>
                      <wp:wrapNone/>
                      <wp:docPr id="62" name="直接箭头连接符 62"/>
                      <wp:cNvGraphicFramePr/>
                      <a:graphic xmlns:a="http://schemas.openxmlformats.org/drawingml/2006/main">
                        <a:graphicData uri="http://schemas.microsoft.com/office/word/2010/wordprocessingShape">
                          <wps:wsp>
                            <wps:cNvCnPr/>
                            <wps:spPr>
                              <a:xfrm>
                                <a:off x="0" y="0"/>
                                <a:ext cx="565785" cy="364490"/>
                              </a:xfrm>
                              <a:prstGeom prst="straightConnector1">
                                <a:avLst/>
                              </a:prstGeom>
                              <a:ln>
                                <a:solidFill>
                                  <a:srgbClr val="FF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1.05pt;margin-top:40.2pt;height:28.7pt;width:44.55pt;z-index:251666432;mso-width-relative:page;mso-height-relative:page;" filled="f" stroked="t" coordsize="21600,21600" o:gfxdata="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55MR/ZAAAACgEAAA8AAAAAAAAAAQAgAAAAIgAAAGRycy9kb3ducmV2LnhtbFBLAQIUABQAAAAI&#10;AIdO4kCJus+FJQIAACMEAAAOAAAAAAAAAAEAIAAAACgBAABkcnMvZTJvRG9jLnhtbFBLBQYAAAAA&#10;BgAGAFkBAAC/BQAAAAA=&#10;">
                      <v:fill on="f" focussize="0,0"/>
                      <v:stroke weight="0.5pt" color="#FF0000 [3204]" miterlimit="8" joinstyle="miter" endarrow="block"/>
                      <v:imagedata o:title=""/>
                      <o:lock v:ext="edit" aspectratio="f"/>
                    </v:shape>
                  </w:pict>
                </mc:Fallback>
              </mc:AlternateContent>
            </w:r>
            <w:r>
              <w:drawing>
                <wp:inline distT="0" distB="0" distL="0" distR="0">
                  <wp:extent cx="3867785" cy="2318385"/>
                  <wp:effectExtent l="0" t="0" r="18415" b="5715"/>
                  <wp:docPr id="65" name="图片 65" descr="C:\Users\ADMINI~1\AppData\Local\Temp\ksohtml11556\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DMINI~1\AppData\Local\Temp\ksohtml11556\wps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67785" cy="2318385"/>
                          </a:xfrm>
                          <a:prstGeom prst="rect">
                            <a:avLst/>
                          </a:prstGeom>
                          <a:noFill/>
                          <a:ln>
                            <a:noFill/>
                          </a:ln>
                        </pic:spPr>
                      </pic:pic>
                    </a:graphicData>
                  </a:graphic>
                </wp:inline>
              </w:drawing>
            </w:r>
          </w:p>
          <w:p>
            <w:pPr>
              <w:pStyle w:val="2"/>
            </w:pPr>
          </w:p>
          <w:p>
            <w:pPr>
              <w:autoSpaceDE w:val="0"/>
              <w:autoSpaceDN w:val="0"/>
              <w:adjustRightInd w:val="0"/>
              <w:snapToGrid w:val="0"/>
              <w:spacing w:before="240" w:beforeLines="100" w:line="404" w:lineRule="exact"/>
              <w:ind w:firstLine="420" w:firstLineChars="200"/>
              <w:rPr>
                <w:szCs w:val="21"/>
                <w:lang w:val="zh-CN"/>
              </w:rPr>
            </w:pPr>
            <w:r>
              <w:rPr>
                <w:szCs w:val="21"/>
                <w:lang w:val="zh-CN"/>
              </w:rPr>
              <w:t>项目涉及到环境管控单元</w:t>
            </w:r>
            <w:r>
              <w:rPr>
                <w:rFonts w:hint="eastAsia"/>
                <w:szCs w:val="21"/>
                <w:lang w:val="zh-CN"/>
              </w:rPr>
              <w:t>3</w:t>
            </w:r>
            <w:r>
              <w:rPr>
                <w:szCs w:val="21"/>
                <w:lang w:val="zh-CN"/>
              </w:rPr>
              <w:t>个，涉及到管控单元见下表。</w:t>
            </w:r>
          </w:p>
          <w:p>
            <w:pPr>
              <w:autoSpaceDE w:val="0"/>
              <w:autoSpaceDN w:val="0"/>
              <w:adjustRightInd w:val="0"/>
              <w:snapToGrid w:val="0"/>
              <w:spacing w:line="404" w:lineRule="exact"/>
              <w:ind w:firstLine="360" w:firstLineChars="200"/>
              <w:jc w:val="center"/>
              <w:rPr>
                <w:rFonts w:ascii="黑体" w:hAnsi="黑体" w:eastAsia="黑体" w:cs="宋体"/>
                <w:kern w:val="0"/>
                <w:sz w:val="18"/>
                <w:szCs w:val="18"/>
              </w:rPr>
            </w:pPr>
            <w:r>
              <w:rPr>
                <w:rFonts w:hint="eastAsia" w:ascii="黑体" w:hAnsi="黑体" w:eastAsia="黑体" w:cs="宋体"/>
                <w:kern w:val="0"/>
                <w:sz w:val="18"/>
                <w:szCs w:val="18"/>
              </w:rPr>
              <w:t>表1-1  本项目涉及的环境管控单元</w:t>
            </w:r>
          </w:p>
          <w:tbl>
            <w:tblPr>
              <w:tblStyle w:val="14"/>
              <w:tblW w:w="49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1201"/>
              <w:gridCol w:w="938"/>
              <w:gridCol w:w="993"/>
              <w:gridCol w:w="1134"/>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trPr>
              <w:tc>
                <w:tcPr>
                  <w:tcW w:w="1158"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1"/>
                      <w:rFonts w:eastAsia="仿宋"/>
                      <w:b/>
                      <w:bCs/>
                      <w:sz w:val="18"/>
                      <w:szCs w:val="18"/>
                    </w:rPr>
                  </w:pPr>
                  <w:r>
                    <w:rPr>
                      <w:rFonts w:hint="eastAsia" w:ascii="宋体" w:hAnsi="宋体"/>
                      <w:b/>
                      <w:bCs/>
                      <w:kern w:val="0"/>
                      <w:sz w:val="18"/>
                      <w:szCs w:val="18"/>
                    </w:rPr>
                    <w:t>环境管控单元编码</w:t>
                  </w:r>
                </w:p>
              </w:tc>
              <w:tc>
                <w:tcPr>
                  <w:tcW w:w="1201"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1"/>
                      <w:rFonts w:eastAsia="仿宋"/>
                      <w:b/>
                      <w:bCs/>
                      <w:sz w:val="18"/>
                      <w:szCs w:val="18"/>
                    </w:rPr>
                  </w:pPr>
                  <w:r>
                    <w:rPr>
                      <w:rFonts w:hint="eastAsia" w:ascii="宋体" w:hAnsi="宋体"/>
                      <w:b/>
                      <w:bCs/>
                      <w:kern w:val="0"/>
                      <w:sz w:val="18"/>
                      <w:szCs w:val="18"/>
                    </w:rPr>
                    <w:t>环境管控单元名称</w:t>
                  </w:r>
                </w:p>
              </w:tc>
              <w:tc>
                <w:tcPr>
                  <w:tcW w:w="938"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1"/>
                      <w:rFonts w:eastAsia="仿宋"/>
                      <w:b/>
                      <w:bCs/>
                      <w:sz w:val="18"/>
                      <w:szCs w:val="18"/>
                    </w:rPr>
                  </w:pPr>
                  <w:r>
                    <w:rPr>
                      <w:rFonts w:hint="eastAsia" w:ascii="宋体" w:hAnsi="宋体"/>
                      <w:b/>
                      <w:bCs/>
                      <w:kern w:val="0"/>
                      <w:sz w:val="18"/>
                      <w:szCs w:val="18"/>
                    </w:rPr>
                    <w:t>所属市（州）</w:t>
                  </w:r>
                </w:p>
              </w:tc>
              <w:tc>
                <w:tcPr>
                  <w:tcW w:w="993"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1"/>
                      <w:rFonts w:eastAsia="仿宋"/>
                      <w:b/>
                      <w:bCs/>
                      <w:sz w:val="18"/>
                      <w:szCs w:val="18"/>
                    </w:rPr>
                  </w:pPr>
                  <w:r>
                    <w:rPr>
                      <w:rFonts w:hint="eastAsia" w:ascii="宋体" w:hAnsi="宋体"/>
                      <w:b/>
                      <w:bCs/>
                      <w:kern w:val="0"/>
                      <w:sz w:val="18"/>
                      <w:szCs w:val="18"/>
                    </w:rPr>
                    <w:t>所属区县</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1"/>
                      <w:rFonts w:eastAsia="仿宋"/>
                      <w:b/>
                      <w:bCs/>
                      <w:sz w:val="18"/>
                      <w:szCs w:val="18"/>
                    </w:rPr>
                  </w:pPr>
                  <w:r>
                    <w:rPr>
                      <w:rFonts w:hint="eastAsia" w:ascii="宋体" w:hAnsi="宋体"/>
                      <w:b/>
                      <w:bCs/>
                      <w:kern w:val="0"/>
                      <w:sz w:val="18"/>
                      <w:szCs w:val="18"/>
                    </w:rPr>
                    <w:t>准入清单类型</w:t>
                  </w:r>
                </w:p>
              </w:tc>
              <w:tc>
                <w:tcPr>
                  <w:tcW w:w="1464"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Style w:val="51"/>
                      <w:rFonts w:eastAsia="仿宋"/>
                      <w:b/>
                      <w:bCs/>
                      <w:sz w:val="18"/>
                      <w:szCs w:val="18"/>
                    </w:rPr>
                  </w:pPr>
                  <w:r>
                    <w:rPr>
                      <w:rFonts w:hint="eastAsia" w:ascii="宋体" w:hAnsi="宋体"/>
                      <w:b/>
                      <w:bCs/>
                      <w:kern w:val="0"/>
                      <w:sz w:val="18"/>
                      <w:szCs w:val="18"/>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 w:hRule="atLeast"/>
              </w:trPr>
              <w:tc>
                <w:tcPr>
                  <w:tcW w:w="1158"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ZH51170220003</w:t>
                  </w:r>
                </w:p>
              </w:tc>
              <w:tc>
                <w:tcPr>
                  <w:tcW w:w="1201"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东岳新型工业集聚区</w:t>
                  </w:r>
                </w:p>
              </w:tc>
              <w:tc>
                <w:tcPr>
                  <w:tcW w:w="938"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达州市</w:t>
                  </w:r>
                </w:p>
              </w:tc>
              <w:tc>
                <w:tcPr>
                  <w:tcW w:w="993"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通川区</w:t>
                  </w:r>
                </w:p>
              </w:tc>
              <w:tc>
                <w:tcPr>
                  <w:tcW w:w="1134"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环境管控单元</w:t>
                  </w:r>
                </w:p>
              </w:tc>
              <w:tc>
                <w:tcPr>
                  <w:tcW w:w="1464"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环境综合管控单元工业重点管控单元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3" w:hRule="atLeast"/>
              </w:trPr>
              <w:tc>
                <w:tcPr>
                  <w:tcW w:w="1158"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YS5117022210002</w:t>
                  </w:r>
                </w:p>
              </w:tc>
              <w:tc>
                <w:tcPr>
                  <w:tcW w:w="1201"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州河通川区车家河控制单元</w:t>
                  </w:r>
                </w:p>
              </w:tc>
              <w:tc>
                <w:tcPr>
                  <w:tcW w:w="938"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达州市</w:t>
                  </w:r>
                </w:p>
              </w:tc>
              <w:tc>
                <w:tcPr>
                  <w:tcW w:w="993"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通川区</w:t>
                  </w:r>
                </w:p>
              </w:tc>
              <w:tc>
                <w:tcPr>
                  <w:tcW w:w="1134"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水环境管控分区</w:t>
                  </w:r>
                </w:p>
              </w:tc>
              <w:tc>
                <w:tcPr>
                  <w:tcW w:w="1464"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水环境工业污染重点管控区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79" w:hRule="atLeast"/>
              </w:trPr>
              <w:tc>
                <w:tcPr>
                  <w:tcW w:w="1158"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YS5117022310002</w:t>
                  </w:r>
                </w:p>
              </w:tc>
              <w:tc>
                <w:tcPr>
                  <w:tcW w:w="1201"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东岳新型工业集聚区</w:t>
                  </w:r>
                </w:p>
              </w:tc>
              <w:tc>
                <w:tcPr>
                  <w:tcW w:w="938"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达州市</w:t>
                  </w:r>
                </w:p>
              </w:tc>
              <w:tc>
                <w:tcPr>
                  <w:tcW w:w="993"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通川区</w:t>
                  </w:r>
                </w:p>
              </w:tc>
              <w:tc>
                <w:tcPr>
                  <w:tcW w:w="1134"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大气环境管控分区</w:t>
                  </w:r>
                </w:p>
              </w:tc>
              <w:tc>
                <w:tcPr>
                  <w:tcW w:w="1464" w:type="dxa"/>
                  <w:tcBorders>
                    <w:top w:val="single" w:color="auto" w:sz="4" w:space="0"/>
                    <w:left w:val="single" w:color="auto" w:sz="4" w:space="0"/>
                    <w:bottom w:val="single" w:color="auto" w:sz="4" w:space="0"/>
                    <w:right w:val="single" w:color="auto" w:sz="4" w:space="0"/>
                  </w:tcBorders>
                  <w:vAlign w:val="center"/>
                </w:tcPr>
                <w:p>
                  <w:pPr>
                    <w:pStyle w:val="50"/>
                    <w:widowControl/>
                    <w:spacing w:line="320" w:lineRule="exact"/>
                    <w:ind w:firstLine="0" w:firstLineChars="0"/>
                    <w:jc w:val="center"/>
                    <w:rPr>
                      <w:rFonts w:ascii="宋体" w:hAnsi="宋体" w:eastAsia="宋体"/>
                      <w:sz w:val="18"/>
                      <w:szCs w:val="18"/>
                    </w:rPr>
                  </w:pPr>
                  <w:r>
                    <w:rPr>
                      <w:rFonts w:hint="eastAsia" w:ascii="宋体" w:hAnsi="宋体" w:eastAsia="宋体"/>
                      <w:sz w:val="18"/>
                      <w:szCs w:val="18"/>
                    </w:rPr>
                    <w:t>大气环境高排放重点管控区</w:t>
                  </w:r>
                </w:p>
              </w:tc>
            </w:tr>
          </w:tbl>
          <w:p>
            <w:pPr>
              <w:autoSpaceDE w:val="0"/>
              <w:autoSpaceDN w:val="0"/>
              <w:adjustRightInd w:val="0"/>
              <w:snapToGrid w:val="0"/>
              <w:spacing w:line="400" w:lineRule="exact"/>
              <w:ind w:firstLine="420" w:firstLineChars="200"/>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100" w:lineRule="exact"/>
            </w:pPr>
          </w:p>
        </w:tc>
      </w:tr>
    </w:tbl>
    <w:p>
      <w:pPr>
        <w:widowControl/>
        <w:spacing w:before="100" w:beforeAutospacing="1" w:after="100" w:afterAutospacing="1" w:line="360" w:lineRule="auto"/>
        <w:jc w:val="left"/>
        <w:rPr>
          <w:rFonts w:eastAsia="黑体"/>
          <w:sz w:val="30"/>
        </w:rPr>
        <w:sectPr>
          <w:pgSz w:w="11906" w:h="16838"/>
          <w:pgMar w:top="1701" w:right="1531" w:bottom="1701" w:left="1531" w:header="851" w:footer="1077" w:gutter="0"/>
          <w:pgNumType w:fmt="numberInDash" w:start="1"/>
          <w:cols w:space="720" w:num="1"/>
          <w:docGrid w:linePitch="286" w:charSpace="0"/>
        </w:sectPr>
      </w:pPr>
    </w:p>
    <w:tbl>
      <w:tblPr>
        <w:tblStyle w:val="1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18" w:type="dxa"/>
          </w:tcPr>
          <w:p>
            <w:pPr>
              <w:widowControl/>
              <w:spacing w:before="100" w:beforeAutospacing="1" w:after="100" w:afterAutospacing="1" w:line="360" w:lineRule="auto"/>
              <w:jc w:val="left"/>
              <w:rPr>
                <w:rFonts w:eastAsia="黑体"/>
                <w:kern w:val="0"/>
                <w:sz w:val="30"/>
              </w:rPr>
            </w:pPr>
          </w:p>
          <w:p>
            <w:pPr>
              <w:widowControl/>
              <w:spacing w:before="100" w:beforeAutospacing="1" w:after="100" w:afterAutospacing="1" w:line="360" w:lineRule="auto"/>
              <w:jc w:val="left"/>
              <w:rPr>
                <w:rFonts w:eastAsia="黑体"/>
                <w:kern w:val="0"/>
                <w:sz w:val="30"/>
              </w:rPr>
            </w:pPr>
          </w:p>
          <w:p>
            <w:pPr>
              <w:widowControl/>
              <w:spacing w:before="100" w:beforeAutospacing="1" w:after="100" w:afterAutospacing="1" w:line="360" w:lineRule="auto"/>
              <w:jc w:val="left"/>
              <w:rPr>
                <w:rFonts w:eastAsia="黑体"/>
                <w:kern w:val="0"/>
                <w:sz w:val="30"/>
              </w:rPr>
            </w:pPr>
          </w:p>
          <w:p>
            <w:pPr>
              <w:widowControl/>
              <w:spacing w:before="100" w:beforeAutospacing="1" w:after="100" w:afterAutospacing="1" w:line="360" w:lineRule="auto"/>
              <w:jc w:val="left"/>
              <w:rPr>
                <w:rFonts w:eastAsia="黑体"/>
                <w:kern w:val="0"/>
                <w:szCs w:val="21"/>
              </w:rPr>
            </w:pPr>
          </w:p>
          <w:p>
            <w:pPr>
              <w:widowControl/>
              <w:spacing w:before="100" w:beforeAutospacing="1" w:after="100" w:afterAutospacing="1"/>
              <w:jc w:val="left"/>
              <w:rPr>
                <w:rFonts w:eastAsia="黑体"/>
                <w:kern w:val="0"/>
                <w:sz w:val="30"/>
              </w:rPr>
            </w:pPr>
            <w:r>
              <w:rPr>
                <w:rFonts w:hint="eastAsia" w:eastAsia="黑体"/>
                <w:kern w:val="0"/>
                <w:szCs w:val="21"/>
              </w:rPr>
              <w:t>其他符合性分析</w:t>
            </w:r>
          </w:p>
        </w:tc>
        <w:tc>
          <w:tcPr>
            <w:tcW w:w="12332" w:type="dxa"/>
          </w:tcPr>
          <w:p>
            <w:pPr>
              <w:tabs>
                <w:tab w:val="left" w:pos="3653"/>
              </w:tabs>
              <w:autoSpaceDE w:val="0"/>
              <w:autoSpaceDN w:val="0"/>
              <w:adjustRightInd w:val="0"/>
              <w:spacing w:line="400" w:lineRule="exact"/>
              <w:ind w:left="53" w:leftChars="25" w:right="53" w:rightChars="25" w:firstLine="402" w:firstLineChars="200"/>
              <w:rPr>
                <w:kern w:val="0"/>
                <w:sz w:val="20"/>
                <w:szCs w:val="21"/>
              </w:rPr>
            </w:pPr>
            <w:r>
              <w:rPr>
                <w:rFonts w:hint="eastAsia"/>
                <w:b/>
                <w:kern w:val="0"/>
                <w:sz w:val="20"/>
                <w:szCs w:val="21"/>
              </w:rPr>
              <w:t>（3）生态环境准入清单符合性分析</w:t>
            </w:r>
          </w:p>
          <w:p>
            <w:pPr>
              <w:widowControl/>
              <w:spacing w:line="400" w:lineRule="exact"/>
              <w:jc w:val="center"/>
              <w:rPr>
                <w:rFonts w:eastAsia="黑体"/>
                <w:kern w:val="0"/>
                <w:sz w:val="30"/>
              </w:rPr>
            </w:pPr>
            <w:r>
              <w:rPr>
                <w:rFonts w:ascii="黑体" w:hAnsi="黑体" w:eastAsia="黑体"/>
                <w:kern w:val="0"/>
                <w:sz w:val="20"/>
                <w:szCs w:val="21"/>
              </w:rPr>
              <w:t>表</w:t>
            </w:r>
            <w:r>
              <w:rPr>
                <w:rFonts w:eastAsia="黑体"/>
                <w:kern w:val="0"/>
                <w:sz w:val="20"/>
                <w:szCs w:val="21"/>
              </w:rPr>
              <w:t>1</w:t>
            </w:r>
            <w:r>
              <w:rPr>
                <w:rFonts w:hint="eastAsia" w:eastAsia="黑体"/>
                <w:kern w:val="0"/>
                <w:sz w:val="20"/>
                <w:szCs w:val="21"/>
              </w:rPr>
              <w:t>-3</w:t>
            </w:r>
            <w:r>
              <w:rPr>
                <w:rFonts w:eastAsia="黑体"/>
                <w:kern w:val="0"/>
                <w:sz w:val="20"/>
                <w:szCs w:val="21"/>
              </w:rPr>
              <w:t xml:space="preserve">   </w:t>
            </w:r>
            <w:r>
              <w:rPr>
                <w:rFonts w:ascii="黑体" w:hAnsi="黑体" w:eastAsia="黑体"/>
                <w:kern w:val="0"/>
                <w:sz w:val="20"/>
                <w:szCs w:val="21"/>
              </w:rPr>
              <w:t>项目与生态环境准入清单的符合性分析表</w:t>
            </w:r>
          </w:p>
          <w:tbl>
            <w:tblPr>
              <w:tblStyle w:val="14"/>
              <w:tblW w:w="12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85"/>
              <w:gridCol w:w="703"/>
              <w:gridCol w:w="705"/>
              <w:gridCol w:w="7101"/>
              <w:gridCol w:w="1388"/>
              <w:gridCol w:w="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10094"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bCs/>
                      <w:sz w:val="18"/>
                      <w:szCs w:val="18"/>
                    </w:rPr>
                    <w:t>“三线一单”的具体要求</w:t>
                  </w:r>
                </w:p>
              </w:tc>
              <w:tc>
                <w:tcPr>
                  <w:tcW w:w="1388"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bCs/>
                      <w:sz w:val="18"/>
                      <w:szCs w:val="18"/>
                    </w:rPr>
                    <w:t>本项目情况</w:t>
                  </w:r>
                </w:p>
              </w:tc>
              <w:tc>
                <w:tcPr>
                  <w:tcW w:w="591"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bCs/>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 w:hRule="atLeast"/>
                <w:jc w:val="center"/>
              </w:trPr>
              <w:tc>
                <w:tcPr>
                  <w:tcW w:w="2993"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类别</w:t>
                  </w:r>
                </w:p>
              </w:tc>
              <w:tc>
                <w:tcPr>
                  <w:tcW w:w="710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对应</w:t>
                  </w:r>
                  <w:r>
                    <w:rPr>
                      <w:bCs/>
                      <w:sz w:val="18"/>
                      <w:szCs w:val="18"/>
                    </w:rPr>
                    <w:t>管控要求</w:t>
                  </w:r>
                </w:p>
              </w:tc>
              <w:tc>
                <w:tcPr>
                  <w:tcW w:w="138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left"/>
                    <w:rPr>
                      <w:bCs/>
                      <w:sz w:val="18"/>
                      <w:szCs w:val="18"/>
                    </w:rPr>
                  </w:pPr>
                </w:p>
              </w:tc>
              <w:tc>
                <w:tcPr>
                  <w:tcW w:w="59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jc w:val="center"/>
              </w:trPr>
              <w:tc>
                <w:tcPr>
                  <w:tcW w:w="1585" w:type="dxa"/>
                  <w:vMerge w:val="restart"/>
                  <w:tcBorders>
                    <w:top w:val="nil"/>
                    <w:left w:val="single" w:color="auto" w:sz="4" w:space="0"/>
                    <w:bottom w:val="single" w:color="auto" w:sz="4" w:space="0"/>
                    <w:right w:val="single" w:color="auto" w:sz="4" w:space="0"/>
                  </w:tcBorders>
                  <w:vAlign w:val="center"/>
                </w:tcPr>
                <w:p>
                  <w:pPr>
                    <w:spacing w:line="240" w:lineRule="exact"/>
                    <w:rPr>
                      <w:bCs/>
                      <w:sz w:val="18"/>
                      <w:szCs w:val="18"/>
                    </w:rPr>
                  </w:pPr>
                  <w:r>
                    <w:rPr>
                      <w:rStyle w:val="51"/>
                      <w:rFonts w:hint="eastAsia" w:ascii="Times New Roman" w:hAnsi="Times New Roman"/>
                      <w:sz w:val="18"/>
                      <w:szCs w:val="18"/>
                    </w:rPr>
                    <w:t>环境综合管控单元工业重点管控单元</w:t>
                  </w:r>
                  <w:r>
                    <w:rPr>
                      <w:bCs/>
                      <w:sz w:val="18"/>
                      <w:szCs w:val="18"/>
                    </w:rPr>
                    <w:t>、</w:t>
                  </w:r>
                  <w:r>
                    <w:rPr>
                      <w:rStyle w:val="51"/>
                      <w:rFonts w:hint="eastAsia" w:ascii="Times New Roman" w:hAnsi="Times New Roman"/>
                      <w:sz w:val="18"/>
                      <w:szCs w:val="18"/>
                    </w:rPr>
                    <w:t>ZH51170220003</w:t>
                  </w:r>
                  <w:r>
                    <w:rPr>
                      <w:bCs/>
                      <w:sz w:val="18"/>
                      <w:szCs w:val="18"/>
                    </w:rPr>
                    <w:t>、</w:t>
                  </w:r>
                  <w:r>
                    <w:rPr>
                      <w:rStyle w:val="51"/>
                      <w:rFonts w:hint="eastAsia" w:ascii="Times New Roman" w:hAnsi="Times New Roman"/>
                      <w:sz w:val="18"/>
                      <w:szCs w:val="18"/>
                    </w:rPr>
                    <w:t>东岳新型工业集聚区</w:t>
                  </w:r>
                </w:p>
              </w:tc>
              <w:tc>
                <w:tcPr>
                  <w:tcW w:w="703" w:type="dxa"/>
                  <w:vMerge w:val="restart"/>
                  <w:tcBorders>
                    <w:top w:val="nil"/>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b/>
                      <w:kern w:val="0"/>
                      <w:sz w:val="18"/>
                      <w:szCs w:val="18"/>
                    </w:rPr>
                  </w:pPr>
                  <w:r>
                    <w:rPr>
                      <w:rStyle w:val="51"/>
                      <w:rFonts w:hint="eastAsia" w:ascii="Times New Roman" w:hAnsi="Times New Roman" w:eastAsia="宋体"/>
                      <w:b/>
                      <w:kern w:val="0"/>
                      <w:sz w:val="18"/>
                      <w:szCs w:val="18"/>
                    </w:rPr>
                    <w:t>禁止开发建设活动的要求</w:t>
                  </w:r>
                </w:p>
                <w:p>
                  <w:pPr>
                    <w:pStyle w:val="52"/>
                    <w:spacing w:line="240" w:lineRule="exact"/>
                    <w:ind w:firstLine="36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禁止在长江干支流1公里范围内新建、扩建化工园区和化工项目，严控新建石油化工、煤化工、涉磷、造纸、印染、制革等项目。-禁止从事《长江经济带发展负面清单指南（试行）》禁止准入类事项。-引进项目应符合园区规划环评和区域产业准入及负面清单要求。</w:t>
                  </w:r>
                </w:p>
                <w:p>
                  <w:pPr>
                    <w:pStyle w:val="52"/>
                    <w:spacing w:line="240" w:lineRule="exact"/>
                    <w:ind w:firstLine="0" w:firstLineChars="0"/>
                    <w:rPr>
                      <w:rFonts w:eastAsia="宋体"/>
                      <w:sz w:val="18"/>
                      <w:szCs w:val="18"/>
                    </w:rPr>
                  </w:pPr>
                  <w:r>
                    <w:rPr>
                      <w:rStyle w:val="51"/>
                      <w:rFonts w:hint="eastAsia" w:ascii="Times New Roman" w:hAnsi="Times New Roman" w:eastAsia="宋体"/>
                      <w:kern w:val="0"/>
                      <w:sz w:val="18"/>
                      <w:szCs w:val="18"/>
                    </w:rPr>
                    <w:t>-禁止新建不符合国家产业政策和行业准入条件的高污染项目。-工业园区禁止新建高污染燃料锅炉。-禁止在长江流域河湖管理范围内倾倒、填埋、堆放、弃置、处理固体废物。</w:t>
                  </w:r>
                </w:p>
                <w:p>
                  <w:pPr>
                    <w:pStyle w:val="52"/>
                    <w:spacing w:line="240" w:lineRule="exact"/>
                    <w:ind w:firstLine="0" w:firstLineChars="0"/>
                    <w:rPr>
                      <w:rStyle w:val="51"/>
                      <w:rFonts w:ascii="Times New Roman" w:hAnsi="Times New Roman" w:eastAsia="宋体"/>
                      <w:b/>
                      <w:kern w:val="0"/>
                      <w:sz w:val="18"/>
                      <w:szCs w:val="18"/>
                    </w:rPr>
                  </w:pPr>
                  <w:r>
                    <w:rPr>
                      <w:rStyle w:val="51"/>
                      <w:rFonts w:hint="eastAsia" w:ascii="Times New Roman" w:hAnsi="Times New Roman" w:eastAsia="宋体"/>
                      <w:b/>
                      <w:kern w:val="0"/>
                      <w:sz w:val="18"/>
                      <w:szCs w:val="18"/>
                    </w:rPr>
                    <w:t>限制开发建设活动的要求</w:t>
                  </w:r>
                </w:p>
                <w:p>
                  <w:pPr>
                    <w:pStyle w:val="52"/>
                    <w:spacing w:line="240" w:lineRule="exact"/>
                    <w:ind w:firstLine="360"/>
                    <w:rPr>
                      <w:rFonts w:eastAsia="宋体"/>
                      <w:sz w:val="18"/>
                      <w:szCs w:val="18"/>
                    </w:rPr>
                  </w:pPr>
                  <w:r>
                    <w:rPr>
                      <w:rStyle w:val="51"/>
                      <w:rFonts w:hint="eastAsia" w:ascii="Times New Roman" w:hAnsi="Times New Roman" w:eastAsia="宋体"/>
                      <w:kern w:val="0"/>
                      <w:sz w:val="18"/>
                      <w:szCs w:val="18"/>
                    </w:rPr>
                    <w:t>-严格控制污染物新增排放量，对新建排放二氧化硫、氮氧化物、工业烟粉尘和VOC</w:t>
                  </w:r>
                  <w:r>
                    <w:rPr>
                      <w:rStyle w:val="51"/>
                      <w:rFonts w:hint="eastAsia" w:ascii="Times New Roman" w:hAnsi="Times New Roman" w:eastAsia="宋体"/>
                      <w:kern w:val="0"/>
                      <w:sz w:val="18"/>
                      <w:szCs w:val="18"/>
                      <w:vertAlign w:val="subscript"/>
                    </w:rPr>
                    <w:t>S</w:t>
                  </w:r>
                  <w:r>
                    <w:rPr>
                      <w:rStyle w:val="51"/>
                      <w:rFonts w:hint="eastAsia" w:ascii="Times New Roman" w:hAnsi="Times New Roman" w:eastAsia="宋体"/>
                      <w:kern w:val="0"/>
                      <w:sz w:val="18"/>
                      <w:szCs w:val="18"/>
                    </w:rPr>
                    <w:t>的项目实施现役源2倍削减量替代。-严格实施环评制度，将细颗粒物达标情况纳入规划环评和相关项目环评内容，加快制定颗粒物、VOC</w:t>
                  </w:r>
                  <w:r>
                    <w:rPr>
                      <w:rStyle w:val="51"/>
                      <w:rFonts w:hint="eastAsia" w:ascii="Times New Roman" w:hAnsi="Times New Roman" w:eastAsia="宋体"/>
                      <w:kern w:val="0"/>
                      <w:sz w:val="18"/>
                      <w:szCs w:val="18"/>
                      <w:vertAlign w:val="subscript"/>
                    </w:rPr>
                    <w:t>S</w:t>
                  </w:r>
                  <w:r>
                    <w:rPr>
                      <w:rStyle w:val="51"/>
                      <w:rFonts w:hint="eastAsia" w:ascii="Times New Roman" w:hAnsi="Times New Roman" w:eastAsia="宋体"/>
                      <w:kern w:val="0"/>
                      <w:sz w:val="18"/>
                      <w:szCs w:val="18"/>
                    </w:rPr>
                    <w:t>排放总量管理配套政策。-严格控制新建、扩建燃煤发电项目。-严控达州市主城区上游沿岸地区新建石油化工、煤化工、涉磷、造纸、印染、制革等项目。</w:t>
                  </w:r>
                </w:p>
                <w:p>
                  <w:pPr>
                    <w:pStyle w:val="52"/>
                    <w:spacing w:line="240" w:lineRule="exact"/>
                    <w:ind w:firstLine="0" w:firstLineChars="0"/>
                    <w:rPr>
                      <w:rStyle w:val="51"/>
                      <w:rFonts w:ascii="Times New Roman" w:hAnsi="Times New Roman" w:eastAsia="宋体"/>
                      <w:b/>
                      <w:kern w:val="0"/>
                      <w:sz w:val="18"/>
                      <w:szCs w:val="18"/>
                    </w:rPr>
                  </w:pPr>
                  <w:r>
                    <w:rPr>
                      <w:rStyle w:val="51"/>
                      <w:rFonts w:hint="eastAsia" w:ascii="Times New Roman" w:hAnsi="Times New Roman" w:eastAsia="宋体"/>
                      <w:b/>
                      <w:kern w:val="0"/>
                      <w:sz w:val="18"/>
                      <w:szCs w:val="18"/>
                    </w:rPr>
                    <w:t>不符合空间布局要求活动的退出要求</w:t>
                  </w:r>
                </w:p>
                <w:p>
                  <w:pPr>
                    <w:pStyle w:val="52"/>
                    <w:spacing w:line="240" w:lineRule="exact"/>
                    <w:ind w:firstLine="360"/>
                    <w:rPr>
                      <w:rFonts w:eastAsia="宋体"/>
                      <w:sz w:val="18"/>
                      <w:szCs w:val="18"/>
                    </w:rPr>
                  </w:pPr>
                  <w:r>
                    <w:rPr>
                      <w:rStyle w:val="51"/>
                      <w:rFonts w:hint="eastAsia" w:ascii="Times New Roman" w:hAnsi="Times New Roman" w:eastAsia="宋体"/>
                      <w:kern w:val="0"/>
                      <w:sz w:val="18"/>
                      <w:szCs w:val="18"/>
                    </w:rPr>
                    <w:t>-现有属于禁止引入产业门类的企业，应按相关规定限期整治或退出。-重点区域城市钢铁企业要切实采取彻底关停、转型发展、就地改造、域外搬迁等方式。四川省达州钢铁集团有限责任公司处于四川省大气污染防治重点区域，属于“彻底关停、转型发展、就地改造、域外搬迁”企业； -引导重污染产业退出或搬迁、企业分类退城入园，逐步打破近水靠城的历史工业布局。加大城市区域现有装备水平低、环保设施差的微小企业“关、停、并、转”实施力度，清理建成区上风向重点涉气项目。-石化、现代煤化工项目应纳入国家产业规划。新建、扩建石化、化工、焦化、有色金属冶炼、平板玻璃项目应布设在依法合规设立并经规划环评的产业园区。</w:t>
                  </w:r>
                </w:p>
                <w:p>
                  <w:pPr>
                    <w:pStyle w:val="52"/>
                    <w:spacing w:line="240" w:lineRule="exact"/>
                    <w:ind w:firstLine="0" w:firstLineChars="0"/>
                    <w:rPr>
                      <w:rFonts w:eastAsia="宋体"/>
                      <w:sz w:val="18"/>
                      <w:szCs w:val="18"/>
                    </w:rPr>
                  </w:pPr>
                  <w:r>
                    <w:rPr>
                      <w:rStyle w:val="51"/>
                      <w:rFonts w:hint="eastAsia" w:ascii="Times New Roman" w:hAnsi="Times New Roman" w:eastAsia="宋体"/>
                      <w:kern w:val="0"/>
                      <w:sz w:val="18"/>
                      <w:szCs w:val="18"/>
                    </w:rPr>
                    <w:t>其他空间布局约束要求,暂无。</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rPr>
                      <w:bCs/>
                      <w:sz w:val="18"/>
                      <w:szCs w:val="18"/>
                    </w:rPr>
                  </w:pPr>
                  <w:r>
                    <w:rPr>
                      <w:bCs/>
                      <w:sz w:val="18"/>
                      <w:szCs w:val="18"/>
                    </w:rPr>
                    <w:t>本项目为木质家具、金属家具生产制造项目，不属于化工、涉磷、造纸等项目，不属于</w:t>
                  </w:r>
                  <w:r>
                    <w:rPr>
                      <w:rFonts w:hint="eastAsia"/>
                      <w:bCs/>
                      <w:sz w:val="18"/>
                      <w:szCs w:val="18"/>
                    </w:rPr>
                    <w:t>《长江经济带发展负面清单指南（试行）》禁止准入类事项。项目符合东岳新型工业集聚区的准入要求，不属于高污染项目，也不使用高污染燃料锅炉。项目排放的废气污染物包括二氧化硫、氮氧化物、工业烟粉尘和VOC</w:t>
                  </w:r>
                  <w:r>
                    <w:rPr>
                      <w:rFonts w:hint="eastAsia"/>
                      <w:bCs/>
                      <w:sz w:val="18"/>
                      <w:szCs w:val="18"/>
                      <w:vertAlign w:val="subscript"/>
                    </w:rPr>
                    <w:t>S</w:t>
                  </w:r>
                  <w:r>
                    <w:rPr>
                      <w:rFonts w:hint="eastAsia"/>
                      <w:bCs/>
                      <w:sz w:val="18"/>
                      <w:szCs w:val="18"/>
                    </w:rPr>
                    <w:t>，总量控制指标由当地生态环境主管部门下达和落实2倍削减量的现役源</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bCs/>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允许排放量要求</w:t>
                  </w:r>
                </w:p>
                <w:p>
                  <w:pPr>
                    <w:pStyle w:val="52"/>
                    <w:spacing w:line="240" w:lineRule="exact"/>
                    <w:ind w:firstLine="36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达州市2025年水污染物允许排放量COD4396.41t，氨氮418.7t，TP45.36t；达州市2025年大气污染物一次PM</w:t>
                  </w:r>
                  <w:r>
                    <w:rPr>
                      <w:rStyle w:val="51"/>
                      <w:rFonts w:hint="eastAsia" w:ascii="Times New Roman" w:hAnsi="Times New Roman" w:eastAsia="宋体"/>
                      <w:kern w:val="0"/>
                      <w:sz w:val="18"/>
                      <w:szCs w:val="18"/>
                      <w:vertAlign w:val="subscript"/>
                    </w:rPr>
                    <w:t>2.5</w:t>
                  </w:r>
                  <w:r>
                    <w:rPr>
                      <w:rStyle w:val="51"/>
                      <w:rFonts w:hint="eastAsia" w:ascii="Times New Roman" w:hAnsi="Times New Roman" w:eastAsia="宋体"/>
                      <w:kern w:val="0"/>
                      <w:sz w:val="18"/>
                      <w:szCs w:val="18"/>
                    </w:rPr>
                    <w:t xml:space="preserve"> 5805t、SO</w:t>
                  </w:r>
                  <w:r>
                    <w:rPr>
                      <w:rStyle w:val="51"/>
                      <w:rFonts w:hint="eastAsia" w:ascii="Times New Roman" w:hAnsi="Times New Roman" w:eastAsia="宋体"/>
                      <w:kern w:val="0"/>
                      <w:sz w:val="18"/>
                      <w:szCs w:val="18"/>
                      <w:vertAlign w:val="subscript"/>
                    </w:rPr>
                    <w:t>2</w:t>
                  </w:r>
                  <w:r>
                    <w:rPr>
                      <w:rStyle w:val="51"/>
                      <w:rFonts w:hint="eastAsia" w:ascii="Times New Roman" w:hAnsi="Times New Roman" w:eastAsia="宋体"/>
                      <w:kern w:val="0"/>
                      <w:sz w:val="18"/>
                      <w:szCs w:val="18"/>
                    </w:rPr>
                    <w:t xml:space="preserve"> 12773t、NO</w:t>
                  </w:r>
                  <w:r>
                    <w:rPr>
                      <w:rStyle w:val="51"/>
                      <w:rFonts w:hint="eastAsia" w:ascii="Times New Roman" w:hAnsi="Times New Roman" w:eastAsia="宋体"/>
                      <w:kern w:val="0"/>
                      <w:sz w:val="18"/>
                      <w:szCs w:val="18"/>
                      <w:vertAlign w:val="subscript"/>
                    </w:rPr>
                    <w:t>x</w:t>
                  </w:r>
                  <w:r>
                    <w:rPr>
                      <w:rStyle w:val="51"/>
                      <w:rFonts w:hint="eastAsia" w:ascii="Times New Roman" w:hAnsi="Times New Roman" w:eastAsia="宋体"/>
                      <w:kern w:val="0"/>
                      <w:sz w:val="18"/>
                      <w:szCs w:val="18"/>
                    </w:rPr>
                    <w:t>11892t、VOC</w:t>
                  </w:r>
                  <w:r>
                    <w:rPr>
                      <w:rStyle w:val="51"/>
                      <w:rFonts w:hint="eastAsia" w:ascii="Times New Roman" w:hAnsi="Times New Roman" w:eastAsia="宋体"/>
                      <w:kern w:val="0"/>
                      <w:sz w:val="18"/>
                      <w:szCs w:val="18"/>
                      <w:vertAlign w:val="subscript"/>
                    </w:rPr>
                    <w:t>s</w:t>
                  </w:r>
                  <w:r>
                    <w:rPr>
                      <w:rStyle w:val="51"/>
                      <w:rFonts w:hint="eastAsia" w:ascii="Times New Roman" w:hAnsi="Times New Roman" w:eastAsia="宋体"/>
                      <w:kern w:val="0"/>
                      <w:sz w:val="18"/>
                      <w:szCs w:val="18"/>
                    </w:rPr>
                    <w:t xml:space="preserve"> 13969t。</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现有源提标升级改造。</w:t>
                  </w:r>
                </w:p>
                <w:p>
                  <w:pPr>
                    <w:pStyle w:val="52"/>
                    <w:spacing w:line="240" w:lineRule="exact"/>
                    <w:ind w:firstLine="360"/>
                    <w:rPr>
                      <w:rFonts w:eastAsia="宋体"/>
                      <w:sz w:val="18"/>
                      <w:szCs w:val="18"/>
                    </w:rPr>
                  </w:pPr>
                  <w:r>
                    <w:rPr>
                      <w:rStyle w:val="51"/>
                      <w:rFonts w:hint="eastAsia" w:ascii="Times New Roman" w:hAnsi="Times New Roman" w:eastAsia="宋体"/>
                      <w:kern w:val="0"/>
                      <w:sz w:val="18"/>
                      <w:szCs w:val="18"/>
                    </w:rPr>
                    <w:t>-污水收集处理率达100%；-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其他污染物排放管控要求</w:t>
                  </w:r>
                </w:p>
                <w:p>
                  <w:pPr>
                    <w:pStyle w:val="52"/>
                    <w:spacing w:line="240" w:lineRule="exact"/>
                    <w:ind w:firstLine="360"/>
                    <w:rPr>
                      <w:rFonts w:eastAsia="宋体"/>
                      <w:sz w:val="18"/>
                      <w:szCs w:val="18"/>
                    </w:rPr>
                  </w:pPr>
                  <w:r>
                    <w:rPr>
                      <w:rStyle w:val="51"/>
                      <w:rFonts w:hint="eastAsia" w:ascii="Times New Roman" w:hAnsi="Times New Roman" w:eastAsia="宋体"/>
                      <w:kern w:val="0"/>
                      <w:sz w:val="18"/>
                      <w:szCs w:val="18"/>
                    </w:rPr>
                    <w:t xml:space="preserve">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对新建排放二氧化硫、氮氧化物、工业烟粉尘和VOCs的项目实施现役源倍量削减量替代。严禁钢铁、水泥、电解铝、平板玻璃等行业新增产能，对确有必要新建的必须实施等量或减量置换，防范过生和落后产能跨地区转移.污染物排放绩效水平准入要求:新、改扩建项目污染排放指标满足《四川省省级生态工业园区指标》综合类生态工业园区要求。工业固体废弃物利用处置率达100%，危险废物处置率达100%。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 </w:t>
                  </w:r>
                </w:p>
                <w:p>
                  <w:pPr>
                    <w:pStyle w:val="52"/>
                    <w:spacing w:line="240" w:lineRule="exact"/>
                    <w:ind w:firstLine="360"/>
                    <w:rPr>
                      <w:rFonts w:eastAsia="宋体"/>
                      <w:sz w:val="18"/>
                      <w:szCs w:val="18"/>
                    </w:rPr>
                  </w:pPr>
                  <w:r>
                    <w:rPr>
                      <w:rStyle w:val="51"/>
                      <w:rFonts w:hint="eastAsia" w:ascii="Times New Roman" w:hAnsi="Times New Roman" w:eastAsia="宋体"/>
                      <w:kern w:val="0"/>
                      <w:sz w:val="18"/>
                      <w:szCs w:val="18"/>
                    </w:rPr>
                    <w:t>钢铁行业新建应参考达州市“三线一单”生态环境分区管控中钢铁行业资源环境绩效准入门槛。 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sz w:val="18"/>
                      <w:szCs w:val="18"/>
                    </w:rPr>
                    <w:t>本项目大气污染污排放量</w:t>
                  </w:r>
                  <w:r>
                    <w:rPr>
                      <w:rFonts w:hint="eastAsia"/>
                      <w:sz w:val="18"/>
                      <w:szCs w:val="18"/>
                    </w:rPr>
                    <w:t>NOx0.056t/a、VOCs0.119t/a，涉及等总量指标来源由当地生态环境主管部门下达和落实2倍削减量的现役源。本项目生产线所涉燃烧机使用天然气为燃料，不涉及使用燃煤等高污染物燃料。</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bCs/>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联防联控要求</w:t>
                  </w:r>
                </w:p>
                <w:p>
                  <w:pPr>
                    <w:pStyle w:val="52"/>
                    <w:spacing w:line="240" w:lineRule="exact"/>
                    <w:ind w:firstLine="36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其他环境风险防控要求</w:t>
                  </w:r>
                </w:p>
                <w:p>
                  <w:pPr>
                    <w:spacing w:line="240" w:lineRule="exact"/>
                    <w:ind w:firstLine="420"/>
                    <w:rPr>
                      <w:sz w:val="18"/>
                      <w:szCs w:val="18"/>
                    </w:rPr>
                  </w:pPr>
                  <w:r>
                    <w:rPr>
                      <w:rStyle w:val="51"/>
                      <w:rFonts w:hint="eastAsia" w:ascii="Times New Roman" w:hAnsi="Times New Roman"/>
                      <w:kern w:val="0"/>
                      <w:sz w:val="18"/>
                      <w:szCs w:val="18"/>
                    </w:rPr>
                    <w:t>企业环境风险防控要求:涉及有毒有害、易燃易爆物质新建、改扩建项目，严控准入要求。（根据《GB 8978-2002》中第一类污染物以及《优先控制化学品名录》、《有毒有害大气污染物名录》、《有毒有害水污染物名录》确定）。对钢铁、焦化平板玻璃、铜铅锌硅冶炼等环境影响大或环境风险高的项目类别，不得以改革试点名义随意下放环评审批权限或降低审批要求。园区环境风险防控要求:园区风险防控体系要求：构建三级环境风险防控体系，强化危化品泄漏应急处置措施，确保风险可控。针对化工园区进一步强化风险防控。杜绝危化品泄漏、事故排放等，确保环境安全。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left"/>
                    <w:rPr>
                      <w:sz w:val="18"/>
                      <w:szCs w:val="18"/>
                    </w:rPr>
                  </w:pPr>
                  <w:r>
                    <w:rPr>
                      <w:sz w:val="18"/>
                      <w:szCs w:val="18"/>
                    </w:rPr>
                    <w:t>本项目为木质家具、金属家具生产制造项目，建成后将按要求编制《突发环境风险应急预案》。</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bCs/>
                      <w:sz w:val="18"/>
                      <w:szCs w:val="18"/>
                    </w:rPr>
                    <w:t>资源开发利用效率要求</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水资源利用总量要求</w:t>
                  </w:r>
                </w:p>
                <w:p>
                  <w:pPr>
                    <w:pStyle w:val="52"/>
                    <w:spacing w:line="240" w:lineRule="exact"/>
                    <w:ind w:firstLine="36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新、改扩建项目污染水耗指标满足《四川省省级生态工业园区指标》综合类生态工业园区要求；到2022年，万元国内生产总值用水量、万元工业增加值用水量较2015年分别下降30%和28%。</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地下水开采要求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以省市下发指标为准</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能源利用总量及效率要求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川东北区域实施新建项目与煤炭消费总量控制挂钩机制，耗煤建设项目实行煤炭消耗等量减量替代。提高煤炭利用效率和天然气利用占比，工业领域有序推进“煤改电”和有序推进“煤改气”。-大力实施和推广以电代煤、以电代油工程，重点在城市交通、工商业等领域实施以电代油、以电代煤。-增加天然气对煤炭和石油的替代，提高天然气民用、交通、发电、工业领域天然气消费比重。-实施煤炭消费总量控制：严格控制煤炭消费总量；严格控制新建、改建、扩建耗煤项目，新增耗煤项目实行煤炭消耗减量倍量替代。-鼓励使用清洁燃料，重点区域建设项目原则上不新建燃煤自备锅炉。鼓励重点区域高炉-转炉长流程钢铁企业转型为电炉短流程企业。大宗物料优先采用铁路、管道或水路运输，短途接驳优先使用新能源车辆运输。-推进清洁能源的推广使用，全面推进散煤清洁化整治；禁止新建每小时10蒸吨以下的燃煤锅炉及其他燃煤设施.-地级以上城市建成区禁止新建每小时20蒸吨以下燃煤锅炉；对20蒸吨及以上燃煤锅炉实施脱硫改造，建设高效脱硫设施；对循环流化床锅炉以外的燃煤发电机组一律安装脱硫设施，对燃煤锅炉和工业锅炉现有除尘设施实施升级改造，确保达到新的排放标准和特别排放限值。</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禁燃区要求</w:t>
                  </w:r>
                </w:p>
                <w:p>
                  <w:pPr>
                    <w:pStyle w:val="52"/>
                    <w:spacing w:line="240" w:lineRule="exact"/>
                    <w:ind w:firstLine="36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禁燃区内禁止销售、燃用高污染燃料；禁止新建、改建、扩建燃用高污染燃料的设施和设备。-禁燃区内已建成的高污染燃料燃用设施由辖区人民政府制定限期改造计划，改用天然气、页岩气、液化石油气、电或其他清洁能源。</w:t>
                  </w:r>
                </w:p>
                <w:p>
                  <w:pPr>
                    <w:pStyle w:val="52"/>
                    <w:spacing w:line="240" w:lineRule="exact"/>
                    <w:ind w:firstLine="0" w:firstLineChars="0"/>
                    <w:rPr>
                      <w:rFonts w:eastAsia="宋体"/>
                      <w:sz w:val="18"/>
                      <w:szCs w:val="18"/>
                    </w:rPr>
                  </w:pPr>
                  <w:r>
                    <w:rPr>
                      <w:rStyle w:val="51"/>
                      <w:rFonts w:hint="eastAsia" w:ascii="Times New Roman" w:hAnsi="Times New Roman" w:eastAsia="宋体"/>
                      <w:kern w:val="0"/>
                      <w:sz w:val="18"/>
                      <w:szCs w:val="18"/>
                    </w:rPr>
                    <w:t xml:space="preserve"> 其他资源利用效率要求，暂无。</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sz w:val="18"/>
                      <w:szCs w:val="18"/>
                    </w:rPr>
                    <w:t>本项目生产线所涉燃烧机使用天然气为燃料，不涉及使用燃煤等高污染物燃料。</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8"/>
                      <w:szCs w:val="18"/>
                    </w:rPr>
                  </w:pPr>
                </w:p>
              </w:tc>
              <w:tc>
                <w:tcPr>
                  <w:tcW w:w="703" w:type="dxa"/>
                  <w:vMerge w:val="restart"/>
                  <w:tcBorders>
                    <w:top w:val="nil"/>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bCs/>
                      <w:sz w:val="18"/>
                      <w:szCs w:val="18"/>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禁止开发建设活动的要求</w:t>
                  </w:r>
                </w:p>
                <w:p>
                  <w:pPr>
                    <w:pStyle w:val="52"/>
                    <w:widowControl/>
                    <w:shd w:val="clear" w:color="auto" w:fill="FFFFFF"/>
                    <w:spacing w:line="240" w:lineRule="exact"/>
                    <w:ind w:firstLine="360"/>
                    <w:jc w:val="left"/>
                    <w:rPr>
                      <w:rStyle w:val="51"/>
                      <w:rFonts w:ascii="Times New Roman" w:hAnsi="Times New Roman" w:eastAsia="宋体"/>
                      <w:sz w:val="18"/>
                      <w:szCs w:val="18"/>
                    </w:rPr>
                  </w:pPr>
                  <w:r>
                    <w:rPr>
                      <w:rStyle w:val="51"/>
                      <w:rFonts w:hint="eastAsia" w:ascii="Times New Roman" w:hAnsi="Times New Roman" w:eastAsia="宋体"/>
                      <w:sz w:val="18"/>
                      <w:szCs w:val="18"/>
                    </w:rPr>
                    <w:t>-禁止引入如屠宰、电镀、制革、洗选、印染、含发酵工艺的生物制药等对水环境污染中的企业，电石、焦化、煤化工、黄磷等对大气环境污染重的企业，以及其他重污染的工业企业其它同达州市工业重点管控单元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限制开发建设活动的要求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允许开发建设活动的要求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不符合空间布局要求活动的退出要求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pPr>
                    <w:spacing w:line="240" w:lineRule="exact"/>
                    <w:rPr>
                      <w:sz w:val="18"/>
                      <w:szCs w:val="18"/>
                    </w:rPr>
                  </w:pPr>
                  <w:r>
                    <w:rPr>
                      <w:rStyle w:val="51"/>
                      <w:rFonts w:hint="eastAsia" w:ascii="Times New Roman" w:hAnsi="Times New Roman"/>
                      <w:sz w:val="18"/>
                      <w:szCs w:val="18"/>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pacing w:line="240" w:lineRule="exact"/>
                    <w:ind w:firstLine="0" w:firstLineChars="0"/>
                    <w:rPr>
                      <w:rFonts w:eastAsia="宋体"/>
                      <w:sz w:val="18"/>
                      <w:szCs w:val="18"/>
                    </w:rPr>
                  </w:pPr>
                  <w:r>
                    <w:rPr>
                      <w:rFonts w:eastAsia="宋体"/>
                      <w:sz w:val="18"/>
                      <w:szCs w:val="18"/>
                    </w:rPr>
                    <w:t>本项目为木质家具、金属家具生产制造项目，不属于屠宰、</w:t>
                  </w:r>
                  <w:r>
                    <w:rPr>
                      <w:rFonts w:hint="eastAsia" w:eastAsia="宋体"/>
                      <w:sz w:val="18"/>
                      <w:szCs w:val="18"/>
                    </w:rPr>
                    <w:t>电镀、制革、洗选等禁止引入类项目</w:t>
                  </w:r>
                  <w:r>
                    <w:rPr>
                      <w:rFonts w:eastAsia="宋体"/>
                      <w:sz w:val="18"/>
                      <w:szCs w:val="18"/>
                    </w:rPr>
                    <w:t xml:space="preserve">，属于园区允许准入类项目。 </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现有源提标升级改造</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项目产生的生产废水由企业自行处理达到《污水排放综合标准》三级或相应的行业排放标准后排入园区污水处理厂处理达《城镇污水处理厂污染物排放标准》一级A标或更严格标准后排放；其他同达州市工业重点总体准入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新增源等量或倍量替代</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新增源排放标准限值</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同达州市工业重点总体准入要求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污染物排放绩效水平准入要求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pPr>
                    <w:spacing w:line="240" w:lineRule="exact"/>
                    <w:rPr>
                      <w:sz w:val="18"/>
                      <w:szCs w:val="18"/>
                    </w:rPr>
                  </w:pPr>
                  <w:r>
                    <w:rPr>
                      <w:rStyle w:val="51"/>
                      <w:rFonts w:hint="eastAsia" w:ascii="Times New Roman" w:hAnsi="Times New Roman"/>
                      <w:sz w:val="18"/>
                      <w:szCs w:val="18"/>
                    </w:rPr>
                    <w:t>其他污染物排放管控要求</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sz w:val="18"/>
                      <w:szCs w:val="18"/>
                    </w:rPr>
                    <w:t>同“</w:t>
                  </w:r>
                  <w:r>
                    <w:rPr>
                      <w:rFonts w:hint="eastAsia"/>
                      <w:sz w:val="18"/>
                      <w:szCs w:val="18"/>
                    </w:rPr>
                    <w:t>达州市工业重点管控单元总体要求</w:t>
                  </w:r>
                  <w:r>
                    <w:rPr>
                      <w:sz w:val="18"/>
                      <w:szCs w:val="18"/>
                    </w:rPr>
                    <w:t>”分析</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严格管控类农用地管控要求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安全利用类农用地管控要求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污染地块管控要求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园区环境风险防控要求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企业环境风险防控要求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pPr>
                    <w:spacing w:line="240" w:lineRule="exact"/>
                    <w:rPr>
                      <w:sz w:val="18"/>
                      <w:szCs w:val="18"/>
                    </w:rPr>
                  </w:pPr>
                  <w:r>
                    <w:rPr>
                      <w:rStyle w:val="51"/>
                      <w:rFonts w:hint="eastAsia" w:ascii="Times New Roman" w:hAnsi="Times New Roman"/>
                      <w:sz w:val="18"/>
                      <w:szCs w:val="18"/>
                    </w:rPr>
                    <w:t>其他环境风险防控要求</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sz w:val="18"/>
                      <w:szCs w:val="18"/>
                    </w:rPr>
                    <w:t>同“达州市工业重点管控单元总体要求”分析</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水资源利用效率要求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地下水开采要求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能源利用效率要求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执行达州市工业重点管控单元总体要求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其他资源利用效率要求</w:t>
                  </w:r>
                </w:p>
                <w:p>
                  <w:pPr>
                    <w:spacing w:line="240" w:lineRule="exact"/>
                    <w:rPr>
                      <w:sz w:val="18"/>
                      <w:szCs w:val="18"/>
                    </w:rPr>
                  </w:pPr>
                  <w:r>
                    <w:rPr>
                      <w:rStyle w:val="51"/>
                      <w:rFonts w:hint="eastAsia" w:ascii="Times New Roman" w:hAnsi="Times New Roman"/>
                      <w:sz w:val="18"/>
                      <w:szCs w:val="18"/>
                    </w:rPr>
                    <w:t>禁燃区要求：同达州市工业重点总体准入要求</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同“达州市工业重点管控单元总体要求”分析</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restart"/>
                  <w:tcBorders>
                    <w:top w:val="nil"/>
                    <w:left w:val="single" w:color="auto" w:sz="4" w:space="0"/>
                    <w:right w:val="single" w:color="auto" w:sz="4" w:space="0"/>
                  </w:tcBorders>
                  <w:vAlign w:val="center"/>
                </w:tcPr>
                <w:p>
                  <w:pPr>
                    <w:spacing w:line="240" w:lineRule="exact"/>
                    <w:rPr>
                      <w:sz w:val="18"/>
                      <w:szCs w:val="18"/>
                    </w:rPr>
                  </w:pPr>
                  <w:r>
                    <w:rPr>
                      <w:rStyle w:val="51"/>
                      <w:rFonts w:hint="eastAsia" w:ascii="Times New Roman" w:hAnsi="Times New Roman"/>
                      <w:sz w:val="18"/>
                      <w:szCs w:val="18"/>
                    </w:rPr>
                    <w:t>水环境工业污染重点管控区</w:t>
                  </w:r>
                  <w:r>
                    <w:rPr>
                      <w:rFonts w:hint="eastAsia"/>
                      <w:sz w:val="18"/>
                      <w:szCs w:val="18"/>
                    </w:rPr>
                    <w:t>、</w:t>
                  </w:r>
                  <w:r>
                    <w:rPr>
                      <w:rStyle w:val="51"/>
                      <w:rFonts w:hint="eastAsia" w:ascii="Times New Roman" w:hAnsi="Times New Roman"/>
                      <w:sz w:val="18"/>
                      <w:szCs w:val="18"/>
                    </w:rPr>
                    <w:t>YS5117022210002</w:t>
                  </w:r>
                  <w:r>
                    <w:rPr>
                      <w:rFonts w:hint="eastAsia"/>
                      <w:sz w:val="18"/>
                      <w:szCs w:val="18"/>
                    </w:rPr>
                    <w:t>、</w:t>
                  </w:r>
                  <w:r>
                    <w:rPr>
                      <w:rStyle w:val="51"/>
                      <w:rFonts w:hint="eastAsia" w:ascii="Times New Roman" w:hAnsi="Times New Roman"/>
                      <w:sz w:val="18"/>
                      <w:szCs w:val="18"/>
                    </w:rPr>
                    <w:t>州河通川区车家河控制单元</w:t>
                  </w:r>
                </w:p>
              </w:tc>
              <w:tc>
                <w:tcPr>
                  <w:tcW w:w="703" w:type="dxa"/>
                  <w:vMerge w:val="restart"/>
                  <w:tcBorders>
                    <w:top w:val="nil"/>
                    <w:left w:val="single" w:color="auto" w:sz="4" w:space="0"/>
                    <w:right w:val="single" w:color="auto" w:sz="4" w:space="0"/>
                  </w:tcBorders>
                  <w:vAlign w:val="center"/>
                </w:tcPr>
                <w:p>
                  <w:pPr>
                    <w:widowControl/>
                    <w:spacing w:line="240" w:lineRule="exact"/>
                    <w:jc w:val="left"/>
                    <w:rPr>
                      <w:sz w:val="18"/>
                      <w:szCs w:val="18"/>
                    </w:rPr>
                  </w:pPr>
                  <w:r>
                    <w:rPr>
                      <w:rFonts w:hint="eastAsia" w:cs="宋体"/>
                      <w:bCs/>
                      <w:kern w:val="0"/>
                      <w:sz w:val="18"/>
                      <w:szCs w:val="18"/>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禁止开发建设活动的要求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限制开发建设活动的要求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不符合空间布局要求活动的退出要求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其他空间布局约束要求</w:t>
                  </w:r>
                </w:p>
                <w:p>
                  <w:pPr>
                    <w:spacing w:line="240" w:lineRule="exact"/>
                    <w:rPr>
                      <w:sz w:val="18"/>
                      <w:szCs w:val="18"/>
                    </w:rPr>
                  </w:pPr>
                  <w:r>
                    <w:rPr>
                      <w:rStyle w:val="51"/>
                      <w:rFonts w:hint="eastAsia" w:ascii="Times New Roman" w:hAnsi="Times New Roman"/>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right w:val="single" w:color="auto" w:sz="4" w:space="0"/>
                  </w:tcBorders>
                  <w:vAlign w:val="center"/>
                </w:tcPr>
                <w:p>
                  <w:pPr>
                    <w:spacing w:line="240" w:lineRule="exact"/>
                    <w:jc w:val="center"/>
                    <w:rPr>
                      <w:sz w:val="18"/>
                      <w:szCs w:val="18"/>
                    </w:rPr>
                  </w:pPr>
                </w:p>
              </w:tc>
              <w:tc>
                <w:tcPr>
                  <w:tcW w:w="703" w:type="dxa"/>
                  <w:vMerge w:val="continue"/>
                  <w:tcBorders>
                    <w:left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允许排放量要求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现有源提标升级改造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其他污染物排放管控要求</w:t>
                  </w:r>
                </w:p>
                <w:p>
                  <w:pPr>
                    <w:spacing w:line="240" w:lineRule="exact"/>
                    <w:rPr>
                      <w:sz w:val="18"/>
                      <w:szCs w:val="18"/>
                    </w:rPr>
                  </w:pPr>
                  <w:r>
                    <w:rPr>
                      <w:rStyle w:val="51"/>
                      <w:rFonts w:hint="eastAsia" w:ascii="Times New Roman" w:hAnsi="Times New Roman"/>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right w:val="single" w:color="auto" w:sz="4" w:space="0"/>
                  </w:tcBorders>
                  <w:vAlign w:val="center"/>
                </w:tcPr>
                <w:p>
                  <w:pPr>
                    <w:spacing w:line="240" w:lineRule="exact"/>
                    <w:jc w:val="center"/>
                    <w:rPr>
                      <w:sz w:val="18"/>
                      <w:szCs w:val="18"/>
                    </w:rPr>
                  </w:pPr>
                </w:p>
              </w:tc>
              <w:tc>
                <w:tcPr>
                  <w:tcW w:w="703" w:type="dxa"/>
                  <w:vMerge w:val="continue"/>
                  <w:tcBorders>
                    <w:left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联防联控要求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其他环境风险防控要求</w:t>
                  </w:r>
                </w:p>
                <w:p>
                  <w:pPr>
                    <w:spacing w:line="240" w:lineRule="exact"/>
                    <w:rPr>
                      <w:sz w:val="18"/>
                      <w:szCs w:val="18"/>
                    </w:rPr>
                  </w:pPr>
                  <w:r>
                    <w:rPr>
                      <w:rStyle w:val="51"/>
                      <w:rFonts w:hint="eastAsia" w:ascii="Times New Roman" w:hAnsi="Times New Roman"/>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 w:hRule="atLeast"/>
                <w:jc w:val="center"/>
              </w:trPr>
              <w:tc>
                <w:tcPr>
                  <w:tcW w:w="1585" w:type="dxa"/>
                  <w:vMerge w:val="continue"/>
                  <w:tcBorders>
                    <w:top w:val="nil"/>
                    <w:left w:val="single" w:color="auto" w:sz="4" w:space="0"/>
                    <w:right w:val="single" w:color="auto" w:sz="4" w:space="0"/>
                  </w:tcBorders>
                  <w:vAlign w:val="center"/>
                </w:tcPr>
                <w:p>
                  <w:pPr>
                    <w:spacing w:line="240" w:lineRule="exact"/>
                    <w:jc w:val="center"/>
                    <w:rPr>
                      <w:sz w:val="18"/>
                      <w:szCs w:val="18"/>
                    </w:rPr>
                  </w:pPr>
                </w:p>
              </w:tc>
              <w:tc>
                <w:tcPr>
                  <w:tcW w:w="703" w:type="dxa"/>
                  <w:vMerge w:val="continue"/>
                  <w:tcBorders>
                    <w:left w:val="single" w:color="auto" w:sz="4" w:space="0"/>
                    <w:bottom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水资源利用总量要求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地下水开采要求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能源利用总量及效率要求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禁燃区要求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其他资源利用效率要求</w:t>
                  </w:r>
                </w:p>
                <w:p>
                  <w:pPr>
                    <w:spacing w:line="240" w:lineRule="exact"/>
                    <w:rPr>
                      <w:sz w:val="18"/>
                      <w:szCs w:val="18"/>
                    </w:rPr>
                  </w:pPr>
                  <w:r>
                    <w:rPr>
                      <w:rStyle w:val="51"/>
                      <w:rFonts w:hint="eastAsia" w:ascii="Times New Roman" w:hAnsi="Times New Roman"/>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bCs/>
                      <w:sz w:val="18"/>
                      <w:szCs w:val="18"/>
                    </w:rPr>
                  </w:pPr>
                </w:p>
              </w:tc>
              <w:tc>
                <w:tcPr>
                  <w:tcW w:w="703" w:type="dxa"/>
                  <w:vMerge w:val="restart"/>
                  <w:tcBorders>
                    <w:top w:val="nil"/>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bCs/>
                      <w:sz w:val="18"/>
                      <w:szCs w:val="18"/>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禁止开发建设活动的要求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限制开发建设活动的要求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允许开发建设活动的要求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不符合空间布局要求活动的退出要求</w:t>
                  </w:r>
                </w:p>
                <w:p>
                  <w:pPr>
                    <w:spacing w:line="240" w:lineRule="exact"/>
                    <w:rPr>
                      <w:sz w:val="18"/>
                      <w:szCs w:val="18"/>
                    </w:rPr>
                  </w:pPr>
                  <w:r>
                    <w:rPr>
                      <w:rStyle w:val="51"/>
                      <w:rFonts w:hint="eastAsia" w:ascii="Times New Roman" w:hAnsi="Times New Roman"/>
                      <w:sz w:val="18"/>
                      <w:szCs w:val="18"/>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1585" w:type="dxa"/>
                  <w:vMerge w:val="continue"/>
                  <w:tcBorders>
                    <w:left w:val="single" w:color="auto" w:sz="4" w:space="0"/>
                    <w:right w:val="single" w:color="auto" w:sz="4" w:space="0"/>
                  </w:tcBorders>
                  <w:vAlign w:val="center"/>
                </w:tcPr>
                <w:p>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污染物排放管控</w:t>
                  </w:r>
                </w:p>
              </w:tc>
              <w:tc>
                <w:tcPr>
                  <w:tcW w:w="7101" w:type="dxa"/>
                  <w:tcBorders>
                    <w:top w:val="single" w:color="auto" w:sz="4" w:space="0"/>
                    <w:left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城镇污水污染控制措施要求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工业废水污染控制措施要求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严格落实排污许可制度，持证排污，达标排放；强化工业企业储存危险化学品监管，完善储存防护设施；加快布局分散的企业向园区集中；推进工业园区“零直排区”建设，加强企业废水预处理和排水管理，严格执行污水处理厂接管标准。新建有色金属矿产采选禁止工矿废水排放；现有企业强化尾矿库、污水处理设施监管。</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农业面源水污染控制措施要求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船舶港口水污染控制措施要求</w:t>
                  </w:r>
                </w:p>
                <w:p>
                  <w:pPr>
                    <w:spacing w:line="240" w:lineRule="exact"/>
                    <w:rPr>
                      <w:sz w:val="18"/>
                      <w:szCs w:val="18"/>
                    </w:rPr>
                  </w:pPr>
                  <w:r>
                    <w:rPr>
                      <w:rStyle w:val="51"/>
                      <w:rFonts w:hint="eastAsia" w:ascii="Times New Roman" w:hAnsi="Times New Roman"/>
                      <w:sz w:val="18"/>
                      <w:szCs w:val="18"/>
                    </w:rPr>
                    <w:t>饮用水水源和其它特殊水体保护要求</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sz w:val="18"/>
                      <w:szCs w:val="18"/>
                    </w:rPr>
                  </w:pPr>
                  <w:r>
                    <w:rPr>
                      <w:rFonts w:eastAsia="宋体"/>
                      <w:sz w:val="18"/>
                      <w:szCs w:val="18"/>
                    </w:rPr>
                    <w:t>本项目建成后将按要求办理排污许可证，持证排污，工业废水处理后循环回用不外排。</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 w:hRule="atLeast"/>
                <w:jc w:val="center"/>
              </w:trPr>
              <w:tc>
                <w:tcPr>
                  <w:tcW w:w="1585" w:type="dxa"/>
                  <w:vMerge w:val="continue"/>
                  <w:tcBorders>
                    <w:left w:val="single" w:color="auto" w:sz="4" w:space="0"/>
                    <w:right w:val="single" w:color="auto" w:sz="4" w:space="0"/>
                  </w:tcBorders>
                  <w:vAlign w:val="center"/>
                </w:tcPr>
                <w:p>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环境风险防控</w:t>
                  </w:r>
                </w:p>
              </w:tc>
              <w:tc>
                <w:tcPr>
                  <w:tcW w:w="7101" w:type="dxa"/>
                  <w:tcBorders>
                    <w:left w:val="single" w:color="auto" w:sz="4" w:space="0"/>
                    <w:right w:val="single" w:color="auto" w:sz="4" w:space="0"/>
                  </w:tcBorders>
                  <w:vAlign w:val="center"/>
                </w:tcPr>
                <w:p>
                  <w:pPr>
                    <w:spacing w:line="240" w:lineRule="exact"/>
                    <w:rPr>
                      <w:sz w:val="18"/>
                      <w:szCs w:val="18"/>
                    </w:rPr>
                  </w:pPr>
                  <w:r>
                    <w:rPr>
                      <w:rStyle w:val="51"/>
                      <w:rFonts w:hint="eastAsia" w:ascii="Times New Roman" w:hAnsi="Times New Roman"/>
                      <w:sz w:val="18"/>
                      <w:szCs w:val="18"/>
                    </w:rPr>
                    <w:t>加强环境风险防范，坚持预防为主，构建以企业为主体的环境风险防控体系，优化产业布局，加强协调联动，提升应急救援能力；严格环境风险源头防控，加强涉重金属、危险废物、危化品等重点企业环境风险评估；强化工业、企业集中分布区环境风险管控，建设相应的防护工程</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本项目为木质家具、金属家具生产制造项目，建成后将按要求编制《突发环境风险应急预案》。</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bottom w:val="single" w:color="auto" w:sz="4" w:space="0"/>
                    <w:right w:val="single" w:color="auto" w:sz="4" w:space="0"/>
                  </w:tcBorders>
                  <w:vAlign w:val="center"/>
                </w:tcPr>
                <w:p>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资源开发效率要求</w:t>
                  </w:r>
                </w:p>
              </w:tc>
              <w:tc>
                <w:tcPr>
                  <w:tcW w:w="7101" w:type="dxa"/>
                  <w:tcBorders>
                    <w:left w:val="single" w:color="auto" w:sz="4" w:space="0"/>
                    <w:bottom w:val="single" w:color="auto" w:sz="4" w:space="0"/>
                    <w:right w:val="single" w:color="auto" w:sz="4" w:space="0"/>
                  </w:tcBorders>
                  <w:vAlign w:val="center"/>
                </w:tcPr>
                <w:p>
                  <w:pPr>
                    <w:spacing w:line="240" w:lineRule="exact"/>
                    <w:jc w:val="left"/>
                    <w:rPr>
                      <w:sz w:val="18"/>
                      <w:szCs w:val="18"/>
                    </w:rPr>
                  </w:pPr>
                  <w:r>
                    <w:rPr>
                      <w:rFonts w:hint="eastAsia"/>
                      <w:sz w:val="18"/>
                      <w:szCs w:val="18"/>
                    </w:rPr>
                    <w:t>/</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restart"/>
                  <w:tcBorders>
                    <w:left w:val="single" w:color="auto" w:sz="4" w:space="0"/>
                    <w:right w:val="single" w:color="auto" w:sz="4" w:space="0"/>
                  </w:tcBorders>
                  <w:vAlign w:val="center"/>
                </w:tcPr>
                <w:p>
                  <w:pPr>
                    <w:spacing w:line="240" w:lineRule="exact"/>
                    <w:rPr>
                      <w:bCs/>
                      <w:sz w:val="18"/>
                      <w:szCs w:val="18"/>
                    </w:rPr>
                  </w:pPr>
                  <w:r>
                    <w:rPr>
                      <w:rStyle w:val="51"/>
                      <w:rFonts w:hint="eastAsia" w:ascii="Times New Roman" w:hAnsi="Times New Roman"/>
                      <w:sz w:val="18"/>
                      <w:szCs w:val="18"/>
                    </w:rPr>
                    <w:t>大气环境高排放重点管控区</w:t>
                  </w:r>
                  <w:r>
                    <w:rPr>
                      <w:rFonts w:hint="eastAsia"/>
                      <w:sz w:val="18"/>
                      <w:szCs w:val="18"/>
                    </w:rPr>
                    <w:t>、</w:t>
                  </w:r>
                  <w:r>
                    <w:rPr>
                      <w:rStyle w:val="51"/>
                      <w:rFonts w:hint="eastAsia" w:ascii="Times New Roman" w:hAnsi="Times New Roman"/>
                      <w:sz w:val="18"/>
                      <w:szCs w:val="18"/>
                    </w:rPr>
                    <w:t>YS5117022310002</w:t>
                  </w:r>
                  <w:r>
                    <w:rPr>
                      <w:rFonts w:hint="eastAsia"/>
                      <w:sz w:val="18"/>
                      <w:szCs w:val="18"/>
                    </w:rPr>
                    <w:t>、</w:t>
                  </w:r>
                  <w:r>
                    <w:rPr>
                      <w:rStyle w:val="51"/>
                      <w:rFonts w:hint="eastAsia" w:ascii="Times New Roman" w:hAnsi="Times New Roman"/>
                      <w:sz w:val="18"/>
                      <w:szCs w:val="18"/>
                    </w:rPr>
                    <w:t>东岳新型工业集聚区</w:t>
                  </w:r>
                </w:p>
              </w:tc>
              <w:tc>
                <w:tcPr>
                  <w:tcW w:w="703" w:type="dxa"/>
                  <w:vMerge w:val="restart"/>
                  <w:tcBorders>
                    <w:top w:val="nil"/>
                    <w:left w:val="single" w:color="auto" w:sz="4" w:space="0"/>
                    <w:right w:val="single" w:color="auto" w:sz="4" w:space="0"/>
                  </w:tcBorders>
                  <w:vAlign w:val="center"/>
                </w:tcPr>
                <w:p>
                  <w:pPr>
                    <w:widowControl/>
                    <w:spacing w:line="240" w:lineRule="exact"/>
                    <w:jc w:val="left"/>
                    <w:rPr>
                      <w:sz w:val="18"/>
                      <w:szCs w:val="18"/>
                    </w:rPr>
                  </w:pPr>
                  <w:r>
                    <w:rPr>
                      <w:rFonts w:hint="eastAsia"/>
                      <w:sz w:val="18"/>
                      <w:szCs w:val="18"/>
                    </w:rPr>
                    <w:t>达州市普适性清单管控要求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禁止开发建设活动的要求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限制开发建设活动的要求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不符合空间布局要求活动的退出要求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其他空间布局约束要求</w:t>
                  </w:r>
                </w:p>
                <w:p>
                  <w:pPr>
                    <w:spacing w:line="240" w:lineRule="exact"/>
                    <w:rPr>
                      <w:sz w:val="18"/>
                      <w:szCs w:val="18"/>
                    </w:rPr>
                  </w:pPr>
                  <w:r>
                    <w:rPr>
                      <w:rStyle w:val="51"/>
                      <w:rFonts w:hint="eastAsia" w:ascii="Times New Roman" w:hAnsi="Times New Roman"/>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sz w:val="18"/>
                      <w:szCs w:val="18"/>
                    </w:rPr>
                  </w:pPr>
                </w:p>
              </w:tc>
              <w:tc>
                <w:tcPr>
                  <w:tcW w:w="703" w:type="dxa"/>
                  <w:vMerge w:val="continue"/>
                  <w:tcBorders>
                    <w:left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允许排放量要求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现有源提标升级改造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其他污染物排放管控要求</w:t>
                  </w:r>
                </w:p>
                <w:p>
                  <w:pPr>
                    <w:spacing w:line="240" w:lineRule="exact"/>
                    <w:rPr>
                      <w:sz w:val="18"/>
                      <w:szCs w:val="18"/>
                    </w:rPr>
                  </w:pPr>
                  <w:r>
                    <w:rPr>
                      <w:rStyle w:val="51"/>
                      <w:rFonts w:hint="eastAsia" w:ascii="Times New Roman" w:hAnsi="Times New Roman"/>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sz w:val="18"/>
                      <w:szCs w:val="18"/>
                    </w:rPr>
                  </w:pPr>
                </w:p>
              </w:tc>
              <w:tc>
                <w:tcPr>
                  <w:tcW w:w="703" w:type="dxa"/>
                  <w:vMerge w:val="continue"/>
                  <w:tcBorders>
                    <w:left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环境风险防控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联防联控要求</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其他环境风险防控要求</w:t>
                  </w:r>
                </w:p>
                <w:p>
                  <w:pPr>
                    <w:spacing w:line="240" w:lineRule="exact"/>
                    <w:rPr>
                      <w:sz w:val="18"/>
                      <w:szCs w:val="18"/>
                    </w:rPr>
                  </w:pPr>
                  <w:r>
                    <w:rPr>
                      <w:rStyle w:val="51"/>
                      <w:rFonts w:hint="eastAsia" w:ascii="Times New Roman" w:hAnsi="Times New Roman"/>
                      <w:kern w:val="0"/>
                      <w:sz w:val="18"/>
                      <w:szCs w:val="18"/>
                    </w:rPr>
                    <w:t>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1"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sz w:val="18"/>
                      <w:szCs w:val="18"/>
                    </w:rPr>
                  </w:pPr>
                </w:p>
              </w:tc>
              <w:tc>
                <w:tcPr>
                  <w:tcW w:w="703" w:type="dxa"/>
                  <w:vMerge w:val="continue"/>
                  <w:tcBorders>
                    <w:left w:val="single" w:color="auto" w:sz="4" w:space="0"/>
                    <w:bottom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资源开发效率要求</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水资源利用总量要求   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地下水开采要求       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能源利用总量及效率要求 暂无</w:t>
                  </w:r>
                </w:p>
                <w:p>
                  <w:pPr>
                    <w:pStyle w:val="52"/>
                    <w:spacing w:line="240" w:lineRule="exact"/>
                    <w:ind w:firstLine="0" w:firstLineChars="0"/>
                    <w:rPr>
                      <w:rStyle w:val="51"/>
                      <w:rFonts w:ascii="Times New Roman" w:hAnsi="Times New Roman" w:eastAsia="宋体"/>
                      <w:kern w:val="0"/>
                      <w:sz w:val="18"/>
                      <w:szCs w:val="18"/>
                    </w:rPr>
                  </w:pPr>
                  <w:r>
                    <w:rPr>
                      <w:rStyle w:val="51"/>
                      <w:rFonts w:hint="eastAsia" w:ascii="Times New Roman" w:hAnsi="Times New Roman" w:eastAsia="宋体"/>
                      <w:kern w:val="0"/>
                      <w:sz w:val="18"/>
                      <w:szCs w:val="18"/>
                    </w:rPr>
                    <w:t>禁燃区要求   暂无</w:t>
                  </w:r>
                </w:p>
                <w:p>
                  <w:pPr>
                    <w:pStyle w:val="52"/>
                    <w:spacing w:line="240" w:lineRule="exact"/>
                    <w:ind w:firstLine="0" w:firstLineChars="0"/>
                    <w:rPr>
                      <w:sz w:val="18"/>
                      <w:szCs w:val="18"/>
                    </w:rPr>
                  </w:pPr>
                  <w:r>
                    <w:rPr>
                      <w:rStyle w:val="51"/>
                      <w:rFonts w:hint="eastAsia" w:ascii="Times New Roman" w:hAnsi="Times New Roman" w:eastAsia="宋体"/>
                      <w:kern w:val="0"/>
                      <w:sz w:val="18"/>
                      <w:szCs w:val="18"/>
                    </w:rPr>
                    <w:t>其他资源利用效率要求   暂无</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left w:val="single" w:color="auto" w:sz="4" w:space="0"/>
                    <w:right w:val="single" w:color="auto" w:sz="4" w:space="0"/>
                  </w:tcBorders>
                  <w:vAlign w:val="center"/>
                </w:tcPr>
                <w:p>
                  <w:pPr>
                    <w:spacing w:line="240" w:lineRule="exact"/>
                    <w:jc w:val="center"/>
                    <w:rPr>
                      <w:bCs/>
                      <w:sz w:val="18"/>
                      <w:szCs w:val="18"/>
                    </w:rPr>
                  </w:pPr>
                </w:p>
              </w:tc>
              <w:tc>
                <w:tcPr>
                  <w:tcW w:w="703" w:type="dxa"/>
                  <w:vMerge w:val="restart"/>
                  <w:tcBorders>
                    <w:top w:val="nil"/>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bCs/>
                      <w:sz w:val="18"/>
                      <w:szCs w:val="18"/>
                    </w:rPr>
                    <w:t>单元级清单管控要求</w:t>
                  </w: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空间布局约束</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禁止开发建设活动的要求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限制开发建设活动的要求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允许开发建设活动的要求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不符合空间布局要求活动的退出要求</w:t>
                  </w:r>
                </w:p>
                <w:p>
                  <w:pPr>
                    <w:spacing w:line="240" w:lineRule="exact"/>
                    <w:rPr>
                      <w:sz w:val="18"/>
                      <w:szCs w:val="18"/>
                    </w:rPr>
                  </w:pPr>
                  <w:r>
                    <w:rPr>
                      <w:rStyle w:val="51"/>
                      <w:rFonts w:hint="eastAsia" w:ascii="Times New Roman" w:hAnsi="Times New Roman"/>
                      <w:sz w:val="18"/>
                      <w:szCs w:val="18"/>
                    </w:rPr>
                    <w:t>其他空间布局约束要求</w:t>
                  </w:r>
                </w:p>
              </w:tc>
              <w:tc>
                <w:tcPr>
                  <w:tcW w:w="1388"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center"/>
                    <w:rPr>
                      <w:rFonts w:eastAsia="宋体"/>
                      <w:sz w:val="18"/>
                      <w:szCs w:val="18"/>
                    </w:rPr>
                  </w:pPr>
                  <w:r>
                    <w:rPr>
                      <w:rFonts w:hint="eastAsia" w:eastAsia="宋体"/>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8" w:hRule="atLeast"/>
                <w:jc w:val="center"/>
              </w:trPr>
              <w:tc>
                <w:tcPr>
                  <w:tcW w:w="1585" w:type="dxa"/>
                  <w:vMerge w:val="continue"/>
                  <w:tcBorders>
                    <w:left w:val="single" w:color="auto" w:sz="4" w:space="0"/>
                    <w:right w:val="single" w:color="auto" w:sz="4" w:space="0"/>
                  </w:tcBorders>
                  <w:vAlign w:val="center"/>
                </w:tcPr>
                <w:p>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污染物排放管控</w:t>
                  </w:r>
                </w:p>
              </w:tc>
              <w:tc>
                <w:tcPr>
                  <w:tcW w:w="7101" w:type="dxa"/>
                  <w:tcBorders>
                    <w:top w:val="single" w:color="auto" w:sz="4" w:space="0"/>
                    <w:left w:val="single" w:color="auto" w:sz="4" w:space="0"/>
                    <w:bottom w:val="single" w:color="auto" w:sz="4" w:space="0"/>
                    <w:right w:val="single" w:color="auto" w:sz="4" w:space="0"/>
                  </w:tcBorders>
                  <w:vAlign w:val="center"/>
                </w:tcPr>
                <w:p>
                  <w:pPr>
                    <w:pStyle w:val="52"/>
                    <w:widowControl/>
                    <w:shd w:val="clear" w:color="auto" w:fill="FFFFFF"/>
                    <w:spacing w:line="240" w:lineRule="exact"/>
                    <w:ind w:firstLine="0" w:firstLineChars="0"/>
                    <w:jc w:val="left"/>
                    <w:rPr>
                      <w:rStyle w:val="51"/>
                      <w:rFonts w:ascii="Times New Roman" w:hAnsi="Times New Roman" w:eastAsia="宋体" w:cs="Times New Roman"/>
                      <w:sz w:val="18"/>
                      <w:szCs w:val="18"/>
                    </w:rPr>
                  </w:pPr>
                  <w:r>
                    <w:rPr>
                      <w:rStyle w:val="51"/>
                      <w:rFonts w:hint="eastAsia" w:ascii="Times New Roman" w:hAnsi="Times New Roman" w:eastAsia="宋体"/>
                      <w:sz w:val="18"/>
                      <w:szCs w:val="18"/>
                    </w:rPr>
                    <w:t>大气环境质量执行标准</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《环境空气质量标准》（GB3095-2012）：二级</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区域大气污染物削减/替代要求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新增大气污染物排放的建设项目实施总量削减替代。</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燃煤和其他能源大气污染控制要求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工业废气污染控制要求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机动车船大气污染控制要求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扬尘污染控制要求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农业生产经营活动大气污染控制要求</w:t>
                  </w:r>
                </w:p>
                <w:p>
                  <w:pPr>
                    <w:pStyle w:val="52"/>
                    <w:widowControl/>
                    <w:shd w:val="clear" w:color="auto" w:fill="FFFFFF"/>
                    <w:spacing w:line="240" w:lineRule="exact"/>
                    <w:ind w:firstLine="0" w:firstLineChars="0"/>
                    <w:jc w:val="left"/>
                    <w:rPr>
                      <w:rStyle w:val="51"/>
                      <w:rFonts w:ascii="Times New Roman" w:hAnsi="Times New Roman" w:eastAsia="宋体"/>
                      <w:sz w:val="18"/>
                      <w:szCs w:val="18"/>
                    </w:rPr>
                  </w:pPr>
                  <w:r>
                    <w:rPr>
                      <w:rStyle w:val="51"/>
                      <w:rFonts w:hint="eastAsia" w:ascii="Times New Roman" w:hAnsi="Times New Roman" w:eastAsia="宋体"/>
                      <w:sz w:val="18"/>
                      <w:szCs w:val="18"/>
                    </w:rPr>
                    <w:t>重点行业企业专项治理要求</w:t>
                  </w:r>
                </w:p>
                <w:p>
                  <w:pPr>
                    <w:spacing w:line="240" w:lineRule="exact"/>
                    <w:rPr>
                      <w:sz w:val="18"/>
                      <w:szCs w:val="18"/>
                    </w:rPr>
                  </w:pPr>
                  <w:r>
                    <w:rPr>
                      <w:rStyle w:val="51"/>
                      <w:rFonts w:hint="eastAsia" w:ascii="Times New Roman" w:hAnsi="Times New Roman"/>
                      <w:sz w:val="18"/>
                      <w:szCs w:val="18"/>
                    </w:rPr>
                    <w:t>其他大气污染物排放管控要求</w:t>
                  </w:r>
                </w:p>
              </w:tc>
              <w:tc>
                <w:tcPr>
                  <w:tcW w:w="13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sz w:val="18"/>
                      <w:szCs w:val="18"/>
                    </w:rPr>
                    <w:t>本项目废气污染物能够实现达标排放，总量削减替代来源由当地生态环境主管部门落实</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 w:hRule="atLeast"/>
                <w:jc w:val="center"/>
              </w:trPr>
              <w:tc>
                <w:tcPr>
                  <w:tcW w:w="1585" w:type="dxa"/>
                  <w:vMerge w:val="continue"/>
                  <w:tcBorders>
                    <w:left w:val="single" w:color="auto" w:sz="4" w:space="0"/>
                    <w:right w:val="single" w:color="auto" w:sz="4" w:space="0"/>
                  </w:tcBorders>
                  <w:vAlign w:val="center"/>
                </w:tcPr>
                <w:p>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环境风险防控</w:t>
                  </w:r>
                </w:p>
              </w:tc>
              <w:tc>
                <w:tcPr>
                  <w:tcW w:w="7101" w:type="dxa"/>
                  <w:vMerge w:val="restart"/>
                  <w:tcBorders>
                    <w:top w:val="single" w:color="auto" w:sz="4" w:space="0"/>
                    <w:left w:val="single" w:color="auto" w:sz="4" w:space="0"/>
                    <w:right w:val="single" w:color="auto" w:sz="4" w:space="0"/>
                  </w:tcBorders>
                  <w:vAlign w:val="center"/>
                </w:tcPr>
                <w:p>
                  <w:pPr>
                    <w:spacing w:line="240" w:lineRule="exact"/>
                    <w:jc w:val="center"/>
                    <w:rPr>
                      <w:sz w:val="18"/>
                      <w:szCs w:val="18"/>
                    </w:rPr>
                  </w:pPr>
                  <w:r>
                    <w:rPr>
                      <w:rFonts w:hint="eastAsia"/>
                      <w:sz w:val="18"/>
                      <w:szCs w:val="18"/>
                    </w:rPr>
                    <w:t>/</w:t>
                  </w:r>
                </w:p>
              </w:tc>
              <w:tc>
                <w:tcPr>
                  <w:tcW w:w="1388" w:type="dxa"/>
                  <w:vMerge w:val="restart"/>
                  <w:tcBorders>
                    <w:top w:val="single" w:color="auto" w:sz="4" w:space="0"/>
                    <w:left w:val="single" w:color="auto" w:sz="4" w:space="0"/>
                    <w:right w:val="single" w:color="auto" w:sz="4" w:space="0"/>
                  </w:tcBorders>
                  <w:vAlign w:val="center"/>
                </w:tcPr>
                <w:p>
                  <w:pPr>
                    <w:spacing w:line="240" w:lineRule="exact"/>
                    <w:jc w:val="center"/>
                    <w:rPr>
                      <w:sz w:val="18"/>
                      <w:szCs w:val="18"/>
                    </w:rPr>
                  </w:pPr>
                  <w:r>
                    <w:rPr>
                      <w:rFonts w:hint="eastAsia"/>
                      <w:sz w:val="18"/>
                      <w:szCs w:val="18"/>
                    </w:rPr>
                    <w:t>/</w:t>
                  </w: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1585" w:type="dxa"/>
                  <w:vMerge w:val="continue"/>
                  <w:tcBorders>
                    <w:left w:val="single" w:color="auto" w:sz="4" w:space="0"/>
                    <w:bottom w:val="single" w:color="auto" w:sz="4" w:space="0"/>
                    <w:right w:val="single" w:color="auto" w:sz="4" w:space="0"/>
                  </w:tcBorders>
                  <w:vAlign w:val="center"/>
                </w:tcPr>
                <w:p>
                  <w:pPr>
                    <w:widowControl/>
                    <w:spacing w:line="240" w:lineRule="exact"/>
                    <w:jc w:val="left"/>
                    <w:rPr>
                      <w:bCs/>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240" w:lineRule="exact"/>
                    <w:jc w:val="left"/>
                    <w:rPr>
                      <w:sz w:val="18"/>
                      <w:szCs w:val="18"/>
                    </w:rPr>
                  </w:pPr>
                </w:p>
              </w:tc>
              <w:tc>
                <w:tcPr>
                  <w:tcW w:w="7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bCs/>
                      <w:sz w:val="18"/>
                      <w:szCs w:val="18"/>
                    </w:rPr>
                  </w:pPr>
                  <w:r>
                    <w:rPr>
                      <w:rFonts w:hint="eastAsia"/>
                      <w:bCs/>
                      <w:sz w:val="18"/>
                      <w:szCs w:val="18"/>
                    </w:rPr>
                    <w:t>资源开发效率要求</w:t>
                  </w:r>
                </w:p>
              </w:tc>
              <w:tc>
                <w:tcPr>
                  <w:tcW w:w="7101" w:type="dxa"/>
                  <w:vMerge w:val="continue"/>
                  <w:tcBorders>
                    <w:left w:val="single" w:color="auto" w:sz="4" w:space="0"/>
                    <w:bottom w:val="single" w:color="auto" w:sz="4" w:space="0"/>
                    <w:right w:val="single" w:color="auto" w:sz="4" w:space="0"/>
                  </w:tcBorders>
                  <w:vAlign w:val="center"/>
                </w:tcPr>
                <w:p>
                  <w:pPr>
                    <w:spacing w:line="240" w:lineRule="exact"/>
                    <w:jc w:val="center"/>
                    <w:rPr>
                      <w:sz w:val="18"/>
                      <w:szCs w:val="18"/>
                    </w:rPr>
                  </w:pPr>
                </w:p>
              </w:tc>
              <w:tc>
                <w:tcPr>
                  <w:tcW w:w="1388" w:type="dxa"/>
                  <w:vMerge w:val="continue"/>
                  <w:tcBorders>
                    <w:left w:val="single" w:color="auto" w:sz="4" w:space="0"/>
                    <w:bottom w:val="single" w:color="auto" w:sz="4" w:space="0"/>
                    <w:right w:val="single" w:color="auto" w:sz="4" w:space="0"/>
                  </w:tcBorders>
                  <w:vAlign w:val="center"/>
                </w:tcPr>
                <w:p>
                  <w:pPr>
                    <w:spacing w:line="240" w:lineRule="exact"/>
                    <w:jc w:val="center"/>
                    <w:rPr>
                      <w:sz w:val="18"/>
                      <w:szCs w:val="18"/>
                    </w:rPr>
                  </w:pPr>
                </w:p>
              </w:tc>
              <w:tc>
                <w:tcPr>
                  <w:tcW w:w="59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sz w:val="18"/>
                      <w:szCs w:val="18"/>
                    </w:rPr>
                    <w:t>符合</w:t>
                  </w:r>
                </w:p>
              </w:tc>
            </w:tr>
          </w:tbl>
          <w:p>
            <w:pPr>
              <w:widowControl/>
              <w:spacing w:line="400" w:lineRule="exact"/>
              <w:ind w:firstLine="420" w:firstLineChars="200"/>
              <w:jc w:val="left"/>
              <w:rPr>
                <w:rFonts w:ascii="宋体" w:hAnsi="宋体"/>
                <w:kern w:val="0"/>
                <w:szCs w:val="21"/>
              </w:rPr>
            </w:pPr>
            <w:r>
              <w:rPr>
                <w:rFonts w:hint="eastAsia" w:ascii="宋体" w:hAnsi="宋体"/>
                <w:kern w:val="0"/>
                <w:szCs w:val="21"/>
              </w:rPr>
              <w:t>本项目建设符合“三线一单”管控机制要求，项目建设可行。</w:t>
            </w:r>
          </w:p>
          <w:p>
            <w:pPr>
              <w:widowControl/>
              <w:spacing w:line="100" w:lineRule="exact"/>
              <w:ind w:firstLine="420" w:firstLineChars="200"/>
              <w:jc w:val="left"/>
              <w:rPr>
                <w:rFonts w:ascii="宋体" w:hAnsi="宋体"/>
                <w:kern w:val="0"/>
                <w:szCs w:val="21"/>
              </w:rPr>
            </w:pPr>
          </w:p>
          <w:p>
            <w:pPr>
              <w:widowControl/>
              <w:spacing w:line="100" w:lineRule="exact"/>
              <w:ind w:firstLine="420" w:firstLineChars="200"/>
              <w:jc w:val="left"/>
              <w:rPr>
                <w:rFonts w:ascii="宋体" w:hAnsi="宋体"/>
                <w:kern w:val="0"/>
                <w:szCs w:val="21"/>
              </w:rPr>
            </w:pPr>
          </w:p>
          <w:p>
            <w:pPr>
              <w:widowControl/>
              <w:spacing w:line="100" w:lineRule="exact"/>
              <w:ind w:firstLine="420" w:firstLineChars="200"/>
              <w:jc w:val="left"/>
              <w:rPr>
                <w:rFonts w:ascii="宋体" w:hAnsi="宋体"/>
                <w:kern w:val="0"/>
                <w:szCs w:val="21"/>
              </w:rPr>
            </w:pPr>
          </w:p>
          <w:p>
            <w:pPr>
              <w:widowControl/>
              <w:spacing w:line="100" w:lineRule="exact"/>
              <w:ind w:firstLine="420" w:firstLineChars="200"/>
              <w:jc w:val="left"/>
              <w:rPr>
                <w:rFonts w:ascii="宋体" w:hAnsi="宋体"/>
                <w:kern w:val="0"/>
                <w:szCs w:val="21"/>
              </w:rPr>
            </w:pPr>
          </w:p>
          <w:p>
            <w:pPr>
              <w:widowControl/>
              <w:spacing w:line="100" w:lineRule="exact"/>
              <w:ind w:firstLine="420" w:firstLineChars="200"/>
              <w:jc w:val="left"/>
              <w:rPr>
                <w:rFonts w:eastAsia="黑体"/>
                <w:kern w:val="0"/>
                <w:szCs w:val="21"/>
              </w:rPr>
            </w:pPr>
          </w:p>
        </w:tc>
      </w:tr>
    </w:tbl>
    <w:p>
      <w:pPr>
        <w:widowControl/>
        <w:spacing w:before="100" w:beforeAutospacing="1" w:after="100" w:afterAutospacing="1" w:line="360" w:lineRule="auto"/>
        <w:jc w:val="left"/>
        <w:rPr>
          <w:rFonts w:eastAsia="黑体"/>
          <w:sz w:val="30"/>
        </w:rPr>
        <w:sectPr>
          <w:pgSz w:w="16838" w:h="11906" w:orient="landscape"/>
          <w:pgMar w:top="1701" w:right="1531" w:bottom="1701" w:left="1531" w:header="851" w:footer="1077" w:gutter="0"/>
          <w:pgNumType w:fmt="numberInDash"/>
          <w:cols w:space="720" w:num="1"/>
          <w:docGrid w:linePitch="286" w:charSpace="0"/>
        </w:sectPr>
      </w:pPr>
    </w:p>
    <w:tbl>
      <w:tblPr>
        <w:tblStyle w:val="15"/>
        <w:tblW w:w="0" w:type="auto"/>
        <w:tblInd w:w="1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7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6" w:type="dxa"/>
          </w:tcPr>
          <w:p>
            <w:pPr>
              <w:widowControl/>
              <w:spacing w:before="100" w:beforeAutospacing="1" w:after="100" w:afterAutospacing="1" w:line="360" w:lineRule="auto"/>
              <w:jc w:val="left"/>
              <w:rPr>
                <w:rFonts w:eastAsia="黑体"/>
                <w:kern w:val="0"/>
                <w:sz w:val="30"/>
              </w:rPr>
            </w:pPr>
          </w:p>
        </w:tc>
        <w:tc>
          <w:tcPr>
            <w:tcW w:w="7194" w:type="dxa"/>
          </w:tcPr>
          <w:p>
            <w:pPr>
              <w:adjustRightInd w:val="0"/>
              <w:snapToGrid w:val="0"/>
              <w:spacing w:line="400" w:lineRule="exact"/>
              <w:ind w:left="-53" w:leftChars="-25" w:right="-53" w:rightChars="-25"/>
              <w:jc w:val="left"/>
              <w:rPr>
                <w:rFonts w:ascii="黑体" w:hAnsi="黑体" w:eastAsia="黑体" w:cs="宋体"/>
                <w:bCs/>
                <w:kern w:val="0"/>
                <w:sz w:val="20"/>
                <w:szCs w:val="21"/>
              </w:rPr>
            </w:pPr>
            <w:r>
              <w:rPr>
                <w:rFonts w:hint="eastAsia" w:ascii="黑体" w:hAnsi="黑体" w:eastAsia="黑体" w:cs="宋体"/>
                <w:bCs/>
                <w:kern w:val="0"/>
                <w:sz w:val="20"/>
                <w:szCs w:val="21"/>
              </w:rPr>
              <w:t>4、</w:t>
            </w:r>
            <w:r>
              <w:rPr>
                <w:rFonts w:hint="eastAsia" w:ascii="黑体" w:hAnsi="黑体" w:eastAsia="黑体" w:cs="宋体"/>
                <w:bCs/>
                <w:szCs w:val="21"/>
              </w:rPr>
              <w:t>与《四川省、重庆市长江经济带发展负面清单实施细则(试行，2022年版）》的符合性分析</w:t>
            </w:r>
          </w:p>
          <w:p>
            <w:pPr>
              <w:autoSpaceDE w:val="0"/>
              <w:autoSpaceDN w:val="0"/>
              <w:adjustRightInd w:val="0"/>
              <w:snapToGrid w:val="0"/>
              <w:spacing w:line="400" w:lineRule="exact"/>
              <w:ind w:firstLine="420" w:firstLineChars="200"/>
              <w:jc w:val="left"/>
              <w:rPr>
                <w:rFonts w:cs="宋体"/>
                <w:kern w:val="0"/>
                <w:sz w:val="20"/>
                <w:szCs w:val="21"/>
              </w:rPr>
            </w:pPr>
            <w:r>
              <w:rPr>
                <w:rFonts w:hint="eastAsia"/>
                <w:bCs/>
                <w:szCs w:val="21"/>
              </w:rPr>
              <w:t>四川省推动长江经济带发展领导小组办公室、重庆市推动长江经济带发展领导小组办公室于2022年8月25日，发布了《关于印发</w:t>
            </w:r>
            <w:r>
              <w:rPr>
                <w:rFonts w:hint="eastAsia" w:ascii="宋体" w:hAnsi="宋体" w:cs="宋体"/>
                <w:bCs/>
                <w:szCs w:val="21"/>
              </w:rPr>
              <w:t>&lt;</w:t>
            </w:r>
            <w:r>
              <w:rPr>
                <w:rFonts w:hint="eastAsia"/>
                <w:bCs/>
                <w:szCs w:val="21"/>
              </w:rPr>
              <w:t>四川省、重庆市长江经济带发展负面清单实施细则(试行，2022年版）</w:t>
            </w:r>
            <w:r>
              <w:rPr>
                <w:rFonts w:hint="eastAsia" w:ascii="宋体" w:hAnsi="宋体" w:cs="宋体"/>
                <w:bCs/>
                <w:szCs w:val="21"/>
              </w:rPr>
              <w:t>&gt;的通知</w:t>
            </w:r>
            <w:r>
              <w:rPr>
                <w:rFonts w:hint="eastAsia"/>
                <w:bCs/>
                <w:szCs w:val="21"/>
              </w:rPr>
              <w:t>》（川长江办</w:t>
            </w:r>
            <w:r>
              <w:rPr>
                <w:rFonts w:hint="eastAsia" w:ascii="微软雅黑" w:hAnsi="微软雅黑" w:eastAsia="微软雅黑" w:cs="微软雅黑"/>
                <w:bCs/>
                <w:szCs w:val="21"/>
              </w:rPr>
              <w:t>〔2022〕17号</w:t>
            </w:r>
            <w:r>
              <w:rPr>
                <w:rFonts w:hint="eastAsia"/>
                <w:bCs/>
                <w:szCs w:val="21"/>
              </w:rPr>
              <w:t>）。本项目与《四川省、重庆市长江经济带发展负面清单实施细则(试行，2022年版）》的符合性分析见下表</w:t>
            </w:r>
            <w:r>
              <w:rPr>
                <w:rFonts w:hint="eastAsia" w:cs="宋体"/>
                <w:kern w:val="0"/>
                <w:sz w:val="20"/>
                <w:szCs w:val="21"/>
              </w:rPr>
              <w:t>。</w:t>
            </w:r>
          </w:p>
          <w:p>
            <w:pPr>
              <w:adjustRightInd w:val="0"/>
              <w:snapToGrid w:val="0"/>
              <w:spacing w:line="400" w:lineRule="exact"/>
              <w:ind w:left="-53" w:leftChars="-25" w:right="-53" w:rightChars="-25" w:firstLine="400" w:firstLineChars="200"/>
              <w:jc w:val="left"/>
              <w:rPr>
                <w:rFonts w:eastAsia="黑体"/>
                <w:bCs/>
                <w:kern w:val="0"/>
                <w:sz w:val="20"/>
                <w:szCs w:val="21"/>
              </w:rPr>
            </w:pPr>
            <w:r>
              <w:rPr>
                <w:rFonts w:hint="eastAsia" w:cs="宋体"/>
                <w:kern w:val="0"/>
                <w:sz w:val="20"/>
                <w:szCs w:val="21"/>
              </w:rPr>
              <w:t>本项目与长江保护法及嘉陵江流域保护条例的符合性分析见下表。</w:t>
            </w:r>
          </w:p>
          <w:p>
            <w:pPr>
              <w:adjustRightInd w:val="0"/>
              <w:snapToGrid w:val="0"/>
              <w:spacing w:line="400" w:lineRule="exact"/>
              <w:jc w:val="center"/>
              <w:rPr>
                <w:rFonts w:eastAsia="黑体"/>
                <w:bCs/>
                <w:kern w:val="0"/>
                <w:sz w:val="20"/>
                <w:szCs w:val="21"/>
              </w:rPr>
            </w:pPr>
            <w:r>
              <w:rPr>
                <w:b/>
                <w:bCs/>
                <w:kern w:val="0"/>
                <w:sz w:val="18"/>
                <w:szCs w:val="18"/>
              </w:rPr>
              <w:t>表</w:t>
            </w:r>
            <w:r>
              <w:rPr>
                <w:rFonts w:hint="eastAsia"/>
                <w:b/>
                <w:bCs/>
                <w:kern w:val="0"/>
                <w:sz w:val="18"/>
                <w:szCs w:val="18"/>
              </w:rPr>
              <w:t xml:space="preserve">1-3  </w:t>
            </w:r>
            <w:r>
              <w:rPr>
                <w:rFonts w:hint="eastAsia"/>
                <w:b/>
                <w:spacing w:val="-20"/>
                <w:sz w:val="18"/>
                <w:szCs w:val="18"/>
              </w:rPr>
              <w:t>项目与四川省、重庆市长江经济带发展负面清单实施细则(试行，2022年版）的符合性分</w:t>
            </w:r>
            <w:r>
              <w:rPr>
                <w:rFonts w:hint="eastAsia"/>
                <w:b/>
                <w:bCs/>
                <w:spacing w:val="-20"/>
                <w:kern w:val="0"/>
                <w:sz w:val="18"/>
                <w:szCs w:val="18"/>
              </w:rPr>
              <w:t>析</w:t>
            </w:r>
          </w:p>
          <w:tbl>
            <w:tblPr>
              <w:tblStyle w:val="14"/>
              <w:tblW w:w="6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2"/>
              <w:gridCol w:w="3296"/>
              <w:gridCol w:w="2285"/>
              <w:gridCol w:w="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3" w:hRule="atLeast"/>
                <w:tblHeader/>
                <w:jc w:val="center"/>
              </w:trPr>
              <w:tc>
                <w:tcPr>
                  <w:tcW w:w="432"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序号</w:t>
                  </w:r>
                </w:p>
              </w:tc>
              <w:tc>
                <w:tcPr>
                  <w:tcW w:w="3296"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《负面清单》原文内容</w:t>
                  </w:r>
                </w:p>
              </w:tc>
              <w:tc>
                <w:tcPr>
                  <w:tcW w:w="2285"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本项目情况</w:t>
                  </w:r>
                </w:p>
              </w:tc>
              <w:tc>
                <w:tcPr>
                  <w:tcW w:w="526" w:type="dxa"/>
                  <w:tcBorders>
                    <w:bottom w:val="single" w:color="000000" w:sz="4" w:space="0"/>
                  </w:tcBorders>
                  <w:vAlign w:val="center"/>
                </w:tcPr>
                <w:p>
                  <w:pPr>
                    <w:adjustRightInd w:val="0"/>
                    <w:snapToGrid w:val="0"/>
                    <w:spacing w:line="260" w:lineRule="exact"/>
                    <w:jc w:val="center"/>
                    <w:rPr>
                      <w:b/>
                      <w:sz w:val="15"/>
                      <w:szCs w:val="15"/>
                    </w:rPr>
                  </w:pPr>
                  <w:r>
                    <w:rPr>
                      <w:b/>
                      <w:sz w:val="15"/>
                      <w:szCs w:val="15"/>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0" w:hRule="atLeast"/>
                <w:tblHeader/>
                <w:jc w:val="center"/>
              </w:trPr>
              <w:tc>
                <w:tcPr>
                  <w:tcW w:w="432" w:type="dxa"/>
                  <w:tcBorders>
                    <w:top w:val="single" w:color="000000" w:sz="4" w:space="0"/>
                  </w:tcBorders>
                  <w:vAlign w:val="center"/>
                </w:tcPr>
                <w:p>
                  <w:pPr>
                    <w:adjustRightInd w:val="0"/>
                    <w:snapToGrid w:val="0"/>
                    <w:spacing w:line="260" w:lineRule="exact"/>
                    <w:jc w:val="center"/>
                    <w:rPr>
                      <w:sz w:val="15"/>
                      <w:szCs w:val="15"/>
                    </w:rPr>
                  </w:pPr>
                  <w:r>
                    <w:rPr>
                      <w:rFonts w:hint="eastAsia"/>
                      <w:sz w:val="15"/>
                      <w:szCs w:val="15"/>
                    </w:rPr>
                    <w:t>1</w:t>
                  </w:r>
                </w:p>
              </w:tc>
              <w:tc>
                <w:tcPr>
                  <w:tcW w:w="3296" w:type="dxa"/>
                  <w:tcBorders>
                    <w:top w:val="single" w:color="000000" w:sz="4" w:space="0"/>
                  </w:tcBorders>
                  <w:vAlign w:val="center"/>
                </w:tcPr>
                <w:p>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第七条 禁止在自然保护区核心区、缓冲区的岸线和河段范围内投资建设旅游和生产经营项目。自然保护区的内部未分区的，依照核心区和缓冲区的规定管控。</w:t>
                  </w:r>
                </w:p>
              </w:tc>
              <w:tc>
                <w:tcPr>
                  <w:tcW w:w="2285" w:type="dxa"/>
                  <w:tcBorders>
                    <w:top w:val="single" w:color="000000" w:sz="4" w:space="0"/>
                  </w:tcBorders>
                  <w:vAlign w:val="center"/>
                </w:tcPr>
                <w:p>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位于通川区东岳新型工业集聚区，属于规划的工业园区。项目建设区域不属于自然保护区等生态敏感区。</w:t>
                  </w:r>
                </w:p>
              </w:tc>
              <w:tc>
                <w:tcPr>
                  <w:tcW w:w="526" w:type="dxa"/>
                  <w:tcBorders>
                    <w:top w:val="single" w:color="000000" w:sz="4" w:space="0"/>
                  </w:tcBorders>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tblHeader/>
                <w:jc w:val="center"/>
              </w:trPr>
              <w:tc>
                <w:tcPr>
                  <w:tcW w:w="432" w:type="dxa"/>
                  <w:vAlign w:val="center"/>
                </w:tcPr>
                <w:p>
                  <w:pPr>
                    <w:adjustRightInd w:val="0"/>
                    <w:snapToGrid w:val="0"/>
                    <w:spacing w:line="260" w:lineRule="exact"/>
                    <w:jc w:val="center"/>
                    <w:rPr>
                      <w:sz w:val="15"/>
                      <w:szCs w:val="15"/>
                    </w:rPr>
                  </w:pPr>
                  <w:r>
                    <w:rPr>
                      <w:rFonts w:hint="eastAsia"/>
                      <w:sz w:val="15"/>
                      <w:szCs w:val="15"/>
                    </w:rPr>
                    <w:t>2</w:t>
                  </w:r>
                </w:p>
              </w:tc>
              <w:tc>
                <w:tcPr>
                  <w:tcW w:w="3296"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第九条 禁止在饮用水水源准保护区的岸线和河段范围内新建、扩建对水体污染严重的建设项目，禁止改建增加排污量的建设项目。</w:t>
                  </w:r>
                </w:p>
              </w:tc>
              <w:tc>
                <w:tcPr>
                  <w:tcW w:w="2285"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本项目与东面</w:t>
                  </w:r>
                  <w:r>
                    <w:rPr>
                      <w:rFonts w:hint="eastAsia" w:cs="Times New Roman"/>
                      <w:sz w:val="15"/>
                      <w:szCs w:val="15"/>
                    </w:rPr>
                    <w:t>小河沟相距60m和南面双龙河相距770m的，建设区域不属于饮用水源保护区范围。</w:t>
                  </w:r>
                </w:p>
              </w:tc>
              <w:tc>
                <w:tcPr>
                  <w:tcW w:w="526"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6" w:hRule="atLeast"/>
                <w:tblHeader/>
                <w:jc w:val="center"/>
              </w:trPr>
              <w:tc>
                <w:tcPr>
                  <w:tcW w:w="432" w:type="dxa"/>
                  <w:vAlign w:val="center"/>
                </w:tcPr>
                <w:p>
                  <w:pPr>
                    <w:adjustRightInd w:val="0"/>
                    <w:snapToGrid w:val="0"/>
                    <w:spacing w:line="260" w:lineRule="exact"/>
                    <w:jc w:val="center"/>
                    <w:rPr>
                      <w:sz w:val="15"/>
                      <w:szCs w:val="15"/>
                    </w:rPr>
                  </w:pPr>
                  <w:r>
                    <w:rPr>
                      <w:rFonts w:hint="eastAsia"/>
                      <w:sz w:val="15"/>
                      <w:szCs w:val="15"/>
                    </w:rPr>
                    <w:t>3</w:t>
                  </w:r>
                </w:p>
              </w:tc>
              <w:tc>
                <w:tcPr>
                  <w:tcW w:w="3296"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第十八条 禁止在长江干支流、重要湖泊岸线一公里范围内新建、扩建化工园区和化工项目。</w:t>
                  </w:r>
                </w:p>
              </w:tc>
              <w:tc>
                <w:tcPr>
                  <w:tcW w:w="2285"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不属于化工项目</w:t>
                  </w:r>
                </w:p>
              </w:tc>
              <w:tc>
                <w:tcPr>
                  <w:tcW w:w="526"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3" w:hRule="atLeast"/>
                <w:tblHeader/>
                <w:jc w:val="center"/>
              </w:trPr>
              <w:tc>
                <w:tcPr>
                  <w:tcW w:w="432" w:type="dxa"/>
                  <w:vAlign w:val="center"/>
                </w:tcPr>
                <w:p>
                  <w:pPr>
                    <w:adjustRightInd w:val="0"/>
                    <w:snapToGrid w:val="0"/>
                    <w:spacing w:line="260" w:lineRule="exact"/>
                    <w:jc w:val="center"/>
                    <w:rPr>
                      <w:sz w:val="15"/>
                      <w:szCs w:val="15"/>
                    </w:rPr>
                  </w:pPr>
                  <w:r>
                    <w:rPr>
                      <w:rFonts w:hint="eastAsia"/>
                      <w:sz w:val="15"/>
                      <w:szCs w:val="15"/>
                    </w:rPr>
                    <w:t>4</w:t>
                  </w:r>
                </w:p>
              </w:tc>
              <w:tc>
                <w:tcPr>
                  <w:tcW w:w="3296"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第十九条 禁止在长江干流岸线三公里范围内和重要支流岸线一公里范围内新建、改建、扩建尾矿库、冶炼渣库、磷石膏库，以提升安全、生态环境保护水平为目的的改建除外。</w:t>
                  </w:r>
                </w:p>
              </w:tc>
              <w:tc>
                <w:tcPr>
                  <w:tcW w:w="2285" w:type="dxa"/>
                </w:tcPr>
                <w:p>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cs="Times New Roman"/>
                      <w:sz w:val="15"/>
                      <w:szCs w:val="15"/>
                    </w:rPr>
                    <w:t>本项目</w:t>
                  </w:r>
                  <w:r>
                    <w:rPr>
                      <w:rFonts w:hint="eastAsia" w:cs="Times New Roman"/>
                      <w:sz w:val="15"/>
                      <w:szCs w:val="15"/>
                    </w:rPr>
                    <w:t>为金属制品项目，不涉及建设</w:t>
                  </w:r>
                  <w:r>
                    <w:rPr>
                      <w:rFonts w:hint="eastAsia" w:ascii="Times New Roman" w:hAnsi="Times New Roman" w:cs="Times New Roman"/>
                      <w:sz w:val="15"/>
                      <w:szCs w:val="15"/>
                    </w:rPr>
                    <w:t>尾矿库、冶炼渣库、磷石膏库等</w:t>
                  </w:r>
                </w:p>
              </w:tc>
              <w:tc>
                <w:tcPr>
                  <w:tcW w:w="526"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0" w:hRule="atLeast"/>
                <w:tblHeader/>
                <w:jc w:val="center"/>
              </w:trPr>
              <w:tc>
                <w:tcPr>
                  <w:tcW w:w="432" w:type="dxa"/>
                  <w:vAlign w:val="center"/>
                </w:tcPr>
                <w:p>
                  <w:pPr>
                    <w:adjustRightInd w:val="0"/>
                    <w:snapToGrid w:val="0"/>
                    <w:spacing w:line="260" w:lineRule="exact"/>
                    <w:jc w:val="center"/>
                    <w:rPr>
                      <w:sz w:val="15"/>
                      <w:szCs w:val="15"/>
                    </w:rPr>
                  </w:pPr>
                  <w:r>
                    <w:rPr>
                      <w:rFonts w:hint="eastAsia"/>
                      <w:sz w:val="15"/>
                      <w:szCs w:val="15"/>
                    </w:rPr>
                    <w:t>5</w:t>
                  </w:r>
                </w:p>
              </w:tc>
              <w:tc>
                <w:tcPr>
                  <w:tcW w:w="3296"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第二十一条禁止在合规园区外新建、扩建钢铁、石化、化工、焦化、建材、有色、制浆造纸等高污染项目。</w:t>
                  </w:r>
                </w:p>
              </w:tc>
              <w:tc>
                <w:tcPr>
                  <w:tcW w:w="2285" w:type="dxa"/>
                </w:tcPr>
                <w:p>
                  <w:pPr>
                    <w:pStyle w:val="13"/>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本项目位于规划的工业园区内，且项目不属于</w:t>
                  </w:r>
                  <w:r>
                    <w:rPr>
                      <w:rFonts w:hint="eastAsia" w:ascii="Times New Roman" w:hAnsi="Times New Roman" w:cs="Times New Roman"/>
                      <w:sz w:val="15"/>
                      <w:szCs w:val="15"/>
                    </w:rPr>
                    <w:t>钢铁、石化、化工、焦化、建材、有色、制浆造纸等高污染项目</w:t>
                  </w:r>
                </w:p>
              </w:tc>
              <w:tc>
                <w:tcPr>
                  <w:tcW w:w="526"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0" w:hRule="atLeast"/>
                <w:tblHeader/>
                <w:jc w:val="center"/>
              </w:trPr>
              <w:tc>
                <w:tcPr>
                  <w:tcW w:w="432" w:type="dxa"/>
                  <w:vAlign w:val="center"/>
                </w:tcPr>
                <w:p>
                  <w:pPr>
                    <w:adjustRightInd w:val="0"/>
                    <w:snapToGrid w:val="0"/>
                    <w:spacing w:line="260" w:lineRule="exact"/>
                    <w:jc w:val="center"/>
                    <w:rPr>
                      <w:sz w:val="15"/>
                      <w:szCs w:val="15"/>
                    </w:rPr>
                  </w:pPr>
                  <w:r>
                    <w:rPr>
                      <w:rFonts w:hint="eastAsia"/>
                      <w:sz w:val="15"/>
                      <w:szCs w:val="15"/>
                    </w:rPr>
                    <w:t>6</w:t>
                  </w:r>
                </w:p>
              </w:tc>
              <w:tc>
                <w:tcPr>
                  <w:tcW w:w="3296"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第二十三条 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2285" w:type="dxa"/>
                </w:tcPr>
                <w:p>
                  <w:pPr>
                    <w:pStyle w:val="13"/>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本项目符合国家现行产业政策，项目已取得立项备案手续。</w:t>
                  </w:r>
                </w:p>
              </w:tc>
              <w:tc>
                <w:tcPr>
                  <w:tcW w:w="526"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55" w:hRule="atLeast"/>
                <w:tblHeader/>
                <w:jc w:val="center"/>
              </w:trPr>
              <w:tc>
                <w:tcPr>
                  <w:tcW w:w="432" w:type="dxa"/>
                  <w:vAlign w:val="center"/>
                </w:tcPr>
                <w:p>
                  <w:pPr>
                    <w:adjustRightInd w:val="0"/>
                    <w:snapToGrid w:val="0"/>
                    <w:spacing w:line="260" w:lineRule="exact"/>
                    <w:jc w:val="center"/>
                    <w:rPr>
                      <w:sz w:val="15"/>
                      <w:szCs w:val="15"/>
                    </w:rPr>
                  </w:pPr>
                  <w:r>
                    <w:rPr>
                      <w:rFonts w:hint="eastAsia"/>
                      <w:sz w:val="15"/>
                      <w:szCs w:val="15"/>
                    </w:rPr>
                    <w:t>7</w:t>
                  </w:r>
                </w:p>
              </w:tc>
              <w:tc>
                <w:tcPr>
                  <w:tcW w:w="3296"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第二十四条 禁止新建、扩建不符合国家产能置换要求的严重过剩产能行业的项目。对于不符合国家产能置换要求的严重过剩产能行业，不得以其他任何名义、任何方式备案新增产能项目。</w:t>
                  </w:r>
                </w:p>
              </w:tc>
              <w:tc>
                <w:tcPr>
                  <w:tcW w:w="2285" w:type="dxa"/>
                </w:tcPr>
                <w:p>
                  <w:pPr>
                    <w:pStyle w:val="13"/>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本项目为金属制品项目，不属于</w:t>
                  </w:r>
                  <w:r>
                    <w:rPr>
                      <w:rFonts w:hint="eastAsia" w:ascii="Times New Roman" w:hAnsi="Times New Roman" w:cs="Times New Roman"/>
                      <w:sz w:val="15"/>
                      <w:szCs w:val="15"/>
                    </w:rPr>
                    <w:t>国家产能置换要求的严重过剩产能行业的项目</w:t>
                  </w:r>
                </w:p>
              </w:tc>
              <w:tc>
                <w:tcPr>
                  <w:tcW w:w="526" w:type="dxa"/>
                  <w:vAlign w:val="center"/>
                </w:tcPr>
                <w:p>
                  <w:pPr>
                    <w:adjustRightInd w:val="0"/>
                    <w:snapToGrid w:val="0"/>
                    <w:spacing w:line="260" w:lineRule="exact"/>
                    <w:jc w:val="center"/>
                    <w:rPr>
                      <w:sz w:val="15"/>
                      <w:szCs w:val="15"/>
                    </w:rPr>
                  </w:pPr>
                  <w:r>
                    <w:rPr>
                      <w:sz w:val="15"/>
                      <w:szCs w:val="15"/>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tblHeader/>
                <w:jc w:val="center"/>
              </w:trPr>
              <w:tc>
                <w:tcPr>
                  <w:tcW w:w="432" w:type="dxa"/>
                  <w:vAlign w:val="center"/>
                </w:tcPr>
                <w:p>
                  <w:pPr>
                    <w:adjustRightInd w:val="0"/>
                    <w:snapToGrid w:val="0"/>
                    <w:spacing w:line="260" w:lineRule="exact"/>
                    <w:jc w:val="center"/>
                    <w:rPr>
                      <w:sz w:val="15"/>
                      <w:szCs w:val="15"/>
                    </w:rPr>
                  </w:pPr>
                  <w:r>
                    <w:rPr>
                      <w:rFonts w:hint="eastAsia"/>
                      <w:sz w:val="15"/>
                      <w:szCs w:val="15"/>
                    </w:rPr>
                    <w:t>8</w:t>
                  </w:r>
                </w:p>
              </w:tc>
              <w:tc>
                <w:tcPr>
                  <w:tcW w:w="3296" w:type="dxa"/>
                  <w:vAlign w:val="center"/>
                </w:tcPr>
                <w:p>
                  <w:pPr>
                    <w:pStyle w:val="13"/>
                    <w:keepNext/>
                    <w:keepLines/>
                    <w:widowControl w:val="0"/>
                    <w:autoSpaceDE w:val="0"/>
                    <w:spacing w:before="0" w:beforeAutospacing="0" w:after="0" w:afterAutospacing="0" w:line="260" w:lineRule="exact"/>
                    <w:rPr>
                      <w:rFonts w:ascii="Times New Roman" w:hAnsi="Times New Roman" w:cs="Times New Roman"/>
                      <w:sz w:val="15"/>
                      <w:szCs w:val="15"/>
                    </w:rPr>
                  </w:pPr>
                  <w:r>
                    <w:rPr>
                      <w:rFonts w:hint="eastAsia" w:ascii="Times New Roman" w:hAnsi="Times New Roman" w:cs="Times New Roman"/>
                      <w:sz w:val="15"/>
                      <w:szCs w:val="15"/>
                    </w:rPr>
                    <w:t>第二十六条 禁止新建、扩建不符合要求的高耗能、高排放、低水平项目。</w:t>
                  </w:r>
                </w:p>
              </w:tc>
              <w:tc>
                <w:tcPr>
                  <w:tcW w:w="2285" w:type="dxa"/>
                </w:tcPr>
                <w:p>
                  <w:pPr>
                    <w:pStyle w:val="13"/>
                    <w:keepNext/>
                    <w:keepLines/>
                    <w:widowControl w:val="0"/>
                    <w:autoSpaceDE w:val="0"/>
                    <w:spacing w:before="0" w:beforeAutospacing="0" w:after="0" w:afterAutospacing="0" w:line="260" w:lineRule="exact"/>
                    <w:rPr>
                      <w:rFonts w:cs="Times New Roman"/>
                      <w:sz w:val="15"/>
                      <w:szCs w:val="15"/>
                    </w:rPr>
                  </w:pPr>
                  <w:r>
                    <w:rPr>
                      <w:rFonts w:hint="eastAsia" w:cs="Times New Roman"/>
                      <w:sz w:val="15"/>
                      <w:szCs w:val="15"/>
                    </w:rPr>
                    <w:t>本项目营运期耗能主要为电能，大气污染物主要为VOCs，不属于高耗能、高排放、低水平项目</w:t>
                  </w:r>
                </w:p>
              </w:tc>
              <w:tc>
                <w:tcPr>
                  <w:tcW w:w="526" w:type="dxa"/>
                  <w:vAlign w:val="center"/>
                </w:tcPr>
                <w:p>
                  <w:pPr>
                    <w:adjustRightInd w:val="0"/>
                    <w:snapToGrid w:val="0"/>
                    <w:spacing w:line="260" w:lineRule="exact"/>
                    <w:jc w:val="center"/>
                    <w:rPr>
                      <w:sz w:val="15"/>
                      <w:szCs w:val="15"/>
                    </w:rPr>
                  </w:pPr>
                  <w:r>
                    <w:rPr>
                      <w:rFonts w:hint="eastAsia"/>
                      <w:sz w:val="15"/>
                      <w:szCs w:val="15"/>
                    </w:rPr>
                    <w:t>符合</w:t>
                  </w:r>
                </w:p>
              </w:tc>
            </w:tr>
          </w:tbl>
          <w:p>
            <w:pPr>
              <w:autoSpaceDE w:val="0"/>
              <w:autoSpaceDN w:val="0"/>
              <w:adjustRightInd w:val="0"/>
              <w:snapToGrid w:val="0"/>
              <w:spacing w:line="400" w:lineRule="exact"/>
              <w:rPr>
                <w:rFonts w:eastAsia="黑体"/>
                <w:bCs/>
                <w:kern w:val="0"/>
                <w:sz w:val="20"/>
                <w:szCs w:val="21"/>
              </w:rPr>
            </w:pPr>
            <w:r>
              <w:rPr>
                <w:rFonts w:hint="eastAsia" w:eastAsia="黑体"/>
                <w:bCs/>
                <w:kern w:val="0"/>
                <w:sz w:val="20"/>
                <w:szCs w:val="21"/>
              </w:rPr>
              <w:t>5、与相关政策的符合性分析</w:t>
            </w:r>
          </w:p>
          <w:p>
            <w:pPr>
              <w:autoSpaceDE w:val="0"/>
              <w:autoSpaceDN w:val="0"/>
              <w:adjustRightInd w:val="0"/>
              <w:snapToGrid w:val="0"/>
              <w:spacing w:line="400" w:lineRule="exact"/>
              <w:ind w:firstLine="402" w:firstLineChars="200"/>
              <w:rPr>
                <w:rFonts w:ascii="宋体" w:hAnsi="宋体"/>
                <w:b/>
                <w:bCs/>
                <w:kern w:val="0"/>
                <w:sz w:val="20"/>
                <w:szCs w:val="21"/>
              </w:rPr>
            </w:pPr>
            <w:r>
              <w:rPr>
                <w:rFonts w:hint="eastAsia" w:ascii="宋体" w:hAnsi="宋体"/>
                <w:b/>
                <w:bCs/>
                <w:kern w:val="0"/>
                <w:sz w:val="20"/>
                <w:szCs w:val="21"/>
              </w:rPr>
              <w:t>（1）与《挥发性有机物（</w:t>
            </w:r>
            <w:r>
              <w:rPr>
                <w:rFonts w:ascii="宋体" w:hAnsi="宋体"/>
                <w:b/>
                <w:bCs/>
                <w:kern w:val="0"/>
                <w:sz w:val="20"/>
                <w:szCs w:val="21"/>
              </w:rPr>
              <w:t>VOCs</w:t>
            </w:r>
            <w:r>
              <w:rPr>
                <w:rFonts w:hint="eastAsia" w:ascii="宋体" w:hAnsi="宋体"/>
                <w:b/>
                <w:bCs/>
                <w:kern w:val="0"/>
                <w:sz w:val="20"/>
                <w:szCs w:val="21"/>
              </w:rPr>
              <w:t>）污染防治技术政策》符合性分析</w:t>
            </w:r>
          </w:p>
          <w:p>
            <w:pPr>
              <w:tabs>
                <w:tab w:val="left" w:pos="689"/>
                <w:tab w:val="left" w:pos="3653"/>
              </w:tabs>
              <w:spacing w:line="400" w:lineRule="exact"/>
              <w:ind w:left="-31" w:leftChars="-15" w:right="-31" w:rightChars="-15" w:firstLine="400" w:firstLineChars="200"/>
              <w:jc w:val="left"/>
              <w:rPr>
                <w:kern w:val="0"/>
                <w:sz w:val="20"/>
                <w:szCs w:val="21"/>
              </w:rPr>
            </w:pPr>
            <w:r>
              <w:rPr>
                <w:rFonts w:hint="eastAsia"/>
                <w:kern w:val="0"/>
                <w:sz w:val="20"/>
                <w:szCs w:val="21"/>
              </w:rPr>
              <w:t>《挥发性有机物（</w:t>
            </w:r>
            <w:r>
              <w:rPr>
                <w:kern w:val="0"/>
                <w:sz w:val="20"/>
                <w:szCs w:val="21"/>
              </w:rPr>
              <w:t>VOCs</w:t>
            </w:r>
            <w:r>
              <w:rPr>
                <w:rFonts w:hint="eastAsia"/>
                <w:kern w:val="0"/>
                <w:sz w:val="20"/>
                <w:szCs w:val="21"/>
              </w:rPr>
              <w:t>）污染防治技术政策》</w:t>
            </w:r>
            <w:r>
              <w:rPr>
                <w:rFonts w:hint="eastAsia"/>
              </w:rPr>
              <w:t>（国家环保部发布公告 2013年 第31号）</w:t>
            </w:r>
            <w:r>
              <w:rPr>
                <w:rFonts w:hint="eastAsia"/>
                <w:kern w:val="0"/>
                <w:sz w:val="20"/>
                <w:szCs w:val="21"/>
              </w:rPr>
              <w:t>于</w:t>
            </w:r>
            <w:r>
              <w:rPr>
                <w:kern w:val="0"/>
                <w:sz w:val="20"/>
                <w:szCs w:val="21"/>
              </w:rPr>
              <w:t>2013</w:t>
            </w:r>
            <w:r>
              <w:rPr>
                <w:rFonts w:hint="eastAsia"/>
                <w:kern w:val="0"/>
                <w:sz w:val="20"/>
                <w:szCs w:val="21"/>
              </w:rPr>
              <w:t>年</w:t>
            </w:r>
            <w:r>
              <w:rPr>
                <w:kern w:val="0"/>
                <w:sz w:val="20"/>
                <w:szCs w:val="21"/>
              </w:rPr>
              <w:t>5</w:t>
            </w:r>
            <w:r>
              <w:rPr>
                <w:rFonts w:hint="eastAsia"/>
                <w:kern w:val="0"/>
                <w:sz w:val="20"/>
                <w:szCs w:val="21"/>
              </w:rPr>
              <w:t>月</w:t>
            </w:r>
            <w:r>
              <w:rPr>
                <w:kern w:val="0"/>
                <w:sz w:val="20"/>
                <w:szCs w:val="21"/>
              </w:rPr>
              <w:t>24</w:t>
            </w:r>
            <w:r>
              <w:rPr>
                <w:rFonts w:hint="eastAsia"/>
                <w:kern w:val="0"/>
                <w:sz w:val="20"/>
                <w:szCs w:val="21"/>
              </w:rPr>
              <w:t>日起施行，项目与其中有关条款的符合性分析如下。</w:t>
            </w:r>
          </w:p>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1-2  </w:t>
            </w:r>
            <w:r>
              <w:rPr>
                <w:rFonts w:hint="eastAsia" w:eastAsia="黑体"/>
                <w:kern w:val="0"/>
                <w:sz w:val="20"/>
                <w:szCs w:val="20"/>
              </w:rPr>
              <w:t>与《挥发性有机物（</w:t>
            </w:r>
            <w:r>
              <w:rPr>
                <w:rFonts w:eastAsia="黑体"/>
                <w:kern w:val="0"/>
                <w:sz w:val="20"/>
                <w:szCs w:val="20"/>
              </w:rPr>
              <w:t>VOCs</w:t>
            </w:r>
            <w:r>
              <w:rPr>
                <w:rFonts w:hint="eastAsia" w:eastAsia="黑体"/>
                <w:kern w:val="0"/>
                <w:sz w:val="20"/>
                <w:szCs w:val="20"/>
              </w:rPr>
              <w:t>）污染防治技术政策》有关规定符合性分析</w:t>
            </w:r>
          </w:p>
          <w:tbl>
            <w:tblPr>
              <w:tblStyle w:val="14"/>
              <w:tblW w:w="70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3"/>
              <w:gridCol w:w="4005"/>
              <w:gridCol w:w="2034"/>
              <w:gridCol w:w="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b/>
                      <w:bCs/>
                      <w:spacing w:val="1"/>
                      <w:sz w:val="18"/>
                      <w:szCs w:val="18"/>
                    </w:rPr>
                    <w:t>序号</w:t>
                  </w:r>
                </w:p>
              </w:tc>
              <w:tc>
                <w:tcPr>
                  <w:tcW w:w="400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rFonts w:hint="eastAsia"/>
                      <w:b/>
                      <w:bCs/>
                      <w:spacing w:val="1"/>
                      <w:sz w:val="18"/>
                      <w:szCs w:val="18"/>
                    </w:rPr>
                    <w:t>法律条款</w:t>
                  </w:r>
                </w:p>
              </w:tc>
              <w:tc>
                <w:tcPr>
                  <w:tcW w:w="20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lang w:eastAsia="en-US"/>
                    </w:rPr>
                  </w:pPr>
                  <w:r>
                    <w:rPr>
                      <w:rFonts w:hint="eastAsia"/>
                      <w:b/>
                      <w:bCs/>
                      <w:spacing w:val="1"/>
                      <w:sz w:val="18"/>
                      <w:szCs w:val="18"/>
                      <w:lang w:eastAsia="en-US"/>
                    </w:rPr>
                    <w:t>本项目</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lang w:eastAsia="en-US"/>
                    </w:rPr>
                  </w:pPr>
                  <w:r>
                    <w:rPr>
                      <w:rFonts w:hint="eastAsia"/>
                      <w:b/>
                      <w:bCs/>
                      <w:spacing w:val="1"/>
                      <w:sz w:val="18"/>
                      <w:szCs w:val="18"/>
                      <w:lang w:eastAsia="en-US"/>
                    </w:rPr>
                    <w:t>符</w:t>
                  </w:r>
                  <w:r>
                    <w:rPr>
                      <w:rFonts w:hint="eastAsia"/>
                      <w:b/>
                      <w:bCs/>
                      <w:sz w:val="18"/>
                      <w:szCs w:val="18"/>
                      <w:lang w:eastAsia="en-US"/>
                    </w:rPr>
                    <w:t>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3"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spacing w:val="-1"/>
                      <w:sz w:val="18"/>
                      <w:szCs w:val="18"/>
                    </w:rPr>
                    <w:t>1</w:t>
                  </w:r>
                </w:p>
              </w:tc>
              <w:tc>
                <w:tcPr>
                  <w:tcW w:w="400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rPr>
                      <w:kern w:val="0"/>
                      <w:sz w:val="18"/>
                      <w:szCs w:val="18"/>
                    </w:rPr>
                  </w:pPr>
                  <w:r>
                    <w:rPr>
                      <w:kern w:val="0"/>
                      <w:sz w:val="18"/>
                      <w:szCs w:val="18"/>
                    </w:rPr>
                    <w:t>VOCs</w:t>
                  </w:r>
                  <w:r>
                    <w:rPr>
                      <w:rFonts w:hint="eastAsia"/>
                      <w:kern w:val="0"/>
                      <w:sz w:val="18"/>
                      <w:szCs w:val="18"/>
                    </w:rPr>
                    <w:t>污染防治应遵循源头和过程控制与末端治理相结合的综合防治原则。在工业生产中采用清洁生产技术，严格控制含</w:t>
                  </w:r>
                  <w:r>
                    <w:rPr>
                      <w:kern w:val="0"/>
                      <w:sz w:val="18"/>
                      <w:szCs w:val="18"/>
                    </w:rPr>
                    <w:t>VOCs</w:t>
                  </w:r>
                  <w:r>
                    <w:rPr>
                      <w:rFonts w:hint="eastAsia"/>
                      <w:kern w:val="0"/>
                      <w:sz w:val="18"/>
                      <w:szCs w:val="18"/>
                    </w:rPr>
                    <w:t>原料与产品在生产和储运销过程中的</w:t>
                  </w:r>
                  <w:r>
                    <w:rPr>
                      <w:kern w:val="0"/>
                      <w:sz w:val="18"/>
                      <w:szCs w:val="18"/>
                    </w:rPr>
                    <w:t>VOCs</w:t>
                  </w:r>
                  <w:r>
                    <w:rPr>
                      <w:rFonts w:hint="eastAsia"/>
                      <w:kern w:val="0"/>
                      <w:sz w:val="18"/>
                      <w:szCs w:val="18"/>
                    </w:rPr>
                    <w:t>排放，鼓励对资源和能源的回收利用</w:t>
                  </w:r>
                  <w:r>
                    <w:rPr>
                      <w:kern w:val="0"/>
                      <w:sz w:val="18"/>
                      <w:szCs w:val="18"/>
                    </w:rPr>
                    <w:t>;</w:t>
                  </w:r>
                  <w:r>
                    <w:rPr>
                      <w:rFonts w:hint="eastAsia"/>
                      <w:kern w:val="0"/>
                      <w:sz w:val="18"/>
                      <w:szCs w:val="18"/>
                    </w:rPr>
                    <w:t>鼓励在生产和生活中使用不含</w:t>
                  </w:r>
                  <w:r>
                    <w:rPr>
                      <w:kern w:val="0"/>
                      <w:sz w:val="18"/>
                      <w:szCs w:val="18"/>
                    </w:rPr>
                    <w:t>VOCs</w:t>
                  </w:r>
                  <w:r>
                    <w:rPr>
                      <w:rFonts w:hint="eastAsia"/>
                      <w:kern w:val="0"/>
                      <w:sz w:val="18"/>
                      <w:szCs w:val="18"/>
                    </w:rPr>
                    <w:t>的替代产品或低</w:t>
                  </w:r>
                  <w:r>
                    <w:rPr>
                      <w:kern w:val="0"/>
                      <w:sz w:val="18"/>
                      <w:szCs w:val="18"/>
                    </w:rPr>
                    <w:t>VOCs</w:t>
                  </w:r>
                  <w:r>
                    <w:rPr>
                      <w:rFonts w:hint="eastAsia"/>
                      <w:kern w:val="0"/>
                      <w:sz w:val="18"/>
                      <w:szCs w:val="18"/>
                    </w:rPr>
                    <w:t>含量的产品。</w:t>
                  </w:r>
                </w:p>
              </w:tc>
              <w:tc>
                <w:tcPr>
                  <w:tcW w:w="2034" w:type="dxa"/>
                  <w:tcBorders>
                    <w:top w:val="single" w:color="auto" w:sz="4" w:space="0"/>
                    <w:left w:val="single" w:color="auto" w:sz="4" w:space="0"/>
                    <w:bottom w:val="single" w:color="auto" w:sz="4" w:space="0"/>
                    <w:right w:val="single" w:color="auto" w:sz="4" w:space="0"/>
                  </w:tcBorders>
                  <w:vAlign w:val="center"/>
                </w:tcPr>
                <w:p>
                  <w:pPr>
                    <w:spacing w:line="240" w:lineRule="exact"/>
                    <w:rPr>
                      <w:spacing w:val="-1"/>
                      <w:sz w:val="18"/>
                      <w:szCs w:val="18"/>
                    </w:rPr>
                  </w:pPr>
                  <w:r>
                    <w:rPr>
                      <w:rFonts w:hint="eastAsia"/>
                      <w:spacing w:val="-1"/>
                      <w:sz w:val="18"/>
                      <w:szCs w:val="18"/>
                    </w:rPr>
                    <w:t>项目选用低</w:t>
                  </w:r>
                  <w:r>
                    <w:rPr>
                      <w:spacing w:val="-1"/>
                      <w:sz w:val="18"/>
                      <w:szCs w:val="18"/>
                    </w:rPr>
                    <w:t>VOCs</w:t>
                  </w:r>
                  <w:r>
                    <w:rPr>
                      <w:rFonts w:hint="eastAsia"/>
                      <w:spacing w:val="-1"/>
                      <w:sz w:val="18"/>
                      <w:szCs w:val="18"/>
                    </w:rPr>
                    <w:t>含量的涂料为主，减少溶剂型涂料用量，同时采用封闭车间、封闭喷涂室以及封闭收集再进行吸附处理后排放。</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pacing w:val="-1"/>
                      <w:sz w:val="18"/>
                      <w:szCs w:val="18"/>
                      <w:lang w:eastAsia="en-US"/>
                    </w:rPr>
                  </w:pPr>
                  <w:r>
                    <w:rPr>
                      <w:rFonts w:hint="eastAsia"/>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pacing w:val="-1"/>
                      <w:sz w:val="18"/>
                      <w:szCs w:val="18"/>
                    </w:rPr>
                  </w:pPr>
                  <w:r>
                    <w:rPr>
                      <w:spacing w:val="-1"/>
                      <w:sz w:val="18"/>
                      <w:szCs w:val="18"/>
                    </w:rPr>
                    <w:t>2</w:t>
                  </w:r>
                </w:p>
              </w:tc>
              <w:tc>
                <w:tcPr>
                  <w:tcW w:w="400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rPr>
                      <w:kern w:val="0"/>
                      <w:sz w:val="18"/>
                      <w:szCs w:val="18"/>
                    </w:rPr>
                  </w:pPr>
                  <w:r>
                    <w:rPr>
                      <w:rFonts w:hint="eastAsia"/>
                      <w:kern w:val="0"/>
                      <w:sz w:val="18"/>
                      <w:szCs w:val="18"/>
                    </w:rPr>
                    <w:t>根据涂装工艺的不同，鼓励使用水性涂料、高固份涂料、粉末涂料、紫外光固化（</w:t>
                  </w:r>
                  <w:r>
                    <w:rPr>
                      <w:kern w:val="0"/>
                      <w:sz w:val="18"/>
                      <w:szCs w:val="18"/>
                    </w:rPr>
                    <w:t>UV</w:t>
                  </w:r>
                  <w:r>
                    <w:rPr>
                      <w:rFonts w:hint="eastAsia"/>
                      <w:kern w:val="0"/>
                      <w:sz w:val="18"/>
                      <w:szCs w:val="18"/>
                    </w:rPr>
                    <w:t>）涂料等环保型涂料；推广采用静电喷涂、淋涂、辊涂、浸涂等效率较高的涂装工艺；应尽量避免无</w:t>
                  </w:r>
                  <w:r>
                    <w:rPr>
                      <w:kern w:val="0"/>
                      <w:sz w:val="18"/>
                      <w:szCs w:val="18"/>
                    </w:rPr>
                    <w:t>VOCs</w:t>
                  </w:r>
                  <w:r>
                    <w:rPr>
                      <w:rFonts w:hint="eastAsia"/>
                      <w:kern w:val="0"/>
                      <w:sz w:val="18"/>
                      <w:szCs w:val="18"/>
                    </w:rPr>
                    <w:t>净化、回收措施的露天喷涂作业。</w:t>
                  </w:r>
                </w:p>
              </w:tc>
              <w:tc>
                <w:tcPr>
                  <w:tcW w:w="2034" w:type="dxa"/>
                  <w:tcBorders>
                    <w:top w:val="single" w:color="auto" w:sz="4" w:space="0"/>
                    <w:left w:val="single" w:color="auto" w:sz="4" w:space="0"/>
                    <w:bottom w:val="single" w:color="auto" w:sz="4" w:space="0"/>
                    <w:right w:val="single" w:color="auto" w:sz="4" w:space="0"/>
                  </w:tcBorders>
                  <w:vAlign w:val="center"/>
                </w:tcPr>
                <w:p>
                  <w:pPr>
                    <w:spacing w:line="240" w:lineRule="exact"/>
                    <w:rPr>
                      <w:spacing w:val="-1"/>
                      <w:sz w:val="18"/>
                      <w:szCs w:val="18"/>
                    </w:rPr>
                  </w:pPr>
                  <w:r>
                    <w:rPr>
                      <w:rFonts w:hint="eastAsia"/>
                      <w:spacing w:val="-1"/>
                      <w:sz w:val="18"/>
                      <w:szCs w:val="18"/>
                    </w:rPr>
                    <w:t>项目使用低</w:t>
                  </w:r>
                  <w:r>
                    <w:rPr>
                      <w:spacing w:val="-1"/>
                      <w:sz w:val="18"/>
                      <w:szCs w:val="18"/>
                    </w:rPr>
                    <w:t>VOCs</w:t>
                  </w:r>
                  <w:r>
                    <w:rPr>
                      <w:rFonts w:hint="eastAsia"/>
                      <w:spacing w:val="-1"/>
                      <w:sz w:val="18"/>
                      <w:szCs w:val="18"/>
                    </w:rPr>
                    <w:t>含量涂料为主，溶剂型涂料用量较少，同时采取封闭的喷涂室喷涂。</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pacing w:val="-1"/>
                      <w:sz w:val="18"/>
                      <w:szCs w:val="18"/>
                      <w:lang w:eastAsia="en-US"/>
                    </w:rPr>
                  </w:pPr>
                  <w:r>
                    <w:rPr>
                      <w:rFonts w:hint="eastAsia"/>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6"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sz w:val="18"/>
                      <w:szCs w:val="18"/>
                    </w:rPr>
                    <w:t>3</w:t>
                  </w:r>
                </w:p>
              </w:tc>
              <w:tc>
                <w:tcPr>
                  <w:tcW w:w="400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rPr>
                      <w:kern w:val="0"/>
                      <w:sz w:val="18"/>
                      <w:szCs w:val="18"/>
                    </w:rPr>
                  </w:pPr>
                  <w:r>
                    <w:rPr>
                      <w:rFonts w:hint="eastAsia"/>
                      <w:kern w:val="0"/>
                      <w:sz w:val="18"/>
                      <w:szCs w:val="18"/>
                    </w:rPr>
                    <w:t>含</w:t>
                  </w:r>
                  <w:r>
                    <w:rPr>
                      <w:kern w:val="0"/>
                      <w:sz w:val="18"/>
                      <w:szCs w:val="18"/>
                    </w:rPr>
                    <w:t>VOCs</w:t>
                  </w:r>
                  <w:r>
                    <w:rPr>
                      <w:rFonts w:hint="eastAsia"/>
                      <w:kern w:val="0"/>
                      <w:sz w:val="18"/>
                      <w:szCs w:val="18"/>
                    </w:rPr>
                    <w:t>产品的使用过程中，应采取废气收集措施，提高废气收集效率，减少废气的无组织排放与逸散，并对收集后的废气进行回收或处理后达标排放。</w:t>
                  </w:r>
                </w:p>
              </w:tc>
              <w:tc>
                <w:tcPr>
                  <w:tcW w:w="2034" w:type="dxa"/>
                  <w:tcBorders>
                    <w:top w:val="single" w:color="auto" w:sz="4" w:space="0"/>
                    <w:left w:val="single" w:color="auto" w:sz="4" w:space="0"/>
                    <w:bottom w:val="single" w:color="auto" w:sz="4" w:space="0"/>
                    <w:right w:val="single" w:color="auto" w:sz="4" w:space="0"/>
                  </w:tcBorders>
                  <w:vAlign w:val="center"/>
                </w:tcPr>
                <w:p>
                  <w:pPr>
                    <w:spacing w:line="240" w:lineRule="exact"/>
                    <w:ind w:left="16" w:hanging="16" w:hangingChars="9"/>
                    <w:rPr>
                      <w:spacing w:val="-1"/>
                      <w:sz w:val="18"/>
                      <w:szCs w:val="18"/>
                    </w:rPr>
                  </w:pPr>
                  <w:r>
                    <w:rPr>
                      <w:rFonts w:hint="eastAsia"/>
                      <w:spacing w:val="-1"/>
                      <w:sz w:val="18"/>
                      <w:szCs w:val="18"/>
                    </w:rPr>
                    <w:t>项目所有产生有机废气的环节，均设有废气收集处理装置，处理后实现达标排放。</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pacing w:val="-1"/>
                      <w:sz w:val="18"/>
                      <w:szCs w:val="18"/>
                      <w:lang w:eastAsia="en-US"/>
                    </w:rPr>
                  </w:pPr>
                  <w:r>
                    <w:rPr>
                      <w:rFonts w:hint="eastAsia"/>
                      <w:spacing w:val="-1"/>
                      <w:sz w:val="18"/>
                      <w:szCs w:val="18"/>
                      <w:lang w:eastAsia="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4" w:hRule="atLeast"/>
                <w:tblHeader/>
                <w:jc w:val="center"/>
              </w:trPr>
              <w:tc>
                <w:tcPr>
                  <w:tcW w:w="483"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z w:val="18"/>
                      <w:szCs w:val="18"/>
                    </w:rPr>
                  </w:pPr>
                  <w:r>
                    <w:rPr>
                      <w:sz w:val="18"/>
                      <w:szCs w:val="18"/>
                    </w:rPr>
                    <w:t>4</w:t>
                  </w:r>
                </w:p>
              </w:tc>
              <w:tc>
                <w:tcPr>
                  <w:tcW w:w="4005" w:type="dxa"/>
                  <w:tcBorders>
                    <w:top w:val="single" w:color="auto" w:sz="4" w:space="0"/>
                    <w:left w:val="single" w:color="auto" w:sz="4" w:space="0"/>
                    <w:bottom w:val="single" w:color="auto" w:sz="4" w:space="0"/>
                    <w:right w:val="single" w:color="auto" w:sz="4" w:space="0"/>
                  </w:tcBorders>
                  <w:vAlign w:val="center"/>
                </w:tcPr>
                <w:p>
                  <w:pPr>
                    <w:widowControl/>
                    <w:shd w:val="clear" w:color="auto" w:fill="FFFFFF"/>
                    <w:spacing w:line="240" w:lineRule="exact"/>
                    <w:rPr>
                      <w:kern w:val="0"/>
                      <w:sz w:val="18"/>
                      <w:szCs w:val="18"/>
                    </w:rPr>
                  </w:pPr>
                  <w:r>
                    <w:rPr>
                      <w:rFonts w:hint="eastAsia"/>
                      <w:kern w:val="0"/>
                      <w:sz w:val="18"/>
                      <w:szCs w:val="18"/>
                    </w:rPr>
                    <w:t>对于含低浓度</w:t>
                  </w:r>
                  <w:r>
                    <w:rPr>
                      <w:kern w:val="0"/>
                      <w:sz w:val="18"/>
                      <w:szCs w:val="18"/>
                    </w:rPr>
                    <w:t>VOCs</w:t>
                  </w:r>
                  <w:r>
                    <w:rPr>
                      <w:rFonts w:hint="eastAsia"/>
                      <w:kern w:val="0"/>
                      <w:sz w:val="18"/>
                      <w:szCs w:val="18"/>
                    </w:rPr>
                    <w:t>的废气，有回收价值时可采用吸附技术、吸收技术对有机溶剂回收后达标排放；不宜回收时，可采用吸附浓缩燃烧技术、生物技术、吸收技术、等离子体技术或紫外光高级氧化技术等净化后达标排放。</w:t>
                  </w:r>
                </w:p>
              </w:tc>
              <w:tc>
                <w:tcPr>
                  <w:tcW w:w="2034" w:type="dxa"/>
                  <w:tcBorders>
                    <w:top w:val="single" w:color="auto" w:sz="4" w:space="0"/>
                    <w:left w:val="single" w:color="auto" w:sz="4" w:space="0"/>
                    <w:bottom w:val="single" w:color="auto" w:sz="4" w:space="0"/>
                    <w:right w:val="single" w:color="auto" w:sz="4" w:space="0"/>
                  </w:tcBorders>
                  <w:vAlign w:val="center"/>
                </w:tcPr>
                <w:p>
                  <w:pPr>
                    <w:spacing w:line="240" w:lineRule="exact"/>
                    <w:rPr>
                      <w:spacing w:val="-1"/>
                      <w:sz w:val="18"/>
                      <w:szCs w:val="18"/>
                    </w:rPr>
                  </w:pPr>
                  <w:r>
                    <w:rPr>
                      <w:rFonts w:hint="eastAsia"/>
                      <w:spacing w:val="-1"/>
                      <w:sz w:val="18"/>
                      <w:szCs w:val="18"/>
                    </w:rPr>
                    <w:t>本项目产生的</w:t>
                  </w:r>
                  <w:r>
                    <w:rPr>
                      <w:kern w:val="0"/>
                      <w:sz w:val="18"/>
                      <w:szCs w:val="18"/>
                    </w:rPr>
                    <w:t>VOCs</w:t>
                  </w:r>
                  <w:r>
                    <w:rPr>
                      <w:rFonts w:hint="eastAsia"/>
                      <w:kern w:val="0"/>
                      <w:sz w:val="18"/>
                      <w:szCs w:val="18"/>
                    </w:rPr>
                    <w:t>的废气，均采取光解和吸附处理，能够实现达标排放</w:t>
                  </w:r>
                </w:p>
              </w:tc>
              <w:tc>
                <w:tcPr>
                  <w:tcW w:w="552"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spacing w:val="-1"/>
                      <w:sz w:val="18"/>
                      <w:szCs w:val="18"/>
                    </w:rPr>
                  </w:pPr>
                  <w:r>
                    <w:rPr>
                      <w:rFonts w:hint="eastAsia"/>
                      <w:spacing w:val="-1"/>
                      <w:sz w:val="18"/>
                      <w:szCs w:val="18"/>
                    </w:rPr>
                    <w:t>符合</w:t>
                  </w:r>
                </w:p>
              </w:tc>
            </w:tr>
          </w:tbl>
          <w:p>
            <w:pPr>
              <w:adjustRightInd w:val="0"/>
              <w:snapToGrid w:val="0"/>
              <w:spacing w:line="400" w:lineRule="exact"/>
              <w:ind w:left="-53" w:leftChars="-25" w:right="-53" w:rightChars="-25" w:firstLine="402" w:firstLineChars="200"/>
              <w:jc w:val="left"/>
              <w:rPr>
                <w:b/>
                <w:bCs/>
                <w:kern w:val="0"/>
                <w:sz w:val="20"/>
                <w:szCs w:val="21"/>
              </w:rPr>
            </w:pPr>
            <w:r>
              <w:rPr>
                <w:b/>
                <w:bCs/>
                <w:kern w:val="0"/>
                <w:sz w:val="20"/>
                <w:szCs w:val="21"/>
              </w:rPr>
              <w:t>（</w:t>
            </w:r>
            <w:r>
              <w:rPr>
                <w:rFonts w:hint="eastAsia"/>
                <w:b/>
                <w:bCs/>
                <w:kern w:val="0"/>
                <w:sz w:val="20"/>
                <w:szCs w:val="21"/>
              </w:rPr>
              <w:t>2</w:t>
            </w:r>
            <w:r>
              <w:rPr>
                <w:b/>
                <w:bCs/>
                <w:kern w:val="0"/>
                <w:sz w:val="20"/>
                <w:szCs w:val="21"/>
              </w:rPr>
              <w:t>）与《“十三五”挥发性有机物污染防治工作方案》符合性分析</w:t>
            </w:r>
          </w:p>
          <w:p>
            <w:pPr>
              <w:adjustRightInd w:val="0"/>
              <w:snapToGrid w:val="0"/>
              <w:spacing w:line="400" w:lineRule="exact"/>
              <w:ind w:left="-53" w:leftChars="-25" w:right="-53" w:rightChars="-25" w:firstLine="400" w:firstLineChars="200"/>
              <w:jc w:val="left"/>
              <w:rPr>
                <w:kern w:val="0"/>
                <w:sz w:val="20"/>
                <w:szCs w:val="21"/>
              </w:rPr>
            </w:pPr>
            <w:r>
              <w:rPr>
                <w:kern w:val="0"/>
                <w:sz w:val="20"/>
                <w:szCs w:val="21"/>
              </w:rPr>
              <w:t>根据《“十三五”挥发性有机物污染防治工作方案》（环大气[2017]121号）的相关要求：</w:t>
            </w:r>
            <w:r>
              <w:rPr>
                <w:b/>
                <w:kern w:val="0"/>
                <w:sz w:val="20"/>
                <w:szCs w:val="21"/>
              </w:rPr>
              <w:t>2、严格建设项目环境准入。</w:t>
            </w:r>
            <w:r>
              <w:rPr>
                <w:kern w:val="0"/>
                <w:sz w:val="20"/>
                <w:szCs w:val="21"/>
              </w:rPr>
              <w:t>提高VOCs排放重点行业环保准入门槛，严格控制新增污染物排放量。重点地区要严格限制石化、化工、包装印刷、工业涂装等高VOCs排放建设项目。新建涉VOCs排放的工业企业要入园区。新、改、扩建涉VOCs排放项目，应从源头加强控制，使用低（无）VOCs含量的原辅材料，加强废气收集，安装高效治理设施。</w:t>
            </w:r>
          </w:p>
          <w:p>
            <w:pPr>
              <w:adjustRightInd w:val="0"/>
              <w:snapToGrid w:val="0"/>
              <w:spacing w:line="400" w:lineRule="exact"/>
              <w:ind w:left="-53" w:leftChars="-25" w:right="-53" w:rightChars="-25" w:firstLine="400" w:firstLineChars="200"/>
              <w:jc w:val="left"/>
              <w:rPr>
                <w:kern w:val="0"/>
                <w:sz w:val="20"/>
                <w:szCs w:val="21"/>
              </w:rPr>
            </w:pPr>
            <w:r>
              <w:rPr>
                <w:rFonts w:hint="eastAsia"/>
                <w:kern w:val="0"/>
                <w:sz w:val="20"/>
                <w:szCs w:val="21"/>
              </w:rPr>
              <w:t>本项目位于达州市通川区东岳新型工业集聚区，主要生产家具和金属制品，属于《</w:t>
            </w:r>
            <w:r>
              <w:rPr>
                <w:kern w:val="0"/>
                <w:sz w:val="20"/>
                <w:szCs w:val="21"/>
              </w:rPr>
              <w:t>“十三五”挥发性有机物污染防治工作方案</w:t>
            </w:r>
            <w:r>
              <w:rPr>
                <w:rFonts w:hint="eastAsia"/>
                <w:kern w:val="0"/>
                <w:sz w:val="20"/>
                <w:szCs w:val="21"/>
              </w:rPr>
              <w:t>》中明确的重点地区和重点行业（工业涂装）。本项目选址于通川区的新型工业集聚区，属于当地规划的工业园区。</w:t>
            </w:r>
          </w:p>
          <w:p>
            <w:pPr>
              <w:adjustRightInd w:val="0"/>
              <w:snapToGrid w:val="0"/>
              <w:spacing w:line="404" w:lineRule="exact"/>
              <w:ind w:left="-53" w:leftChars="-25" w:right="-53" w:rightChars="-25" w:firstLine="376" w:firstLineChars="200"/>
              <w:jc w:val="left"/>
              <w:rPr>
                <w:spacing w:val="-6"/>
                <w:kern w:val="0"/>
                <w:sz w:val="20"/>
                <w:szCs w:val="21"/>
              </w:rPr>
            </w:pPr>
            <w:r>
              <w:rPr>
                <w:spacing w:val="-6"/>
                <w:kern w:val="0"/>
                <w:sz w:val="20"/>
                <w:szCs w:val="21"/>
              </w:rPr>
              <w:t>（</w:t>
            </w:r>
            <w:r>
              <w:rPr>
                <w:rFonts w:hint="eastAsia"/>
                <w:spacing w:val="-6"/>
                <w:kern w:val="0"/>
                <w:sz w:val="20"/>
                <w:szCs w:val="21"/>
              </w:rPr>
              <w:t>3</w:t>
            </w:r>
            <w:r>
              <w:rPr>
                <w:spacing w:val="-6"/>
                <w:kern w:val="0"/>
                <w:sz w:val="20"/>
                <w:szCs w:val="21"/>
              </w:rPr>
              <w:t>）与《2020年挥发性有机物治理攻坚方案》符合性分析</w:t>
            </w:r>
          </w:p>
          <w:p>
            <w:pPr>
              <w:adjustRightInd w:val="0"/>
              <w:snapToGrid w:val="0"/>
              <w:spacing w:line="404" w:lineRule="exact"/>
              <w:ind w:left="-53" w:leftChars="-25" w:right="-53" w:rightChars="-25" w:firstLine="376" w:firstLineChars="200"/>
              <w:jc w:val="left"/>
              <w:rPr>
                <w:spacing w:val="-6"/>
                <w:kern w:val="0"/>
                <w:sz w:val="20"/>
                <w:szCs w:val="21"/>
              </w:rPr>
            </w:pPr>
            <w:r>
              <w:rPr>
                <w:spacing w:val="-6"/>
                <w:kern w:val="0"/>
                <w:sz w:val="20"/>
                <w:szCs w:val="21"/>
              </w:rPr>
              <w:t>根据《2020年挥发性有机物治理攻坚方案》（环大气〔2020〕33号），本项目与其相关要求的符合性分析如下：</w:t>
            </w:r>
          </w:p>
          <w:p>
            <w:pPr>
              <w:adjustRightInd w:val="0"/>
              <w:snapToGrid w:val="0"/>
              <w:spacing w:line="404" w:lineRule="exact"/>
              <w:ind w:left="-53" w:leftChars="-25" w:right="-53" w:rightChars="-25" w:firstLine="360" w:firstLineChars="200"/>
              <w:jc w:val="center"/>
              <w:rPr>
                <w:kern w:val="0"/>
                <w:sz w:val="20"/>
              </w:rPr>
            </w:pPr>
            <w:r>
              <w:rPr>
                <w:rFonts w:eastAsia="黑体"/>
                <w:kern w:val="0"/>
                <w:sz w:val="18"/>
                <w:szCs w:val="18"/>
              </w:rPr>
              <w:t>表1-</w:t>
            </w:r>
            <w:r>
              <w:rPr>
                <w:rFonts w:hint="eastAsia" w:eastAsia="黑体"/>
                <w:kern w:val="0"/>
                <w:sz w:val="18"/>
                <w:szCs w:val="18"/>
              </w:rPr>
              <w:t>5</w:t>
            </w:r>
            <w:r>
              <w:rPr>
                <w:rFonts w:eastAsia="黑体"/>
                <w:kern w:val="0"/>
                <w:sz w:val="18"/>
                <w:szCs w:val="18"/>
              </w:rPr>
              <w:t xml:space="preserve">  本项目与“2020年挥发性有机物治理攻坚方案”的符</w:t>
            </w:r>
            <w:r>
              <w:rPr>
                <w:rFonts w:eastAsia="黑体"/>
                <w:spacing w:val="-3"/>
                <w:kern w:val="0"/>
                <w:sz w:val="18"/>
                <w:szCs w:val="18"/>
              </w:rPr>
              <w:t>合</w:t>
            </w:r>
            <w:r>
              <w:rPr>
                <w:rFonts w:eastAsia="黑体"/>
                <w:kern w:val="0"/>
                <w:sz w:val="18"/>
                <w:szCs w:val="18"/>
              </w:rPr>
              <w:t>性分析</w:t>
            </w:r>
          </w:p>
          <w:tbl>
            <w:tblPr>
              <w:tblStyle w:val="14"/>
              <w:tblW w:w="68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3213"/>
              <w:gridCol w:w="2071"/>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7" w:type="dxa"/>
                  <w:vAlign w:val="center"/>
                </w:tcPr>
                <w:p>
                  <w:pPr>
                    <w:pStyle w:val="7"/>
                    <w:spacing w:after="0" w:line="240" w:lineRule="exact"/>
                    <w:ind w:left="0" w:leftChars="0"/>
                    <w:jc w:val="center"/>
                    <w:rPr>
                      <w:sz w:val="18"/>
                      <w:szCs w:val="18"/>
                    </w:rPr>
                  </w:pPr>
                  <w:r>
                    <w:rPr>
                      <w:sz w:val="18"/>
                      <w:szCs w:val="18"/>
                    </w:rPr>
                    <w:t>序号</w:t>
                  </w:r>
                </w:p>
              </w:tc>
              <w:tc>
                <w:tcPr>
                  <w:tcW w:w="3213" w:type="dxa"/>
                  <w:vAlign w:val="center"/>
                </w:tcPr>
                <w:p>
                  <w:pPr>
                    <w:pStyle w:val="7"/>
                    <w:spacing w:after="0" w:line="240" w:lineRule="exact"/>
                    <w:ind w:left="0" w:leftChars="0"/>
                    <w:jc w:val="center"/>
                    <w:rPr>
                      <w:sz w:val="18"/>
                      <w:szCs w:val="18"/>
                    </w:rPr>
                  </w:pPr>
                  <w:r>
                    <w:rPr>
                      <w:sz w:val="18"/>
                      <w:szCs w:val="18"/>
                    </w:rPr>
                    <w:t>攻坚方案要求</w:t>
                  </w:r>
                </w:p>
              </w:tc>
              <w:tc>
                <w:tcPr>
                  <w:tcW w:w="2071" w:type="dxa"/>
                  <w:vAlign w:val="center"/>
                </w:tcPr>
                <w:p>
                  <w:pPr>
                    <w:pStyle w:val="7"/>
                    <w:spacing w:after="0" w:line="240" w:lineRule="exact"/>
                    <w:ind w:left="0" w:leftChars="0"/>
                    <w:jc w:val="center"/>
                    <w:rPr>
                      <w:sz w:val="18"/>
                      <w:szCs w:val="18"/>
                    </w:rPr>
                  </w:pPr>
                  <w:r>
                    <w:rPr>
                      <w:sz w:val="18"/>
                      <w:szCs w:val="18"/>
                    </w:rPr>
                    <w:t>本项目</w:t>
                  </w:r>
                </w:p>
              </w:tc>
              <w:tc>
                <w:tcPr>
                  <w:tcW w:w="879" w:type="dxa"/>
                  <w:vAlign w:val="center"/>
                </w:tcPr>
                <w:p>
                  <w:pPr>
                    <w:pStyle w:val="7"/>
                    <w:spacing w:after="0" w:line="240" w:lineRule="exact"/>
                    <w:ind w:left="0" w:leftChars="0"/>
                    <w:jc w:val="center"/>
                    <w:rPr>
                      <w:sz w:val="18"/>
                      <w:szCs w:val="18"/>
                    </w:rPr>
                  </w:pPr>
                  <w:r>
                    <w:rPr>
                      <w:sz w:val="18"/>
                      <w:szCs w:val="18"/>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17" w:type="dxa"/>
                  <w:vAlign w:val="center"/>
                </w:tcPr>
                <w:p>
                  <w:pPr>
                    <w:pStyle w:val="7"/>
                    <w:spacing w:after="0" w:line="240" w:lineRule="exact"/>
                    <w:ind w:left="0" w:leftChars="0"/>
                    <w:jc w:val="center"/>
                    <w:rPr>
                      <w:sz w:val="18"/>
                      <w:szCs w:val="18"/>
                    </w:rPr>
                  </w:pPr>
                  <w:r>
                    <w:rPr>
                      <w:sz w:val="18"/>
                      <w:szCs w:val="18"/>
                    </w:rPr>
                    <w:t>1</w:t>
                  </w:r>
                </w:p>
              </w:tc>
              <w:tc>
                <w:tcPr>
                  <w:tcW w:w="3213" w:type="dxa"/>
                  <w:vAlign w:val="center"/>
                </w:tcPr>
                <w:p>
                  <w:pPr>
                    <w:pStyle w:val="33"/>
                    <w:spacing w:before="0" w:beforeAutospacing="0" w:line="240" w:lineRule="exact"/>
                    <w:rPr>
                      <w:rFonts w:ascii="Times New Roman" w:hAnsi="Times New Roman"/>
                      <w:sz w:val="18"/>
                      <w:szCs w:val="18"/>
                    </w:rPr>
                  </w:pPr>
                  <w:r>
                    <w:rPr>
                      <w:rFonts w:ascii="Times New Roman" w:hAnsi="Times New Roman"/>
                      <w:sz w:val="18"/>
                      <w:szCs w:val="18"/>
                    </w:rPr>
                    <w:t>2020年7月1日起，全面执行《挥发性有机物无组织排放控制标准》，重点点区域应落实无组织排放特别控制要求。</w:t>
                  </w:r>
                </w:p>
              </w:tc>
              <w:tc>
                <w:tcPr>
                  <w:tcW w:w="2071" w:type="dxa"/>
                  <w:vAlign w:val="center"/>
                </w:tcPr>
                <w:p>
                  <w:pPr>
                    <w:pStyle w:val="7"/>
                    <w:spacing w:after="0" w:line="240" w:lineRule="exact"/>
                    <w:ind w:left="0" w:leftChars="0"/>
                    <w:jc w:val="left"/>
                    <w:rPr>
                      <w:sz w:val="18"/>
                      <w:szCs w:val="18"/>
                    </w:rPr>
                  </w:pPr>
                  <w:r>
                    <w:rPr>
                      <w:sz w:val="18"/>
                      <w:szCs w:val="18"/>
                    </w:rPr>
                    <w:t>本项目位于达州市通川区，属于重点区域，已严格落实无组织排放特别控制要求</w:t>
                  </w:r>
                </w:p>
              </w:tc>
              <w:tc>
                <w:tcPr>
                  <w:tcW w:w="879" w:type="dxa"/>
                  <w:vAlign w:val="center"/>
                </w:tcPr>
                <w:p>
                  <w:pPr>
                    <w:pStyle w:val="7"/>
                    <w:spacing w:after="0" w:line="240" w:lineRule="exact"/>
                    <w:ind w:left="0" w:leftChars="0"/>
                    <w:jc w:val="center"/>
                    <w:rPr>
                      <w:sz w:val="18"/>
                      <w:szCs w:val="18"/>
                    </w:rPr>
                  </w:pPr>
                  <w:r>
                    <w:rPr>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jc w:val="center"/>
              </w:trPr>
              <w:tc>
                <w:tcPr>
                  <w:tcW w:w="717" w:type="dxa"/>
                  <w:vAlign w:val="center"/>
                </w:tcPr>
                <w:p>
                  <w:pPr>
                    <w:pStyle w:val="7"/>
                    <w:spacing w:after="0" w:line="240" w:lineRule="exact"/>
                    <w:ind w:left="0" w:leftChars="0"/>
                    <w:jc w:val="center"/>
                    <w:rPr>
                      <w:sz w:val="18"/>
                      <w:szCs w:val="18"/>
                    </w:rPr>
                  </w:pPr>
                  <w:r>
                    <w:rPr>
                      <w:sz w:val="18"/>
                      <w:szCs w:val="18"/>
                    </w:rPr>
                    <w:t>2</w:t>
                  </w:r>
                </w:p>
              </w:tc>
              <w:tc>
                <w:tcPr>
                  <w:tcW w:w="3213" w:type="dxa"/>
                  <w:vAlign w:val="center"/>
                </w:tcPr>
                <w:p>
                  <w:pPr>
                    <w:pStyle w:val="33"/>
                    <w:spacing w:before="0" w:beforeAutospacing="0" w:line="240" w:lineRule="exact"/>
                    <w:rPr>
                      <w:rFonts w:ascii="Times New Roman" w:hAnsi="Times New Roman"/>
                      <w:sz w:val="18"/>
                      <w:szCs w:val="18"/>
                    </w:rPr>
                  </w:pPr>
                  <w:r>
                    <w:rPr>
                      <w:rFonts w:ascii="Times New Roman" w:hAnsi="Times New Roman"/>
                      <w:sz w:val="18"/>
                      <w:szCs w:val="18"/>
                    </w:rPr>
                    <w:t>组织企业对现有VOCs废气收集</w:t>
                  </w:r>
                  <w:r>
                    <w:rPr>
                      <w:rFonts w:hint="eastAsia" w:ascii="Times New Roman" w:hAnsi="Times New Roman"/>
                      <w:sz w:val="18"/>
                      <w:szCs w:val="18"/>
                    </w:rPr>
                    <w:t>设施</w:t>
                  </w:r>
                  <w:r>
                    <w:rPr>
                      <w:rFonts w:ascii="Times New Roman" w:hAnsi="Times New Roman"/>
                      <w:sz w:val="18"/>
                      <w:szCs w:val="18"/>
                    </w:rPr>
                    <w:t>、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按照“应收尽收”的原则提升废气收集率。</w:t>
                  </w:r>
                </w:p>
              </w:tc>
              <w:tc>
                <w:tcPr>
                  <w:tcW w:w="2071" w:type="dxa"/>
                  <w:vAlign w:val="center"/>
                </w:tcPr>
                <w:p>
                  <w:pPr>
                    <w:pStyle w:val="7"/>
                    <w:spacing w:after="0" w:line="240" w:lineRule="exact"/>
                    <w:ind w:left="0" w:leftChars="0"/>
                    <w:jc w:val="left"/>
                    <w:rPr>
                      <w:sz w:val="18"/>
                      <w:szCs w:val="18"/>
                    </w:rPr>
                  </w:pPr>
                  <w:r>
                    <w:rPr>
                      <w:sz w:val="18"/>
                      <w:szCs w:val="18"/>
                    </w:rPr>
                    <w:t>本项目属于新建项目，对VOCs的治理，主要采用光解和</w:t>
                  </w:r>
                  <w:r>
                    <w:rPr>
                      <w:spacing w:val="-3"/>
                      <w:sz w:val="18"/>
                      <w:szCs w:val="18"/>
                    </w:rPr>
                    <w:t>活性碳吸附处理工艺，对各</w:t>
                  </w:r>
                  <w:r>
                    <w:rPr>
                      <w:rFonts w:hint="eastAsia"/>
                      <w:spacing w:val="-3"/>
                      <w:sz w:val="18"/>
                      <w:szCs w:val="18"/>
                    </w:rPr>
                    <w:t>VOCs产生环节均设有废气收集装置，能够实现达标排放</w:t>
                  </w:r>
                </w:p>
              </w:tc>
              <w:tc>
                <w:tcPr>
                  <w:tcW w:w="879" w:type="dxa"/>
                  <w:vAlign w:val="center"/>
                </w:tcPr>
                <w:p>
                  <w:pPr>
                    <w:pStyle w:val="7"/>
                    <w:spacing w:after="0" w:line="240" w:lineRule="exact"/>
                    <w:ind w:left="0" w:leftChars="0"/>
                    <w:jc w:val="center"/>
                    <w:rPr>
                      <w:sz w:val="18"/>
                      <w:szCs w:val="18"/>
                    </w:rPr>
                  </w:pPr>
                  <w:r>
                    <w:rPr>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717" w:type="dxa"/>
                  <w:vAlign w:val="center"/>
                </w:tcPr>
                <w:p>
                  <w:pPr>
                    <w:pStyle w:val="7"/>
                    <w:spacing w:after="0" w:line="240" w:lineRule="exact"/>
                    <w:ind w:left="0" w:leftChars="0"/>
                    <w:jc w:val="center"/>
                    <w:rPr>
                      <w:sz w:val="18"/>
                      <w:szCs w:val="18"/>
                    </w:rPr>
                  </w:pPr>
                  <w:r>
                    <w:rPr>
                      <w:rFonts w:hint="eastAsia"/>
                      <w:sz w:val="18"/>
                      <w:szCs w:val="18"/>
                    </w:rPr>
                    <w:t>3</w:t>
                  </w:r>
                </w:p>
              </w:tc>
              <w:tc>
                <w:tcPr>
                  <w:tcW w:w="3213" w:type="dxa"/>
                  <w:vAlign w:val="center"/>
                </w:tcPr>
                <w:p>
                  <w:pPr>
                    <w:pStyle w:val="33"/>
                    <w:spacing w:before="0" w:beforeAutospacing="0" w:line="240" w:lineRule="exact"/>
                    <w:rPr>
                      <w:rFonts w:ascii="Times New Roman" w:hAnsi="Times New Roman"/>
                      <w:sz w:val="18"/>
                      <w:szCs w:val="18"/>
                    </w:rPr>
                  </w:pPr>
                  <w:r>
                    <w:rPr>
                      <w:rFonts w:ascii="Times New Roman" w:hAnsi="Times New Roman"/>
                      <w:sz w:val="18"/>
                      <w:szCs w:val="18"/>
                    </w:rPr>
                    <w:t>将无组织排放转变为有组织排放进行控制，优先采用密闭设备、在密闭空间中操作或采用全密闭集气罩收集方式；</w:t>
                  </w:r>
                </w:p>
              </w:tc>
              <w:tc>
                <w:tcPr>
                  <w:tcW w:w="2071" w:type="dxa"/>
                  <w:vAlign w:val="center"/>
                </w:tcPr>
                <w:p>
                  <w:pPr>
                    <w:pStyle w:val="7"/>
                    <w:spacing w:after="0" w:line="240" w:lineRule="exact"/>
                    <w:ind w:left="0" w:leftChars="0"/>
                    <w:jc w:val="left"/>
                    <w:rPr>
                      <w:sz w:val="18"/>
                      <w:szCs w:val="18"/>
                    </w:rPr>
                  </w:pPr>
                  <w:r>
                    <w:rPr>
                      <w:sz w:val="18"/>
                      <w:szCs w:val="18"/>
                    </w:rPr>
                    <w:t>本项目对</w:t>
                  </w:r>
                  <w:r>
                    <w:rPr>
                      <w:rFonts w:hint="eastAsia"/>
                      <w:spacing w:val="-3"/>
                      <w:sz w:val="18"/>
                      <w:szCs w:val="18"/>
                    </w:rPr>
                    <w:t>VOCs</w:t>
                  </w:r>
                  <w:r>
                    <w:rPr>
                      <w:sz w:val="18"/>
                      <w:szCs w:val="18"/>
                    </w:rPr>
                    <w:t>废气采取有组织收集排放，设有废气收集设施</w:t>
                  </w:r>
                </w:p>
              </w:tc>
              <w:tc>
                <w:tcPr>
                  <w:tcW w:w="879" w:type="dxa"/>
                  <w:vAlign w:val="center"/>
                </w:tcPr>
                <w:p>
                  <w:pPr>
                    <w:pStyle w:val="7"/>
                    <w:spacing w:after="0" w:line="240" w:lineRule="exact"/>
                    <w:ind w:left="0" w:leftChars="0"/>
                    <w:jc w:val="center"/>
                    <w:rPr>
                      <w:sz w:val="18"/>
                      <w:szCs w:val="18"/>
                    </w:rPr>
                  </w:pPr>
                  <w:r>
                    <w:rPr>
                      <w:sz w:val="18"/>
                      <w:szCs w:val="18"/>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17" w:type="dxa"/>
                  <w:vAlign w:val="center"/>
                </w:tcPr>
                <w:p>
                  <w:pPr>
                    <w:pStyle w:val="7"/>
                    <w:spacing w:after="0" w:line="240" w:lineRule="exact"/>
                    <w:ind w:left="0" w:leftChars="0"/>
                    <w:jc w:val="center"/>
                    <w:rPr>
                      <w:sz w:val="18"/>
                      <w:szCs w:val="18"/>
                    </w:rPr>
                  </w:pPr>
                  <w:r>
                    <w:rPr>
                      <w:rFonts w:hint="eastAsia"/>
                      <w:sz w:val="18"/>
                      <w:szCs w:val="18"/>
                    </w:rPr>
                    <w:t>4</w:t>
                  </w:r>
                </w:p>
              </w:tc>
              <w:tc>
                <w:tcPr>
                  <w:tcW w:w="3213" w:type="dxa"/>
                  <w:vAlign w:val="center"/>
                </w:tcPr>
                <w:p>
                  <w:pPr>
                    <w:pStyle w:val="33"/>
                    <w:spacing w:before="0" w:beforeAutospacing="0" w:line="240" w:lineRule="exact"/>
                    <w:rPr>
                      <w:rFonts w:ascii="Times New Roman" w:hAnsi="Times New Roman"/>
                      <w:sz w:val="18"/>
                      <w:szCs w:val="18"/>
                    </w:rPr>
                  </w:pPr>
                  <w:r>
                    <w:rPr>
                      <w:rFonts w:ascii="Times New Roman" w:hAnsi="Times New Roman"/>
                      <w:sz w:val="18"/>
                      <w:szCs w:val="18"/>
                    </w:rPr>
                    <w:t>按照与生产设备“同启同停”的原则提升治理设施运行率。根据处理工艺要求，在处理设施达到</w:t>
                  </w:r>
                  <w:r>
                    <w:rPr>
                      <w:rFonts w:ascii="Times New Roman" w:hAnsi="Times New Roman"/>
                      <w:sz w:val="18"/>
                      <w:szCs w:val="18"/>
                    </w:rPr>
                    <w:cr/>
                  </w:r>
                  <w:r>
                    <w:rPr>
                      <w:rFonts w:ascii="Times New Roman" w:hAnsi="Times New Roman"/>
                      <w:sz w:val="18"/>
                      <w:szCs w:val="18"/>
                    </w:rPr>
                    <w:t>常运行条件后方可启动生产设备，在生产设备停止、残留VOCs废</w:t>
                  </w:r>
                  <w:r>
                    <w:rPr>
                      <w:rFonts w:ascii="Times New Roman" w:hAnsi="Times New Roman"/>
                      <w:sz w:val="18"/>
                      <w:szCs w:val="18"/>
                    </w:rPr>
                    <w:cr/>
                  </w:r>
                  <w:r>
                    <w:rPr>
                      <w:rFonts w:ascii="Times New Roman" w:hAnsi="Times New Roman"/>
                      <w:sz w:val="18"/>
                      <w:szCs w:val="18"/>
                    </w:rPr>
                    <w:t>收集处理完毕后，方可停运处理设施。VOCs废气处理系统发生故障或检修时，对应生产工艺设备应停止运行，待检修完毕后同步投入使用。</w:t>
                  </w:r>
                </w:p>
              </w:tc>
              <w:tc>
                <w:tcPr>
                  <w:tcW w:w="2071" w:type="dxa"/>
                  <w:vAlign w:val="center"/>
                </w:tcPr>
                <w:p>
                  <w:pPr>
                    <w:pStyle w:val="7"/>
                    <w:spacing w:after="0" w:line="240" w:lineRule="exact"/>
                    <w:ind w:left="0" w:leftChars="0"/>
                    <w:jc w:val="left"/>
                    <w:rPr>
                      <w:sz w:val="18"/>
                      <w:szCs w:val="18"/>
                    </w:rPr>
                  </w:pPr>
                  <w:r>
                    <w:rPr>
                      <w:sz w:val="18"/>
                      <w:szCs w:val="18"/>
                    </w:rPr>
                    <w:t>本项目通过加强生产管理，能够实现废气治理设施与生产设备“同启同停”。</w:t>
                  </w:r>
                </w:p>
              </w:tc>
              <w:tc>
                <w:tcPr>
                  <w:tcW w:w="879" w:type="dxa"/>
                  <w:vAlign w:val="center"/>
                </w:tcPr>
                <w:p>
                  <w:pPr>
                    <w:pStyle w:val="7"/>
                    <w:spacing w:after="0" w:line="240" w:lineRule="exact"/>
                    <w:ind w:left="0" w:leftChars="0"/>
                    <w:jc w:val="center"/>
                    <w:rPr>
                      <w:sz w:val="18"/>
                      <w:szCs w:val="18"/>
                    </w:rPr>
                  </w:pPr>
                  <w:r>
                    <w:rPr>
                      <w:rFonts w:hint="eastAsia"/>
                      <w:sz w:val="18"/>
                      <w:szCs w:val="18"/>
                    </w:rPr>
                    <w:t>符合</w:t>
                  </w:r>
                </w:p>
              </w:tc>
            </w:tr>
          </w:tbl>
          <w:p>
            <w:pPr>
              <w:autoSpaceDE w:val="0"/>
              <w:autoSpaceDN w:val="0"/>
              <w:adjustRightInd w:val="0"/>
              <w:snapToGrid w:val="0"/>
              <w:spacing w:line="400" w:lineRule="exact"/>
              <w:ind w:firstLine="404" w:firstLineChars="200"/>
              <w:rPr>
                <w:kern w:val="0"/>
                <w:szCs w:val="21"/>
              </w:rPr>
            </w:pPr>
            <w:r>
              <w:rPr>
                <w:rFonts w:hint="eastAsia"/>
                <w:spacing w:val="-4"/>
                <w:kern w:val="0"/>
                <w:szCs w:val="21"/>
              </w:rPr>
              <w:t>综上分析，本项目与</w:t>
            </w:r>
            <w:r>
              <w:rPr>
                <w:rFonts w:hint="eastAsia"/>
                <w:kern w:val="0"/>
                <w:szCs w:val="21"/>
              </w:rPr>
              <w:t>《挥发性有机物（VOCs）污染防治技术政策》、《</w:t>
            </w:r>
            <w:r>
              <w:rPr>
                <w:kern w:val="0"/>
                <w:szCs w:val="21"/>
              </w:rPr>
              <w:t>“十三五”挥发性有机物污染防治工作方案</w:t>
            </w:r>
            <w:r>
              <w:rPr>
                <w:rFonts w:hint="eastAsia"/>
                <w:kern w:val="0"/>
                <w:szCs w:val="21"/>
              </w:rPr>
              <w:t>》及</w:t>
            </w:r>
            <w:r>
              <w:rPr>
                <w:kern w:val="0"/>
                <w:szCs w:val="21"/>
              </w:rPr>
              <w:t>《2020年挥发性有机物治理攻坚方案》要求是相符的。因此，</w:t>
            </w:r>
            <w:r>
              <w:rPr>
                <w:rFonts w:hint="eastAsia"/>
                <w:kern w:val="0"/>
                <w:szCs w:val="21"/>
              </w:rPr>
              <w:t>本项目符合的相关规定。</w:t>
            </w:r>
          </w:p>
          <w:p>
            <w:pPr>
              <w:adjustRightInd w:val="0"/>
              <w:snapToGrid w:val="0"/>
              <w:spacing w:line="400" w:lineRule="exact"/>
              <w:ind w:left="-53" w:leftChars="-25" w:right="-53" w:rightChars="-25"/>
              <w:jc w:val="left"/>
              <w:rPr>
                <w:rFonts w:ascii="黑体" w:hAnsi="黑体" w:eastAsia="黑体" w:cs="宋体"/>
                <w:bCs/>
                <w:kern w:val="0"/>
                <w:szCs w:val="21"/>
              </w:rPr>
            </w:pPr>
            <w:r>
              <w:rPr>
                <w:rFonts w:hint="eastAsia" w:ascii="黑体" w:hAnsi="黑体" w:eastAsia="黑体" w:cs="宋体"/>
                <w:bCs/>
                <w:kern w:val="0"/>
                <w:szCs w:val="21"/>
              </w:rPr>
              <w:t>6、外环境关系</w:t>
            </w:r>
          </w:p>
          <w:p>
            <w:pPr>
              <w:pStyle w:val="7"/>
              <w:spacing w:after="0" w:line="400" w:lineRule="exact"/>
              <w:ind w:left="0" w:leftChars="0" w:firstLine="396" w:firstLineChars="200"/>
              <w:rPr>
                <w:spacing w:val="-6"/>
                <w:kern w:val="0"/>
                <w:szCs w:val="21"/>
              </w:rPr>
            </w:pPr>
            <w:r>
              <w:rPr>
                <w:rFonts w:hint="eastAsia"/>
                <w:spacing w:val="-6"/>
                <w:kern w:val="0"/>
                <w:szCs w:val="21"/>
              </w:rPr>
              <w:t>项目位于达州市通川区东岳镇新型工业集聚区，周边外环境关系情况如下：项目占地为西北至东南走向，西北高东南低。北面属于园区待开发建设区域，目前现状仍为农村环境，与项目边界相距约95m处为襄渝二线铁路。东北面紧邻为“宇阁门窗”厂区；与项目边界相距220~340m处有8户住户，之间有闲置厂房相隔，不在项目可视范围内。东面相距40m处有3户住户，相距60m为魏复路，道路另一侧为“东岳电厂”厂区。南面相距60~130m处有4户住户，住户南侧临魏复路，道路以南为“亚飞玻璃”厂区；南面相距310~860m为东岳场镇沿街住户。西面为“新远达汽车拆解地基”厂区。</w:t>
            </w:r>
            <w:r>
              <w:rPr>
                <w:spacing w:val="-6"/>
                <w:kern w:val="0"/>
                <w:szCs w:val="21"/>
              </w:rPr>
              <w:t>与项目有关的地表水体为东面相距</w:t>
            </w:r>
            <w:r>
              <w:rPr>
                <w:rFonts w:hint="eastAsia"/>
                <w:spacing w:val="-6"/>
                <w:kern w:val="0"/>
                <w:szCs w:val="21"/>
              </w:rPr>
              <w:t>60m</w:t>
            </w:r>
            <w:r>
              <w:rPr>
                <w:spacing w:val="-6"/>
                <w:kern w:val="0"/>
                <w:szCs w:val="21"/>
              </w:rPr>
              <w:t>小河沟和南面相距</w:t>
            </w:r>
            <w:r>
              <w:rPr>
                <w:rFonts w:hint="eastAsia"/>
                <w:spacing w:val="-6"/>
                <w:kern w:val="0"/>
                <w:szCs w:val="21"/>
              </w:rPr>
              <w:t>770m的</w:t>
            </w:r>
            <w:r>
              <w:rPr>
                <w:spacing w:val="-6"/>
                <w:kern w:val="0"/>
                <w:szCs w:val="21"/>
              </w:rPr>
              <w:t>双龙河。双龙河最终汇入州河，属州河的支流。</w:t>
            </w:r>
          </w:p>
          <w:p>
            <w:pPr>
              <w:autoSpaceDE w:val="0"/>
              <w:autoSpaceDN w:val="0"/>
              <w:adjustRightInd w:val="0"/>
              <w:snapToGrid w:val="0"/>
              <w:spacing w:line="400" w:lineRule="exact"/>
              <w:rPr>
                <w:rFonts w:eastAsia="黑体"/>
                <w:bCs/>
                <w:kern w:val="0"/>
                <w:szCs w:val="21"/>
              </w:rPr>
            </w:pPr>
            <w:r>
              <w:rPr>
                <w:rFonts w:hint="eastAsia" w:eastAsia="黑体"/>
                <w:bCs/>
                <w:kern w:val="0"/>
                <w:szCs w:val="21"/>
              </w:rPr>
              <w:t>7、选址合理性分析</w:t>
            </w:r>
          </w:p>
          <w:p>
            <w:pPr>
              <w:tabs>
                <w:tab w:val="left" w:pos="689"/>
                <w:tab w:val="left" w:pos="3653"/>
              </w:tabs>
              <w:spacing w:line="400" w:lineRule="exact"/>
              <w:ind w:left="-31" w:leftChars="-15" w:right="-31" w:rightChars="-15" w:firstLine="420" w:firstLineChars="200"/>
              <w:rPr>
                <w:kern w:val="0"/>
                <w:szCs w:val="21"/>
              </w:rPr>
            </w:pPr>
            <w:r>
              <w:rPr>
                <w:rFonts w:hint="eastAsia"/>
                <w:kern w:val="0"/>
                <w:szCs w:val="21"/>
              </w:rPr>
              <w:t>本项目位于达州市通川区东岳新型工业集聚区，其选址合理性在于：</w:t>
            </w:r>
          </w:p>
          <w:p>
            <w:pPr>
              <w:tabs>
                <w:tab w:val="left" w:pos="689"/>
                <w:tab w:val="left" w:pos="3653"/>
              </w:tabs>
              <w:spacing w:line="400" w:lineRule="exact"/>
              <w:ind w:left="-31" w:leftChars="-15" w:right="-31" w:rightChars="-15" w:firstLine="420" w:firstLineChars="200"/>
              <w:rPr>
                <w:kern w:val="0"/>
                <w:szCs w:val="21"/>
              </w:rPr>
            </w:pPr>
            <w:r>
              <w:rPr>
                <w:rFonts w:hint="eastAsia"/>
                <w:kern w:val="0"/>
                <w:szCs w:val="21"/>
              </w:rPr>
              <w:t>（</w:t>
            </w:r>
            <w:r>
              <w:rPr>
                <w:kern w:val="0"/>
                <w:szCs w:val="21"/>
              </w:rPr>
              <w:t>1</w:t>
            </w:r>
            <w:r>
              <w:rPr>
                <w:rFonts w:hint="eastAsia"/>
                <w:kern w:val="0"/>
                <w:szCs w:val="21"/>
              </w:rPr>
              <w:t>）项目符合《达州市通川区东岳新型工业集聚区》功能定位，不属于禁止及限制入驻企业类型，属于准许进入行业；与集聚区功能分区也是相容的。项目与达州市通川区东岳新型工业集聚区规划总体是相容的。</w:t>
            </w:r>
          </w:p>
          <w:p>
            <w:pPr>
              <w:tabs>
                <w:tab w:val="left" w:pos="689"/>
                <w:tab w:val="left" w:pos="3653"/>
              </w:tabs>
              <w:spacing w:line="400" w:lineRule="exact"/>
              <w:ind w:left="-31" w:leftChars="-15" w:right="-31" w:rightChars="-15" w:firstLine="420" w:firstLineChars="200"/>
              <w:rPr>
                <w:kern w:val="0"/>
                <w:szCs w:val="21"/>
              </w:rPr>
            </w:pPr>
            <w:r>
              <w:rPr>
                <w:rFonts w:hint="eastAsia"/>
                <w:kern w:val="0"/>
                <w:szCs w:val="21"/>
              </w:rPr>
              <w:t>（</w:t>
            </w:r>
            <w:r>
              <w:rPr>
                <w:kern w:val="0"/>
                <w:szCs w:val="21"/>
              </w:rPr>
              <w:t>2</w:t>
            </w:r>
            <w:r>
              <w:rPr>
                <w:rFonts w:hint="eastAsia"/>
                <w:kern w:val="0"/>
                <w:szCs w:val="21"/>
              </w:rPr>
              <w:t>）项目占地不涉及生态保护红线、污染物排放满足环境质量底线要求、能源消耗不会突破区域资源利用上线、也不属于区域环境准入负面清单的行业，符合</w:t>
            </w:r>
            <w:r>
              <w:rPr>
                <w:kern w:val="0"/>
                <w:szCs w:val="21"/>
              </w:rPr>
              <w:t>“</w:t>
            </w:r>
            <w:r>
              <w:rPr>
                <w:rFonts w:hint="eastAsia"/>
                <w:kern w:val="0"/>
                <w:szCs w:val="21"/>
              </w:rPr>
              <w:t>三线一单</w:t>
            </w:r>
            <w:r>
              <w:rPr>
                <w:kern w:val="0"/>
                <w:szCs w:val="21"/>
              </w:rPr>
              <w:t>”</w:t>
            </w:r>
            <w:r>
              <w:rPr>
                <w:rFonts w:hint="eastAsia"/>
                <w:kern w:val="0"/>
                <w:szCs w:val="21"/>
              </w:rPr>
              <w:t>管理机制要求。</w:t>
            </w:r>
          </w:p>
          <w:p>
            <w:pPr>
              <w:tabs>
                <w:tab w:val="left" w:pos="689"/>
                <w:tab w:val="left" w:pos="3653"/>
              </w:tabs>
              <w:spacing w:line="400" w:lineRule="exact"/>
              <w:ind w:left="-31" w:leftChars="-15" w:right="-31" w:rightChars="-15" w:firstLine="420" w:firstLineChars="200"/>
              <w:rPr>
                <w:kern w:val="0"/>
                <w:szCs w:val="21"/>
              </w:rPr>
            </w:pPr>
            <w:r>
              <w:rPr>
                <w:rFonts w:hint="eastAsia"/>
                <w:kern w:val="0"/>
                <w:szCs w:val="21"/>
              </w:rPr>
              <w:t>（</w:t>
            </w:r>
            <w:r>
              <w:rPr>
                <w:kern w:val="0"/>
                <w:szCs w:val="21"/>
              </w:rPr>
              <w:t>3</w:t>
            </w:r>
            <w:r>
              <w:rPr>
                <w:rFonts w:hint="eastAsia"/>
                <w:kern w:val="0"/>
                <w:szCs w:val="21"/>
              </w:rPr>
              <w:t>）项目不属于高能耗、高污染项目，建成投入使用后，废气经处理后达标排放，对周围环境空气影响很小；项目不排放生产废水；生产噪声可以达标排放。经预测分析，项目建成后对区域环境影响较小，不会改变区域环境功能类别，符合区域环境功能区划要求。</w:t>
            </w:r>
          </w:p>
          <w:p>
            <w:pPr>
              <w:tabs>
                <w:tab w:val="left" w:pos="689"/>
                <w:tab w:val="left" w:pos="3653"/>
              </w:tabs>
              <w:spacing w:line="400" w:lineRule="exact"/>
              <w:ind w:left="-31" w:leftChars="-15" w:right="-31" w:rightChars="-15" w:firstLine="420" w:firstLineChars="200"/>
              <w:rPr>
                <w:kern w:val="0"/>
                <w:szCs w:val="21"/>
              </w:rPr>
            </w:pPr>
            <w:r>
              <w:rPr>
                <w:rFonts w:hint="eastAsia"/>
                <w:kern w:val="0"/>
                <w:szCs w:val="21"/>
              </w:rPr>
              <w:t>（</w:t>
            </w:r>
            <w:r>
              <w:rPr>
                <w:kern w:val="0"/>
                <w:szCs w:val="21"/>
              </w:rPr>
              <w:t>4</w:t>
            </w:r>
            <w:r>
              <w:rPr>
                <w:rFonts w:hint="eastAsia"/>
                <w:kern w:val="0"/>
                <w:szCs w:val="21"/>
              </w:rPr>
              <w:t>）项目位于工业园区，周边规划用地也均为工业用地。</w:t>
            </w:r>
            <w:r>
              <w:rPr>
                <w:bCs/>
                <w:kern w:val="0"/>
                <w:szCs w:val="21"/>
              </w:rPr>
              <w:t>项目周边多为钢化玻璃、门窗生产、组装企业、汽车拆解等工业企业；四周无食品、医药等敏感企业存在，本项目生产不会对周围企业的正常生产造成较大影响，周围企业生产也不会影响本项目的正常生产。因此，本项目与周围环境是相容的。</w:t>
            </w:r>
          </w:p>
          <w:p>
            <w:pPr>
              <w:spacing w:line="400" w:lineRule="exact"/>
              <w:ind w:firstLine="420" w:firstLineChars="200"/>
              <w:rPr>
                <w:kern w:val="0"/>
                <w:szCs w:val="21"/>
              </w:rPr>
            </w:pPr>
            <w:r>
              <w:rPr>
                <w:rFonts w:hint="eastAsia"/>
                <w:kern w:val="0"/>
                <w:szCs w:val="21"/>
              </w:rPr>
              <w:t>综上分析，评价认为本项目选址较为合理。</w:t>
            </w:r>
          </w:p>
          <w:p>
            <w:pPr>
              <w:widowControl/>
              <w:spacing w:before="100" w:beforeAutospacing="1" w:after="100" w:afterAutospacing="1" w:line="360" w:lineRule="auto"/>
              <w:jc w:val="left"/>
              <w:rPr>
                <w:rFonts w:eastAsia="黑体"/>
                <w:kern w:val="0"/>
                <w:sz w:val="30"/>
              </w:rPr>
            </w:pPr>
          </w:p>
          <w:p>
            <w:pPr>
              <w:widowControl/>
              <w:spacing w:before="100" w:beforeAutospacing="1" w:after="100" w:afterAutospacing="1" w:line="360" w:lineRule="auto"/>
              <w:jc w:val="left"/>
              <w:rPr>
                <w:rFonts w:eastAsia="黑体"/>
                <w:kern w:val="0"/>
                <w:sz w:val="30"/>
              </w:rPr>
            </w:pPr>
          </w:p>
          <w:p>
            <w:pPr>
              <w:widowControl/>
              <w:spacing w:before="100" w:beforeAutospacing="1" w:after="100" w:afterAutospacing="1" w:line="360" w:lineRule="auto"/>
              <w:jc w:val="left"/>
              <w:rPr>
                <w:rFonts w:eastAsia="黑体"/>
                <w:kern w:val="0"/>
                <w:sz w:val="30"/>
              </w:rPr>
            </w:pPr>
          </w:p>
          <w:p>
            <w:pPr>
              <w:widowControl/>
              <w:spacing w:before="100" w:beforeAutospacing="1" w:after="100" w:afterAutospacing="1" w:line="360" w:lineRule="auto"/>
              <w:jc w:val="left"/>
              <w:rPr>
                <w:rFonts w:eastAsia="黑体"/>
                <w:kern w:val="0"/>
                <w:sz w:val="30"/>
              </w:rPr>
            </w:pPr>
          </w:p>
          <w:p>
            <w:pPr>
              <w:widowControl/>
              <w:spacing w:before="100" w:beforeAutospacing="1" w:after="100" w:afterAutospacing="1" w:line="360" w:lineRule="auto"/>
              <w:jc w:val="left"/>
              <w:rPr>
                <w:rFonts w:eastAsia="黑体"/>
                <w:kern w:val="0"/>
                <w:sz w:val="30"/>
              </w:rPr>
            </w:pPr>
          </w:p>
          <w:p>
            <w:pPr>
              <w:widowControl/>
              <w:spacing w:before="100" w:beforeAutospacing="1" w:after="100" w:afterAutospacing="1" w:line="360" w:lineRule="auto"/>
              <w:jc w:val="left"/>
              <w:rPr>
                <w:rFonts w:eastAsia="黑体"/>
                <w:kern w:val="0"/>
                <w:sz w:val="30"/>
              </w:rPr>
            </w:pPr>
          </w:p>
          <w:p>
            <w:pPr>
              <w:widowControl/>
              <w:spacing w:before="100" w:beforeAutospacing="1" w:after="100" w:afterAutospacing="1" w:line="360" w:lineRule="auto"/>
              <w:jc w:val="left"/>
              <w:rPr>
                <w:rFonts w:eastAsia="黑体"/>
                <w:kern w:val="0"/>
                <w:sz w:val="30"/>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widowControl/>
              <w:spacing w:before="100" w:beforeAutospacing="1" w:after="100" w:afterAutospacing="1" w:line="100" w:lineRule="exact"/>
              <w:jc w:val="left"/>
              <w:rPr>
                <w:rFonts w:eastAsia="黑体"/>
                <w:kern w:val="0"/>
                <w:sz w:val="30"/>
              </w:rPr>
            </w:pPr>
          </w:p>
          <w:p>
            <w:pPr>
              <w:pStyle w:val="2"/>
              <w:spacing w:line="20" w:lineRule="exact"/>
            </w:pPr>
          </w:p>
        </w:tc>
      </w:tr>
    </w:tbl>
    <w:p>
      <w:pPr>
        <w:widowControl/>
        <w:spacing w:before="100" w:beforeAutospacing="1" w:after="100" w:afterAutospacing="1" w:line="360" w:lineRule="auto"/>
        <w:jc w:val="left"/>
        <w:rPr>
          <w:rFonts w:eastAsia="黑体"/>
          <w:sz w:val="30"/>
        </w:rPr>
        <w:sectPr>
          <w:pgSz w:w="11906" w:h="16838"/>
          <w:pgMar w:top="1701" w:right="1531" w:bottom="1701" w:left="1531" w:header="851" w:footer="1077" w:gutter="0"/>
          <w:pgNumType w:fmt="numberInDash"/>
          <w:cols w:space="720" w:num="1"/>
        </w:sectPr>
      </w:pPr>
    </w:p>
    <w:p>
      <w:pPr>
        <w:pStyle w:val="13"/>
        <w:jc w:val="center"/>
        <w:outlineLvl w:val="0"/>
        <w:rPr>
          <w:rFonts w:ascii="Times New Roman" w:hAnsi="Times New Roman" w:eastAsia="黑体" w:cs="Times New Roman"/>
          <w:snapToGrid w:val="0"/>
          <w:kern w:val="0"/>
          <w:sz w:val="30"/>
          <w:szCs w:val="30"/>
        </w:rPr>
      </w:pPr>
      <w:r>
        <w:rPr>
          <w:rFonts w:hint="eastAsia" w:ascii="Times New Roman" w:hAnsi="Times New Roman" w:eastAsia="黑体"/>
          <w:snapToGrid w:val="0"/>
          <w:sz w:val="30"/>
          <w:szCs w:val="30"/>
        </w:rPr>
        <w:t>二、建设项目工程分析</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0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tcBorders>
              <w:top w:val="single" w:color="auto" w:sz="8" w:space="0"/>
              <w:left w:val="single" w:color="auto" w:sz="8" w:space="0"/>
              <w:bottom w:val="single" w:color="auto" w:sz="4" w:space="0"/>
              <w:right w:val="single" w:color="auto" w:sz="4" w:space="0"/>
            </w:tcBorders>
            <w:vAlign w:val="center"/>
          </w:tcPr>
          <w:p>
            <w:pPr>
              <w:pStyle w:val="13"/>
              <w:adjustRightInd w:val="0"/>
              <w:snapToGrid w:val="0"/>
              <w:spacing w:before="0" w:beforeAutospacing="0" w:after="0" w:afterAutospacing="0"/>
              <w:jc w:val="center"/>
              <w:rPr>
                <w:rFonts w:ascii="Times New Roman" w:hAnsi="Times New Roman"/>
                <w:b/>
                <w:bCs/>
                <w:kern w:val="0"/>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建设内容</w:t>
            </w: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建设内容</w:t>
            </w: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建设内容</w:t>
            </w: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建设内容</w:t>
            </w: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建设内容</w:t>
            </w: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kern w:val="0"/>
                <w:sz w:val="21"/>
                <w:szCs w:val="21"/>
              </w:rPr>
            </w:pPr>
            <w:r>
              <w:rPr>
                <w:rFonts w:hint="eastAsia" w:ascii="Times New Roman" w:hAnsi="Times New Roman"/>
                <w:b/>
                <w:bCs/>
                <w:sz w:val="21"/>
                <w:szCs w:val="21"/>
              </w:rPr>
              <w:t>建设内容</w:t>
            </w: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r>
              <w:rPr>
                <w:rFonts w:hint="eastAsia"/>
                <w:b/>
                <w:bCs/>
                <w:szCs w:val="21"/>
              </w:rPr>
              <w:t>建设内容</w:t>
            </w: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widowControl/>
              <w:adjustRightInd w:val="0"/>
              <w:snapToGrid w:val="0"/>
              <w:jc w:val="center"/>
              <w:rPr>
                <w:b/>
                <w:bCs/>
                <w:szCs w:val="21"/>
              </w:rPr>
            </w:pPr>
          </w:p>
          <w:p>
            <w:pPr>
              <w:pStyle w:val="13"/>
              <w:adjustRightInd w:val="0"/>
              <w:snapToGrid w:val="0"/>
              <w:spacing w:before="0" w:beforeAutospacing="0" w:after="0" w:afterAutospacing="0"/>
              <w:jc w:val="both"/>
              <w:rPr>
                <w:rFonts w:ascii="Times New Roman" w:hAnsi="Times New Roman"/>
                <w:b/>
                <w:bCs/>
                <w:sz w:val="21"/>
                <w:szCs w:val="21"/>
              </w:rPr>
            </w:pPr>
          </w:p>
        </w:tc>
        <w:tc>
          <w:tcPr>
            <w:tcW w:w="8081" w:type="dxa"/>
            <w:tcBorders>
              <w:top w:val="single" w:color="auto" w:sz="8" w:space="0"/>
              <w:left w:val="single" w:color="auto" w:sz="4" w:space="0"/>
              <w:bottom w:val="single" w:color="auto" w:sz="4" w:space="0"/>
              <w:right w:val="single" w:color="auto" w:sz="8" w:space="0"/>
            </w:tcBorders>
          </w:tcPr>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1</w:t>
            </w:r>
            <w:r>
              <w:rPr>
                <w:rFonts w:hint="eastAsia" w:eastAsia="黑体"/>
                <w:bCs/>
                <w:sz w:val="22"/>
                <w:szCs w:val="22"/>
              </w:rPr>
              <w:t>、项目由来</w:t>
            </w:r>
          </w:p>
          <w:p>
            <w:pPr>
              <w:autoSpaceDE w:val="0"/>
              <w:autoSpaceDN w:val="0"/>
              <w:adjustRightInd w:val="0"/>
              <w:snapToGrid w:val="0"/>
              <w:spacing w:line="400" w:lineRule="exact"/>
              <w:ind w:firstLine="420" w:firstLineChars="200"/>
              <w:jc w:val="left"/>
              <w:rPr>
                <w:kern w:val="0"/>
                <w:szCs w:val="21"/>
              </w:rPr>
            </w:pPr>
            <w:r>
              <w:rPr>
                <w:kern w:val="0"/>
                <w:szCs w:val="21"/>
              </w:rPr>
              <w:t>随着经济的快速发展以及新技术、新材料的不断出现，国内建筑建材领域正在面临前所未有的变革。金属门窗、塑钢门窗、铝（锌）合金门窗、金属栏杆等作为新型建筑材料和结构形式，以其美观大方、安装方便、安全环保、可塑性强的优势，得到越来越多的建筑商和用户的青睐，应用范围日渐广泛，如住宅小区、商业写字楼、工业厂房等。</w:t>
            </w:r>
            <w:r>
              <w:rPr>
                <w:rFonts w:hint="eastAsia"/>
                <w:kern w:val="0"/>
                <w:szCs w:val="21"/>
              </w:rPr>
              <w:t xml:space="preserve">  </w:t>
            </w:r>
          </w:p>
          <w:p>
            <w:pPr>
              <w:autoSpaceDE w:val="0"/>
              <w:autoSpaceDN w:val="0"/>
              <w:adjustRightInd w:val="0"/>
              <w:snapToGrid w:val="0"/>
              <w:spacing w:line="400" w:lineRule="exact"/>
              <w:ind w:firstLine="420" w:firstLineChars="200"/>
              <w:jc w:val="left"/>
              <w:rPr>
                <w:kern w:val="0"/>
                <w:szCs w:val="21"/>
              </w:rPr>
            </w:pPr>
            <w:r>
              <w:rPr>
                <w:kern w:val="0"/>
                <w:szCs w:val="21"/>
              </w:rPr>
              <w:t>为了抓住市场机遇，达州鸿耀建材有限公司于</w:t>
            </w:r>
            <w:r>
              <w:rPr>
                <w:rFonts w:hint="eastAsia"/>
                <w:kern w:val="0"/>
                <w:szCs w:val="21"/>
              </w:rPr>
              <w:t>2020年成立，主要经营和销售建材、建筑装饰材料等；制造木质家具、金属家具、金属门窗等</w:t>
            </w:r>
            <w:r>
              <w:rPr>
                <w:kern w:val="0"/>
                <w:szCs w:val="21"/>
              </w:rPr>
              <w:t>。达州鸿耀建材有限公司与达州市通川区人民政府签订了投资协议，选址于通川区东岳镇新型工业集聚区，建设“高端金属门窗加工基地建设项目”。该项目总占地</w:t>
            </w:r>
            <w:r>
              <w:rPr>
                <w:rFonts w:hint="eastAsia"/>
                <w:kern w:val="0"/>
                <w:szCs w:val="21"/>
              </w:rPr>
              <w:t>54.3亩，主要生产金属门窗、金属家具、木质家具以及其他金属制品等。</w:t>
            </w:r>
          </w:p>
          <w:p>
            <w:pPr>
              <w:adjustRightInd w:val="0"/>
              <w:snapToGrid w:val="0"/>
              <w:spacing w:line="400" w:lineRule="exact"/>
              <w:ind w:left="-53" w:leftChars="-25" w:right="-53" w:rightChars="-25"/>
              <w:jc w:val="left"/>
              <w:rPr>
                <w:rFonts w:eastAsia="黑体"/>
                <w:bCs/>
                <w:sz w:val="22"/>
                <w:szCs w:val="22"/>
              </w:rPr>
            </w:pPr>
            <w:r>
              <w:rPr>
                <w:rFonts w:hint="eastAsia" w:eastAsia="黑体"/>
                <w:bCs/>
                <w:sz w:val="22"/>
                <w:szCs w:val="22"/>
              </w:rPr>
              <w:t>2、建设内容及规模</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w:t>
            </w:r>
            <w:r>
              <w:rPr>
                <w:kern w:val="0"/>
                <w:szCs w:val="21"/>
              </w:rPr>
              <w:t>1</w:t>
            </w:r>
            <w:r>
              <w:rPr>
                <w:rFonts w:hint="eastAsia"/>
                <w:kern w:val="0"/>
                <w:szCs w:val="21"/>
              </w:rPr>
              <w:t>）主要技术经济指标</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项目规划建设用地54.3亩（折合约36218.10</w:t>
            </w:r>
            <w:r>
              <w:rPr>
                <w:kern w:val="0"/>
                <w:szCs w:val="21"/>
              </w:rPr>
              <w:t>m</w:t>
            </w:r>
            <w:r>
              <w:rPr>
                <w:kern w:val="0"/>
                <w:szCs w:val="21"/>
                <w:vertAlign w:val="superscript"/>
              </w:rPr>
              <w:t>2</w:t>
            </w:r>
            <w:r>
              <w:rPr>
                <w:rFonts w:hint="eastAsia"/>
                <w:kern w:val="0"/>
                <w:szCs w:val="21"/>
              </w:rPr>
              <w:t>），总建筑面积48796.10</w:t>
            </w:r>
            <w:r>
              <w:rPr>
                <w:kern w:val="0"/>
                <w:szCs w:val="21"/>
              </w:rPr>
              <w:t>m</w:t>
            </w:r>
            <w:r>
              <w:rPr>
                <w:kern w:val="0"/>
                <w:szCs w:val="21"/>
                <w:vertAlign w:val="superscript"/>
              </w:rPr>
              <w:t>2</w:t>
            </w:r>
            <w:r>
              <w:rPr>
                <w:rFonts w:hint="eastAsia"/>
                <w:kern w:val="0"/>
                <w:szCs w:val="21"/>
              </w:rPr>
              <w:t>，容积率1.34，绿化面积2089</w:t>
            </w:r>
            <w:r>
              <w:rPr>
                <w:kern w:val="0"/>
                <w:szCs w:val="21"/>
              </w:rPr>
              <w:t>m</w:t>
            </w:r>
            <w:r>
              <w:rPr>
                <w:kern w:val="0"/>
                <w:szCs w:val="21"/>
                <w:vertAlign w:val="superscript"/>
              </w:rPr>
              <w:t>2</w:t>
            </w:r>
            <w:r>
              <w:rPr>
                <w:rFonts w:hint="eastAsia"/>
                <w:kern w:val="0"/>
                <w:szCs w:val="21"/>
              </w:rPr>
              <w:t>，停泊车位39个。项目主要技术经济指标见下表。</w:t>
            </w:r>
          </w:p>
          <w:p>
            <w:pPr>
              <w:autoSpaceDE w:val="0"/>
              <w:autoSpaceDN w:val="0"/>
              <w:adjustRightInd w:val="0"/>
              <w:snapToGrid w:val="0"/>
              <w:spacing w:line="320" w:lineRule="exact"/>
              <w:jc w:val="center"/>
              <w:rPr>
                <w:rFonts w:eastAsia="黑体"/>
                <w:kern w:val="0"/>
                <w:szCs w:val="21"/>
              </w:rPr>
            </w:pPr>
            <w:r>
              <w:rPr>
                <w:rFonts w:hint="eastAsia" w:eastAsia="黑体"/>
                <w:kern w:val="0"/>
                <w:szCs w:val="21"/>
              </w:rPr>
              <w:t>表</w:t>
            </w:r>
            <w:r>
              <w:rPr>
                <w:rFonts w:eastAsia="黑体"/>
                <w:kern w:val="0"/>
                <w:szCs w:val="21"/>
              </w:rPr>
              <w:t xml:space="preserve">2-1  </w:t>
            </w:r>
            <w:r>
              <w:rPr>
                <w:rFonts w:hint="eastAsia" w:eastAsia="黑体"/>
                <w:kern w:val="0"/>
                <w:szCs w:val="21"/>
              </w:rPr>
              <w:t>项目主要技术经济指标见下表</w:t>
            </w:r>
          </w:p>
          <w:tbl>
            <w:tblPr>
              <w:tblStyle w:val="14"/>
              <w:tblW w:w="7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432"/>
              <w:gridCol w:w="13"/>
              <w:gridCol w:w="2066"/>
              <w:gridCol w:w="1222"/>
              <w:gridCol w:w="1788"/>
              <w:gridCol w:w="15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sz w:val="18"/>
                      <w:szCs w:val="18"/>
                    </w:rPr>
                  </w:pPr>
                  <w:r>
                    <w:rPr>
                      <w:rFonts w:hint="eastAsia"/>
                      <w:b/>
                      <w:sz w:val="18"/>
                      <w:szCs w:val="18"/>
                    </w:rPr>
                    <w:t>序号</w:t>
                  </w:r>
                </w:p>
              </w:tc>
              <w:tc>
                <w:tcPr>
                  <w:tcW w:w="2511"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sz w:val="18"/>
                      <w:szCs w:val="18"/>
                    </w:rPr>
                  </w:pPr>
                  <w:r>
                    <w:rPr>
                      <w:rFonts w:hint="eastAsia"/>
                      <w:b/>
                      <w:sz w:val="18"/>
                      <w:szCs w:val="18"/>
                    </w:rPr>
                    <w:t>名称</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sz w:val="18"/>
                      <w:szCs w:val="18"/>
                    </w:rPr>
                  </w:pPr>
                  <w:r>
                    <w:rPr>
                      <w:rFonts w:hint="eastAsia"/>
                      <w:b/>
                      <w:sz w:val="18"/>
                      <w:szCs w:val="18"/>
                    </w:rPr>
                    <w:t>单位</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sz w:val="18"/>
                      <w:szCs w:val="18"/>
                    </w:rPr>
                  </w:pPr>
                  <w:r>
                    <w:rPr>
                      <w:rFonts w:hint="eastAsia"/>
                      <w:b/>
                      <w:sz w:val="18"/>
                      <w:szCs w:val="18"/>
                    </w:rPr>
                    <w:t>指标</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sz w:val="18"/>
                      <w:szCs w:val="18"/>
                    </w:rPr>
                  </w:pPr>
                  <w:r>
                    <w:rPr>
                      <w:rFonts w:hint="eastAsia"/>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1</w:t>
                  </w:r>
                </w:p>
              </w:tc>
              <w:tc>
                <w:tcPr>
                  <w:tcW w:w="2511"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规划建设用地面积</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36218.10</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折合54.3亩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2</w:t>
                  </w:r>
                </w:p>
              </w:tc>
              <w:tc>
                <w:tcPr>
                  <w:tcW w:w="43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其中</w:t>
                  </w:r>
                </w:p>
              </w:tc>
              <w:tc>
                <w:tcPr>
                  <w:tcW w:w="207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建筑基地面积</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23061.70</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43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207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绿化占地面积</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2089</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绿地率5.7</w:t>
                  </w:r>
                  <w:r>
                    <w:rPr>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3</w:t>
                  </w:r>
                </w:p>
              </w:tc>
              <w:tc>
                <w:tcPr>
                  <w:tcW w:w="2511"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总建筑面积</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48796.10</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2511"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总计容建筑面积</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48487.90</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7061" w:type="dxa"/>
                  <w:gridSpan w:val="6"/>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firstLine="180" w:firstLineChars="100"/>
                    <w:rPr>
                      <w:bCs/>
                      <w:sz w:val="18"/>
                      <w:szCs w:val="18"/>
                    </w:rPr>
                  </w:pPr>
                  <w:r>
                    <w:rPr>
                      <w:rFonts w:hint="eastAsia"/>
                      <w:bCs/>
                      <w:sz w:val="18"/>
                      <w:szCs w:val="18"/>
                    </w:rPr>
                    <w:t>按功能性质划分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445" w:type="dxa"/>
                  <w:gridSpan w:val="2"/>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其中</w:t>
                  </w:r>
                </w:p>
              </w:tc>
              <w:tc>
                <w:tcPr>
                  <w:tcW w:w="20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1#生产厂房</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15894</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丁类、</w:t>
                  </w:r>
                  <w:r>
                    <w:rPr>
                      <w:rFonts w:hint="eastAsia"/>
                      <w:bCs/>
                      <w:sz w:val="18"/>
                      <w:szCs w:val="18"/>
                    </w:rPr>
                    <w:t>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2#生产厂房</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22049</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丙类、</w:t>
                  </w:r>
                  <w:r>
                    <w:rPr>
                      <w:rFonts w:hint="eastAsia"/>
                      <w:bCs/>
                      <w:sz w:val="18"/>
                      <w:szCs w:val="18"/>
                    </w:rPr>
                    <w:t>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3#生产厂房</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3166.3</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丙类、</w:t>
                  </w:r>
                  <w:r>
                    <w:rPr>
                      <w:rFonts w:hint="eastAsia"/>
                      <w:bCs/>
                      <w:sz w:val="18"/>
                      <w:szCs w:val="18"/>
                    </w:rPr>
                    <w:t>2F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A1栋办公楼</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2736</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A2栋办公楼</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1978.8</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B1栋办公楼</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2590.5</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B区值班室</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73.3</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值班室地下设备用房</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308.2</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不计容面积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4</w:t>
                  </w:r>
                </w:p>
              </w:tc>
              <w:tc>
                <w:tcPr>
                  <w:tcW w:w="2511"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停泊车位</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辆</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3</w:t>
                  </w:r>
                  <w:r>
                    <w:rPr>
                      <w:rFonts w:hint="eastAsia"/>
                      <w:bCs/>
                      <w:sz w:val="18"/>
                      <w:szCs w:val="18"/>
                    </w:rPr>
                    <w:t>9</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445" w:type="dxa"/>
                  <w:gridSpan w:val="2"/>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其中</w:t>
                  </w:r>
                </w:p>
              </w:tc>
              <w:tc>
                <w:tcPr>
                  <w:tcW w:w="20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小车停泊车位</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辆</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30</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4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c>
                <w:tcPr>
                  <w:tcW w:w="206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大车停泊车位</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辆</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9</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5</w:t>
                  </w:r>
                </w:p>
              </w:tc>
              <w:tc>
                <w:tcPr>
                  <w:tcW w:w="2511"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容积率</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1.</w:t>
                  </w:r>
                  <w:r>
                    <w:rPr>
                      <w:rFonts w:hint="eastAsia"/>
                      <w:bCs/>
                      <w:sz w:val="18"/>
                      <w:szCs w:val="18"/>
                    </w:rPr>
                    <w:t>34</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2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6</w:t>
                  </w:r>
                </w:p>
              </w:tc>
              <w:tc>
                <w:tcPr>
                  <w:tcW w:w="2511" w:type="dxa"/>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建筑密度</w:t>
                  </w:r>
                </w:p>
              </w:tc>
              <w:tc>
                <w:tcPr>
                  <w:tcW w:w="122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w:t>
                  </w:r>
                </w:p>
              </w:tc>
              <w:tc>
                <w:tcPr>
                  <w:tcW w:w="178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63.7</w:t>
                  </w:r>
                </w:p>
              </w:tc>
              <w:tc>
                <w:tcPr>
                  <w:tcW w:w="154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bl>
          <w:p>
            <w:pPr>
              <w:autoSpaceDE w:val="0"/>
              <w:autoSpaceDN w:val="0"/>
              <w:adjustRightInd w:val="0"/>
              <w:snapToGrid w:val="0"/>
              <w:spacing w:line="400" w:lineRule="exact"/>
              <w:ind w:firstLine="420" w:firstLineChars="200"/>
              <w:jc w:val="left"/>
              <w:rPr>
                <w:kern w:val="0"/>
                <w:szCs w:val="21"/>
              </w:rPr>
            </w:pPr>
            <w:r>
              <w:rPr>
                <w:rFonts w:hint="eastAsia"/>
                <w:kern w:val="0"/>
                <w:szCs w:val="21"/>
              </w:rPr>
              <w:t>（</w:t>
            </w:r>
            <w:r>
              <w:rPr>
                <w:kern w:val="0"/>
                <w:szCs w:val="21"/>
              </w:rPr>
              <w:t>2</w:t>
            </w:r>
            <w:r>
              <w:rPr>
                <w:rFonts w:hint="eastAsia"/>
                <w:kern w:val="0"/>
                <w:szCs w:val="21"/>
              </w:rPr>
              <w:t>）项目建（构）筑物参数</w:t>
            </w:r>
          </w:p>
          <w:p>
            <w:pPr>
              <w:autoSpaceDE w:val="0"/>
              <w:autoSpaceDN w:val="0"/>
              <w:adjustRightInd w:val="0"/>
              <w:snapToGrid w:val="0"/>
              <w:spacing w:line="400" w:lineRule="exact"/>
              <w:jc w:val="center"/>
              <w:rPr>
                <w:rFonts w:eastAsia="黑体"/>
                <w:kern w:val="0"/>
                <w:szCs w:val="21"/>
              </w:rPr>
            </w:pPr>
            <w:r>
              <w:rPr>
                <w:rFonts w:hint="eastAsia" w:eastAsia="黑体"/>
                <w:kern w:val="0"/>
                <w:szCs w:val="21"/>
              </w:rPr>
              <w:t>表</w:t>
            </w:r>
            <w:r>
              <w:rPr>
                <w:rFonts w:eastAsia="黑体"/>
                <w:kern w:val="0"/>
                <w:szCs w:val="21"/>
              </w:rPr>
              <w:t xml:space="preserve">2-2  </w:t>
            </w:r>
            <w:r>
              <w:rPr>
                <w:rFonts w:hint="eastAsia" w:eastAsia="黑体"/>
                <w:kern w:val="0"/>
                <w:szCs w:val="21"/>
              </w:rPr>
              <w:t>项目建（构）筑物数据一览表</w:t>
            </w:r>
          </w:p>
          <w:tbl>
            <w:tblPr>
              <w:tblStyle w:val="14"/>
              <w:tblW w:w="7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317"/>
              <w:gridCol w:w="996"/>
              <w:gridCol w:w="853"/>
              <w:gridCol w:w="987"/>
              <w:gridCol w:w="902"/>
              <w:gridCol w:w="970"/>
              <w:gridCol w:w="853"/>
              <w:gridCol w:w="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sz w:val="18"/>
                      <w:szCs w:val="18"/>
                    </w:rPr>
                  </w:pPr>
                  <w:r>
                    <w:rPr>
                      <w:rFonts w:hint="eastAsia"/>
                      <w:b/>
                      <w:sz w:val="18"/>
                      <w:szCs w:val="18"/>
                    </w:rPr>
                    <w:t>序号</w:t>
                  </w:r>
                </w:p>
              </w:tc>
              <w:tc>
                <w:tcPr>
                  <w:tcW w:w="13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sz w:val="18"/>
                      <w:szCs w:val="18"/>
                    </w:rPr>
                  </w:pPr>
                  <w:r>
                    <w:rPr>
                      <w:rFonts w:hint="eastAsia"/>
                      <w:b/>
                      <w:sz w:val="18"/>
                      <w:szCs w:val="18"/>
                    </w:rPr>
                    <w:t>名称</w:t>
                  </w:r>
                </w:p>
              </w:tc>
              <w:tc>
                <w:tcPr>
                  <w:tcW w:w="9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sz w:val="18"/>
                      <w:szCs w:val="18"/>
                    </w:rPr>
                  </w:pPr>
                  <w:r>
                    <w:rPr>
                      <w:rFonts w:hint="eastAsia"/>
                      <w:b/>
                      <w:sz w:val="18"/>
                      <w:szCs w:val="18"/>
                    </w:rPr>
                    <w:t>建筑基底面积（</w:t>
                  </w:r>
                  <w:r>
                    <w:rPr>
                      <w:b/>
                      <w:sz w:val="18"/>
                      <w:szCs w:val="18"/>
                    </w:rPr>
                    <w:t>m</w:t>
                  </w:r>
                  <w:r>
                    <w:rPr>
                      <w:b/>
                      <w:sz w:val="18"/>
                      <w:szCs w:val="18"/>
                      <w:vertAlign w:val="superscript"/>
                    </w:rPr>
                    <w:t>2</w:t>
                  </w:r>
                  <w:r>
                    <w:rPr>
                      <w:rFonts w:hint="eastAsia"/>
                      <w:b/>
                      <w:sz w:val="18"/>
                      <w:szCs w:val="18"/>
                    </w:rPr>
                    <w:t>）</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sz w:val="18"/>
                      <w:szCs w:val="18"/>
                    </w:rPr>
                  </w:pPr>
                  <w:r>
                    <w:rPr>
                      <w:rFonts w:hint="eastAsia"/>
                      <w:b/>
                      <w:sz w:val="18"/>
                      <w:szCs w:val="18"/>
                    </w:rPr>
                    <w:t>建筑面积（</w:t>
                  </w:r>
                  <w:r>
                    <w:rPr>
                      <w:b/>
                      <w:sz w:val="18"/>
                      <w:szCs w:val="18"/>
                    </w:rPr>
                    <w:t>m</w:t>
                  </w:r>
                  <w:r>
                    <w:rPr>
                      <w:b/>
                      <w:sz w:val="18"/>
                      <w:szCs w:val="18"/>
                      <w:vertAlign w:val="superscript"/>
                    </w:rPr>
                    <w:t>2</w:t>
                  </w:r>
                  <w:r>
                    <w:rPr>
                      <w:rFonts w:hint="eastAsia"/>
                      <w:b/>
                      <w:sz w:val="18"/>
                      <w:szCs w:val="18"/>
                    </w:rPr>
                    <w:t>）</w:t>
                  </w:r>
                </w:p>
              </w:tc>
              <w:tc>
                <w:tcPr>
                  <w:tcW w:w="98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sz w:val="18"/>
                      <w:szCs w:val="18"/>
                    </w:rPr>
                  </w:pPr>
                  <w:r>
                    <w:rPr>
                      <w:rFonts w:hint="eastAsia"/>
                      <w:b/>
                      <w:sz w:val="18"/>
                      <w:szCs w:val="18"/>
                    </w:rPr>
                    <w:t>计容建筑面积（</w:t>
                  </w:r>
                  <w:r>
                    <w:rPr>
                      <w:b/>
                      <w:sz w:val="18"/>
                      <w:szCs w:val="18"/>
                    </w:rPr>
                    <w:t>m</w:t>
                  </w:r>
                  <w:r>
                    <w:rPr>
                      <w:b/>
                      <w:sz w:val="18"/>
                      <w:szCs w:val="18"/>
                      <w:vertAlign w:val="superscript"/>
                    </w:rPr>
                    <w:t>2</w:t>
                  </w:r>
                  <w:r>
                    <w:rPr>
                      <w:rFonts w:hint="eastAsia"/>
                      <w:b/>
                      <w:sz w:val="18"/>
                      <w:szCs w:val="18"/>
                    </w:rPr>
                    <w:t>）</w:t>
                  </w:r>
                </w:p>
              </w:tc>
              <w:tc>
                <w:tcPr>
                  <w:tcW w:w="90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sz w:val="18"/>
                      <w:szCs w:val="18"/>
                    </w:rPr>
                  </w:pPr>
                  <w:r>
                    <w:rPr>
                      <w:rFonts w:hint="eastAsia"/>
                      <w:b/>
                      <w:sz w:val="18"/>
                      <w:szCs w:val="18"/>
                    </w:rPr>
                    <w:t>建筑高度（</w:t>
                  </w:r>
                  <w:r>
                    <w:rPr>
                      <w:b/>
                      <w:sz w:val="18"/>
                      <w:szCs w:val="18"/>
                    </w:rPr>
                    <w:t>m</w:t>
                  </w:r>
                  <w:r>
                    <w:rPr>
                      <w:rFonts w:hint="eastAsia"/>
                      <w:b/>
                      <w:sz w:val="18"/>
                      <w:szCs w:val="18"/>
                    </w:rPr>
                    <w:t>）</w:t>
                  </w:r>
                </w:p>
              </w:tc>
              <w:tc>
                <w:tcPr>
                  <w:tcW w:w="9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sz w:val="18"/>
                      <w:szCs w:val="18"/>
                    </w:rPr>
                  </w:pPr>
                  <w:r>
                    <w:rPr>
                      <w:rFonts w:hint="eastAsia"/>
                      <w:b/>
                      <w:sz w:val="18"/>
                      <w:szCs w:val="18"/>
                    </w:rPr>
                    <w:t>耐火等级</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sz w:val="18"/>
                      <w:szCs w:val="18"/>
                    </w:rPr>
                  </w:pPr>
                  <w:r>
                    <w:rPr>
                      <w:b/>
                      <w:sz w:val="18"/>
                      <w:szCs w:val="18"/>
                    </w:rPr>
                    <w:t>火灾危险类别</w:t>
                  </w:r>
                </w:p>
              </w:tc>
              <w:tc>
                <w:tcPr>
                  <w:tcW w:w="5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
                      <w:sz w:val="18"/>
                      <w:szCs w:val="18"/>
                    </w:rPr>
                  </w:pPr>
                  <w:r>
                    <w:rPr>
                      <w:rFonts w:hint="eastAsia"/>
                      <w:b/>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1</w:t>
                  </w:r>
                </w:p>
              </w:tc>
              <w:tc>
                <w:tcPr>
                  <w:tcW w:w="13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1#生产厂房</w:t>
                  </w:r>
                </w:p>
              </w:tc>
              <w:tc>
                <w:tcPr>
                  <w:tcW w:w="9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7947</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15894</w:t>
                  </w:r>
                </w:p>
              </w:tc>
              <w:tc>
                <w:tcPr>
                  <w:tcW w:w="98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15894</w:t>
                  </w:r>
                </w:p>
              </w:tc>
              <w:tc>
                <w:tcPr>
                  <w:tcW w:w="90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12</w:t>
                  </w:r>
                </w:p>
              </w:tc>
              <w:tc>
                <w:tcPr>
                  <w:tcW w:w="9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二级</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丁类</w:t>
                  </w:r>
                </w:p>
              </w:tc>
              <w:tc>
                <w:tcPr>
                  <w:tcW w:w="571"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单层超过</w:t>
                  </w:r>
                  <w:r>
                    <w:rPr>
                      <w:bCs/>
                      <w:sz w:val="18"/>
                      <w:szCs w:val="18"/>
                    </w:rPr>
                    <w:t>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2</w:t>
                  </w:r>
                </w:p>
              </w:tc>
              <w:tc>
                <w:tcPr>
                  <w:tcW w:w="13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2#生产厂房</w:t>
                  </w:r>
                </w:p>
              </w:tc>
              <w:tc>
                <w:tcPr>
                  <w:tcW w:w="9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11024.5</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22049</w:t>
                  </w:r>
                </w:p>
              </w:tc>
              <w:tc>
                <w:tcPr>
                  <w:tcW w:w="98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22049</w:t>
                  </w:r>
                </w:p>
              </w:tc>
              <w:tc>
                <w:tcPr>
                  <w:tcW w:w="90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12</w:t>
                  </w:r>
                </w:p>
              </w:tc>
              <w:tc>
                <w:tcPr>
                  <w:tcW w:w="9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二级</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丙类</w:t>
                  </w:r>
                </w:p>
              </w:tc>
              <w:tc>
                <w:tcPr>
                  <w:tcW w:w="5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3</w:t>
                  </w:r>
                </w:p>
              </w:tc>
              <w:tc>
                <w:tcPr>
                  <w:tcW w:w="13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3#生产厂房</w:t>
                  </w:r>
                </w:p>
              </w:tc>
              <w:tc>
                <w:tcPr>
                  <w:tcW w:w="9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1552</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3166.3</w:t>
                  </w:r>
                </w:p>
              </w:tc>
              <w:tc>
                <w:tcPr>
                  <w:tcW w:w="98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3166.3</w:t>
                  </w:r>
                </w:p>
              </w:tc>
              <w:tc>
                <w:tcPr>
                  <w:tcW w:w="90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15</w:t>
                  </w:r>
                </w:p>
              </w:tc>
              <w:tc>
                <w:tcPr>
                  <w:tcW w:w="9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二级</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丙类</w:t>
                  </w:r>
                </w:p>
              </w:tc>
              <w:tc>
                <w:tcPr>
                  <w:tcW w:w="5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4</w:t>
                  </w:r>
                </w:p>
              </w:tc>
              <w:tc>
                <w:tcPr>
                  <w:tcW w:w="13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A1栋办公楼</w:t>
                  </w:r>
                </w:p>
              </w:tc>
              <w:tc>
                <w:tcPr>
                  <w:tcW w:w="9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880</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2736</w:t>
                  </w:r>
                </w:p>
              </w:tc>
              <w:tc>
                <w:tcPr>
                  <w:tcW w:w="98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2736</w:t>
                  </w:r>
                </w:p>
              </w:tc>
              <w:tc>
                <w:tcPr>
                  <w:tcW w:w="90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16.2</w:t>
                  </w:r>
                </w:p>
              </w:tc>
              <w:tc>
                <w:tcPr>
                  <w:tcW w:w="9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二级</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c>
                <w:tcPr>
                  <w:tcW w:w="571" w:type="dxa"/>
                  <w:tcBorders>
                    <w:top w:val="single" w:color="auto" w:sz="4" w:space="0"/>
                    <w:left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5</w:t>
                  </w:r>
                </w:p>
              </w:tc>
              <w:tc>
                <w:tcPr>
                  <w:tcW w:w="13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A2栋办公楼</w:t>
                  </w:r>
                </w:p>
              </w:tc>
              <w:tc>
                <w:tcPr>
                  <w:tcW w:w="9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630.4</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1978.8</w:t>
                  </w:r>
                </w:p>
              </w:tc>
              <w:tc>
                <w:tcPr>
                  <w:tcW w:w="98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1978.8</w:t>
                  </w:r>
                </w:p>
              </w:tc>
              <w:tc>
                <w:tcPr>
                  <w:tcW w:w="90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16.2</w:t>
                  </w:r>
                </w:p>
              </w:tc>
              <w:tc>
                <w:tcPr>
                  <w:tcW w:w="9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二级</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c>
                <w:tcPr>
                  <w:tcW w:w="571" w:type="dxa"/>
                  <w:tcBorders>
                    <w:left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6</w:t>
                  </w:r>
                </w:p>
              </w:tc>
              <w:tc>
                <w:tcPr>
                  <w:tcW w:w="13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B1栋办公楼</w:t>
                  </w:r>
                </w:p>
              </w:tc>
              <w:tc>
                <w:tcPr>
                  <w:tcW w:w="9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954.5</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2590.5</w:t>
                  </w:r>
                </w:p>
              </w:tc>
              <w:tc>
                <w:tcPr>
                  <w:tcW w:w="98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2590.5</w:t>
                  </w:r>
                </w:p>
              </w:tc>
              <w:tc>
                <w:tcPr>
                  <w:tcW w:w="90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19.7</w:t>
                  </w:r>
                </w:p>
              </w:tc>
              <w:tc>
                <w:tcPr>
                  <w:tcW w:w="9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二级</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c>
                <w:tcPr>
                  <w:tcW w:w="571" w:type="dxa"/>
                  <w:tcBorders>
                    <w:left w:val="single" w:color="auto" w:sz="4" w:space="0"/>
                    <w:right w:val="single" w:color="auto" w:sz="4" w:space="0"/>
                  </w:tcBorders>
                  <w:vAlign w:val="center"/>
                </w:tcPr>
                <w:p>
                  <w:pPr>
                    <w:widowControl/>
                    <w:spacing w:line="300" w:lineRule="exact"/>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 w:hRule="atLeast"/>
                <w:jc w:val="center"/>
              </w:trPr>
              <w:tc>
                <w:tcPr>
                  <w:tcW w:w="52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7</w:t>
                  </w:r>
                </w:p>
              </w:tc>
              <w:tc>
                <w:tcPr>
                  <w:tcW w:w="131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B区值班室及设备用房</w:t>
                  </w:r>
                </w:p>
              </w:tc>
              <w:tc>
                <w:tcPr>
                  <w:tcW w:w="99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73.3</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381.5</w:t>
                  </w:r>
                </w:p>
              </w:tc>
              <w:tc>
                <w:tcPr>
                  <w:tcW w:w="98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73.3</w:t>
                  </w:r>
                </w:p>
              </w:tc>
              <w:tc>
                <w:tcPr>
                  <w:tcW w:w="90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rFonts w:hint="eastAsia"/>
                      <w:bCs/>
                      <w:sz w:val="18"/>
                      <w:szCs w:val="18"/>
                    </w:rPr>
                    <w:t>6</w:t>
                  </w:r>
                </w:p>
              </w:tc>
              <w:tc>
                <w:tcPr>
                  <w:tcW w:w="970"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r>
                    <w:rPr>
                      <w:bCs/>
                      <w:sz w:val="18"/>
                      <w:szCs w:val="18"/>
                    </w:rPr>
                    <w:t>一级</w:t>
                  </w:r>
                </w:p>
              </w:tc>
              <w:tc>
                <w:tcPr>
                  <w:tcW w:w="85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c>
                <w:tcPr>
                  <w:tcW w:w="571" w:type="dxa"/>
                  <w:tcBorders>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jc w:val="center"/>
                    <w:rPr>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970" w:type="dxa"/>
                  <w:gridSpan w:val="9"/>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00" w:lineRule="exact"/>
                    <w:ind w:left="-53" w:leftChars="-25" w:right="-53" w:rightChars="-25"/>
                    <w:rPr>
                      <w:bCs/>
                      <w:sz w:val="18"/>
                      <w:szCs w:val="18"/>
                    </w:rPr>
                  </w:pPr>
                  <w:r>
                    <w:rPr>
                      <w:rFonts w:hint="eastAsia"/>
                      <w:b/>
                      <w:sz w:val="18"/>
                      <w:szCs w:val="18"/>
                    </w:rPr>
                    <w:t>注</w:t>
                  </w:r>
                  <w:r>
                    <w:rPr>
                      <w:b/>
                      <w:sz w:val="18"/>
                      <w:szCs w:val="18"/>
                    </w:rPr>
                    <w:t>:</w:t>
                  </w:r>
                  <w:r>
                    <w:rPr>
                      <w:rFonts w:hint="eastAsia"/>
                      <w:bCs/>
                      <w:sz w:val="18"/>
                      <w:szCs w:val="18"/>
                    </w:rPr>
                    <w:t>按照国土资源部</w:t>
                  </w:r>
                  <w:r>
                    <w:rPr>
                      <w:bCs/>
                      <w:sz w:val="18"/>
                      <w:szCs w:val="18"/>
                    </w:rPr>
                    <w:t>[2008]24</w:t>
                  </w:r>
                  <w:r>
                    <w:rPr>
                      <w:rFonts w:hint="eastAsia"/>
                      <w:bCs/>
                      <w:sz w:val="18"/>
                      <w:szCs w:val="18"/>
                    </w:rPr>
                    <w:t>号文件，单层工业建筑层高超过</w:t>
                  </w:r>
                  <w:r>
                    <w:rPr>
                      <w:bCs/>
                      <w:sz w:val="18"/>
                      <w:szCs w:val="18"/>
                    </w:rPr>
                    <w:t>8</w:t>
                  </w:r>
                  <w:r>
                    <w:rPr>
                      <w:rFonts w:hint="eastAsia"/>
                      <w:bCs/>
                      <w:sz w:val="18"/>
                      <w:szCs w:val="18"/>
                    </w:rPr>
                    <w:t>米的，该层建筑面积加倍计算。</w:t>
                  </w:r>
                </w:p>
              </w:tc>
            </w:tr>
          </w:tbl>
          <w:p>
            <w:pPr>
              <w:autoSpaceDE w:val="0"/>
              <w:autoSpaceDN w:val="0"/>
              <w:adjustRightInd w:val="0"/>
              <w:snapToGrid w:val="0"/>
              <w:spacing w:line="400" w:lineRule="exact"/>
              <w:ind w:firstLine="420" w:firstLineChars="200"/>
              <w:jc w:val="left"/>
              <w:rPr>
                <w:kern w:val="0"/>
                <w:szCs w:val="21"/>
              </w:rPr>
            </w:pPr>
            <w:r>
              <w:rPr>
                <w:rFonts w:hint="eastAsia"/>
                <w:kern w:val="0"/>
                <w:szCs w:val="21"/>
              </w:rPr>
              <w:t>（</w:t>
            </w:r>
            <w:r>
              <w:rPr>
                <w:kern w:val="0"/>
                <w:szCs w:val="21"/>
              </w:rPr>
              <w:t>3</w:t>
            </w:r>
            <w:r>
              <w:rPr>
                <w:rFonts w:hint="eastAsia"/>
                <w:kern w:val="0"/>
                <w:szCs w:val="21"/>
              </w:rPr>
              <w:t>）项目组成</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本项目规划建设用地约54.3亩，拟建设生产厂房3栋、办公楼3栋以及配套值班室和设备用房。因项目占地地势西北和东南高差较大，整个厂区分为A、B区，其中A区布置1#生产车间、</w:t>
            </w:r>
            <w:r>
              <w:rPr>
                <w:rFonts w:hint="eastAsia"/>
                <w:bCs/>
                <w:szCs w:val="21"/>
              </w:rPr>
              <w:t>A1和A2栋办公楼；B区布置</w:t>
            </w:r>
            <w:r>
              <w:rPr>
                <w:rFonts w:hint="eastAsia"/>
                <w:kern w:val="0"/>
                <w:szCs w:val="21"/>
              </w:rPr>
              <w:t>2#生产车间、3#生产车间、</w:t>
            </w:r>
            <w:r>
              <w:rPr>
                <w:rFonts w:hint="eastAsia"/>
                <w:bCs/>
                <w:szCs w:val="21"/>
              </w:rPr>
              <w:t>B1栋办公楼、值班室和设备用房</w:t>
            </w:r>
            <w:r>
              <w:rPr>
                <w:rFonts w:hint="eastAsia"/>
                <w:kern w:val="0"/>
                <w:szCs w:val="21"/>
              </w:rPr>
              <w:t>。</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1#生产厂房拟设置为金属门窗车间；2#生产厂房共分为三跨，第一跨设置为实木套装门车间、第二跨为产品展示厅及库房、第三跨为金属家具车间，3#生产厂房设为金属家具喷涂加工车间。厂区配套建设办公生活、环保、消防、安全等设施。项目建成后，预计年产金属门窗约3万m</w:t>
            </w:r>
            <w:r>
              <w:rPr>
                <w:rFonts w:hint="eastAsia"/>
                <w:kern w:val="0"/>
                <w:szCs w:val="21"/>
                <w:vertAlign w:val="superscript"/>
              </w:rPr>
              <w:t>2</w:t>
            </w:r>
            <w:r>
              <w:rPr>
                <w:rFonts w:hint="eastAsia"/>
                <w:kern w:val="0"/>
                <w:szCs w:val="21"/>
              </w:rPr>
              <w:t>、实木套装门约15000套、年产金属家具约3万m</w:t>
            </w:r>
            <w:r>
              <w:rPr>
                <w:rFonts w:hint="eastAsia"/>
                <w:kern w:val="0"/>
                <w:szCs w:val="21"/>
                <w:vertAlign w:val="superscript"/>
              </w:rPr>
              <w:t>2</w:t>
            </w:r>
            <w:r>
              <w:rPr>
                <w:rFonts w:hint="eastAsia"/>
                <w:kern w:val="0"/>
                <w:szCs w:val="21"/>
              </w:rPr>
              <w:t>和约15000m</w:t>
            </w:r>
            <w:r>
              <w:rPr>
                <w:rFonts w:hint="eastAsia"/>
                <w:kern w:val="0"/>
                <w:szCs w:val="21"/>
                <w:vertAlign w:val="superscript"/>
              </w:rPr>
              <w:t>2</w:t>
            </w:r>
            <w:r>
              <w:rPr>
                <w:rFonts w:hint="eastAsia"/>
                <w:kern w:val="0"/>
                <w:szCs w:val="21"/>
              </w:rPr>
              <w:t>需喷塑加工的半成品金属构件。</w:t>
            </w:r>
          </w:p>
          <w:p>
            <w:pPr>
              <w:autoSpaceDE w:val="0"/>
              <w:autoSpaceDN w:val="0"/>
              <w:adjustRightInd w:val="0"/>
              <w:snapToGrid w:val="0"/>
              <w:spacing w:line="400" w:lineRule="exact"/>
              <w:ind w:firstLine="420" w:firstLineChars="200"/>
              <w:jc w:val="left"/>
              <w:rPr>
                <w:kern w:val="0"/>
                <w:sz w:val="24"/>
              </w:rPr>
            </w:pPr>
            <w:r>
              <w:rPr>
                <w:rFonts w:hint="eastAsia"/>
                <w:kern w:val="0"/>
                <w:szCs w:val="21"/>
              </w:rPr>
              <w:t>项目组成和可能产生的环境问题见下表。</w:t>
            </w:r>
          </w:p>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2-3</w:t>
            </w:r>
            <w:r>
              <w:rPr>
                <w:rFonts w:hint="eastAsia" w:eastAsia="黑体"/>
                <w:kern w:val="0"/>
                <w:sz w:val="20"/>
                <w:szCs w:val="20"/>
              </w:rPr>
              <w:t xml:space="preserve"> </w:t>
            </w:r>
            <w:r>
              <w:rPr>
                <w:rFonts w:eastAsia="黑体"/>
                <w:kern w:val="0"/>
                <w:sz w:val="20"/>
                <w:szCs w:val="20"/>
              </w:rPr>
              <w:t xml:space="preserve">  </w:t>
            </w:r>
            <w:r>
              <w:rPr>
                <w:rFonts w:hint="eastAsia" w:eastAsia="黑体"/>
                <w:kern w:val="0"/>
                <w:sz w:val="20"/>
                <w:szCs w:val="20"/>
              </w:rPr>
              <w:t>项目组成及可能产生的主要环境问题</w:t>
            </w:r>
          </w:p>
          <w:tbl>
            <w:tblPr>
              <w:tblStyle w:val="14"/>
              <w:tblW w:w="7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771"/>
              <w:gridCol w:w="525"/>
              <w:gridCol w:w="4445"/>
              <w:gridCol w:w="671"/>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ind w:left="-92" w:leftChars="-44" w:right="-71" w:rightChars="-34"/>
                    <w:jc w:val="center"/>
                    <w:rPr>
                      <w:b/>
                      <w:sz w:val="18"/>
                      <w:szCs w:val="18"/>
                    </w:rPr>
                  </w:pPr>
                  <w:r>
                    <w:rPr>
                      <w:rFonts w:hint="eastAsia"/>
                      <w:b/>
                      <w:sz w:val="18"/>
                      <w:szCs w:val="18"/>
                    </w:rPr>
                    <w:t>名称</w:t>
                  </w:r>
                </w:p>
              </w:tc>
              <w:tc>
                <w:tcPr>
                  <w:tcW w:w="5741" w:type="dxa"/>
                  <w:gridSpan w:val="3"/>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ind w:left="-92" w:leftChars="-44" w:right="-71" w:rightChars="-34"/>
                    <w:jc w:val="center"/>
                    <w:rPr>
                      <w:b/>
                      <w:sz w:val="18"/>
                      <w:szCs w:val="18"/>
                    </w:rPr>
                  </w:pPr>
                  <w:r>
                    <w:rPr>
                      <w:rFonts w:hint="eastAsia"/>
                      <w:b/>
                      <w:sz w:val="18"/>
                      <w:szCs w:val="18"/>
                    </w:rPr>
                    <w:t>建设内容及规模</w:t>
                  </w:r>
                </w:p>
              </w:tc>
              <w:tc>
                <w:tcPr>
                  <w:tcW w:w="1662"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ind w:left="-92" w:leftChars="-44" w:right="-71" w:rightChars="-34"/>
                    <w:jc w:val="center"/>
                    <w:rPr>
                      <w:b/>
                      <w:sz w:val="18"/>
                      <w:szCs w:val="18"/>
                    </w:rPr>
                  </w:pPr>
                  <w:r>
                    <w:rPr>
                      <w:rFonts w:hint="eastAsia"/>
                      <w:b/>
                      <w:sz w:val="18"/>
                      <w:szCs w:val="18"/>
                    </w:rPr>
                    <w:t>主要环境问题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18"/>
                      <w:szCs w:val="18"/>
                    </w:rPr>
                  </w:pPr>
                </w:p>
              </w:tc>
              <w:tc>
                <w:tcPr>
                  <w:tcW w:w="574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18"/>
                      <w:szCs w:val="18"/>
                    </w:rPr>
                  </w:pPr>
                </w:p>
              </w:tc>
              <w:tc>
                <w:tcPr>
                  <w:tcW w:w="67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ind w:left="-92" w:leftChars="-44" w:right="-71" w:rightChars="-34"/>
                    <w:jc w:val="center"/>
                    <w:rPr>
                      <w:b/>
                      <w:sz w:val="18"/>
                      <w:szCs w:val="18"/>
                    </w:rPr>
                  </w:pPr>
                  <w:r>
                    <w:rPr>
                      <w:rFonts w:hint="eastAsia"/>
                      <w:b/>
                      <w:sz w:val="18"/>
                      <w:szCs w:val="18"/>
                    </w:rPr>
                    <w:t>施工期</w:t>
                  </w:r>
                </w:p>
              </w:tc>
              <w:tc>
                <w:tcPr>
                  <w:tcW w:w="99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60" w:lineRule="exact"/>
                    <w:ind w:left="-92" w:leftChars="-44" w:right="-71" w:rightChars="-34"/>
                    <w:jc w:val="center"/>
                    <w:rPr>
                      <w:b/>
                      <w:sz w:val="18"/>
                      <w:szCs w:val="18"/>
                    </w:rPr>
                  </w:pPr>
                  <w:r>
                    <w:rPr>
                      <w:rFonts w:hint="eastAsia"/>
                      <w:b/>
                      <w:sz w:val="18"/>
                      <w:szCs w:val="18"/>
                    </w:rPr>
                    <w:t>营运期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532" w:type="dxa"/>
                  <w:vMerge w:val="restart"/>
                  <w:tcBorders>
                    <w:top w:val="single" w:color="auto" w:sz="4" w:space="0"/>
                    <w:left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主体</w:t>
                  </w:r>
                </w:p>
                <w:p>
                  <w:pPr>
                    <w:spacing w:line="260" w:lineRule="exact"/>
                    <w:ind w:left="-92" w:leftChars="-44" w:right="-71" w:rightChars="-34"/>
                    <w:jc w:val="center"/>
                    <w:rPr>
                      <w:sz w:val="18"/>
                      <w:szCs w:val="18"/>
                    </w:rPr>
                  </w:pPr>
                  <w:r>
                    <w:rPr>
                      <w:rFonts w:hint="eastAsia"/>
                      <w:sz w:val="18"/>
                      <w:szCs w:val="18"/>
                    </w:rPr>
                    <w:t>工程</w:t>
                  </w: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left"/>
                    <w:rPr>
                      <w:kern w:val="0"/>
                      <w:sz w:val="18"/>
                      <w:szCs w:val="18"/>
                    </w:rPr>
                  </w:pPr>
                  <w:r>
                    <w:rPr>
                      <w:rFonts w:hint="eastAsia"/>
                      <w:b/>
                      <w:kern w:val="0"/>
                      <w:sz w:val="18"/>
                      <w:szCs w:val="18"/>
                    </w:rPr>
                    <w:t>金属门窗生产线：</w:t>
                  </w:r>
                  <w:r>
                    <w:rPr>
                      <w:rFonts w:hint="eastAsia"/>
                      <w:kern w:val="0"/>
                      <w:sz w:val="18"/>
                      <w:szCs w:val="18"/>
                    </w:rPr>
                    <w:t>位于1#生产车间，为1栋1F封闭式轻钢结构厂房、车间高度12m、建筑面积7947</w:t>
                  </w:r>
                  <w:r>
                    <w:rPr>
                      <w:kern w:val="0"/>
                      <w:sz w:val="18"/>
                      <w:szCs w:val="18"/>
                    </w:rPr>
                    <w:t>m</w:t>
                  </w:r>
                  <w:r>
                    <w:rPr>
                      <w:kern w:val="0"/>
                      <w:sz w:val="18"/>
                      <w:szCs w:val="18"/>
                      <w:vertAlign w:val="superscript"/>
                    </w:rPr>
                    <w:t>2</w:t>
                  </w:r>
                  <w:r>
                    <w:rPr>
                      <w:rFonts w:hint="eastAsia"/>
                      <w:kern w:val="0"/>
                      <w:sz w:val="18"/>
                      <w:szCs w:val="18"/>
                    </w:rPr>
                    <w:t>，车间内拟设原料区、组装焊接区、表面处理区、喷涂区、产品区等，设计年产金属门窗约3万m</w:t>
                  </w:r>
                  <w:r>
                    <w:rPr>
                      <w:rFonts w:hint="eastAsia"/>
                      <w:kern w:val="0"/>
                      <w:sz w:val="18"/>
                      <w:szCs w:val="18"/>
                      <w:vertAlign w:val="superscript"/>
                    </w:rPr>
                    <w:t>2</w:t>
                  </w:r>
                </w:p>
              </w:tc>
              <w:tc>
                <w:tcPr>
                  <w:tcW w:w="671"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r>
                    <w:rPr>
                      <w:rFonts w:hint="eastAsia"/>
                      <w:sz w:val="18"/>
                      <w:szCs w:val="18"/>
                    </w:rPr>
                    <w:t>废水、废气、扬尘、固废、噪声、水土流失等</w:t>
                  </w: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r>
                    <w:rPr>
                      <w:rFonts w:hint="eastAsia"/>
                      <w:sz w:val="18"/>
                      <w:szCs w:val="18"/>
                    </w:rPr>
                    <w:t>废水、废气、扬尘、固废、噪声、水土流失等</w:t>
                  </w: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p>
                <w:p>
                  <w:pPr>
                    <w:spacing w:line="260" w:lineRule="exact"/>
                    <w:ind w:left="-92" w:leftChars="-44" w:right="-71" w:rightChars="-34"/>
                    <w:jc w:val="center"/>
                    <w:rPr>
                      <w:sz w:val="18"/>
                      <w:szCs w:val="18"/>
                    </w:rPr>
                  </w:pPr>
                  <w:r>
                    <w:rPr>
                      <w:rFonts w:hint="eastAsia"/>
                      <w:sz w:val="18"/>
                      <w:szCs w:val="18"/>
                    </w:rPr>
                    <w:t>废水、废气、扬尘、固废、噪声、水土流失等</w:t>
                  </w:r>
                </w:p>
              </w:tc>
              <w:tc>
                <w:tcPr>
                  <w:tcW w:w="991" w:type="dxa"/>
                  <w:vMerge w:val="restart"/>
                  <w:tcBorders>
                    <w:top w:val="single" w:color="auto" w:sz="4" w:space="0"/>
                    <w:left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废气、废水、噪声、固废、粉尘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32" w:type="dxa"/>
                  <w:vMerge w:val="continue"/>
                  <w:tcBorders>
                    <w:left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left"/>
                    <w:rPr>
                      <w:b/>
                      <w:bCs/>
                      <w:kern w:val="0"/>
                      <w:sz w:val="18"/>
                      <w:szCs w:val="18"/>
                    </w:rPr>
                  </w:pPr>
                  <w:r>
                    <w:rPr>
                      <w:rFonts w:hint="eastAsia"/>
                      <w:b/>
                      <w:bCs/>
                      <w:kern w:val="0"/>
                      <w:sz w:val="18"/>
                      <w:szCs w:val="18"/>
                    </w:rPr>
                    <w:t>实木套装门生产线：</w:t>
                  </w:r>
                  <w:r>
                    <w:rPr>
                      <w:rFonts w:hint="eastAsia"/>
                      <w:bCs/>
                      <w:kern w:val="0"/>
                      <w:sz w:val="18"/>
                      <w:szCs w:val="18"/>
                    </w:rPr>
                    <w:t>位于2#生产车间的第一跨，为</w:t>
                  </w:r>
                  <w:r>
                    <w:rPr>
                      <w:rFonts w:hint="eastAsia"/>
                      <w:kern w:val="0"/>
                      <w:sz w:val="18"/>
                      <w:szCs w:val="18"/>
                    </w:rPr>
                    <w:t>1栋1F封闭式轻钢结构厂房、车间高度12m、建筑面积4120</w:t>
                  </w:r>
                  <w:r>
                    <w:rPr>
                      <w:kern w:val="0"/>
                      <w:sz w:val="18"/>
                      <w:szCs w:val="18"/>
                    </w:rPr>
                    <w:t>m</w:t>
                  </w:r>
                  <w:r>
                    <w:rPr>
                      <w:kern w:val="0"/>
                      <w:sz w:val="18"/>
                      <w:szCs w:val="18"/>
                      <w:vertAlign w:val="superscript"/>
                    </w:rPr>
                    <w:t>2</w:t>
                  </w:r>
                  <w:r>
                    <w:rPr>
                      <w:rFonts w:hint="eastAsia"/>
                      <w:kern w:val="0"/>
                      <w:sz w:val="18"/>
                      <w:szCs w:val="18"/>
                    </w:rPr>
                    <w:t>，车间内拟设原料区、加工区、喷烤漆间、产品区等，设计年产实木套装门约15000套</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991" w:type="dxa"/>
                  <w:vMerge w:val="continue"/>
                  <w:tcBorders>
                    <w:left w:val="single" w:color="auto" w:sz="4" w:space="0"/>
                    <w:right w:val="single" w:color="auto" w:sz="4" w:space="0"/>
                  </w:tcBorders>
                  <w:vAlign w:val="center"/>
                </w:tcPr>
                <w:p>
                  <w:pPr>
                    <w:spacing w:line="260" w:lineRule="exact"/>
                    <w:ind w:left="-92" w:leftChars="-44" w:right="-71" w:rightChars="-34"/>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2" w:type="dxa"/>
                  <w:vMerge w:val="continue"/>
                  <w:tcBorders>
                    <w:left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ind w:left="-71" w:leftChars="-34" w:right="-71" w:rightChars="-34"/>
                    <w:jc w:val="left"/>
                    <w:rPr>
                      <w:kern w:val="0"/>
                      <w:sz w:val="18"/>
                      <w:szCs w:val="18"/>
                    </w:rPr>
                  </w:pPr>
                  <w:r>
                    <w:rPr>
                      <w:rFonts w:hint="eastAsia"/>
                      <w:b/>
                      <w:bCs/>
                      <w:kern w:val="0"/>
                      <w:sz w:val="18"/>
                      <w:szCs w:val="18"/>
                    </w:rPr>
                    <w:t>金属家具及金属构件表面处理生产线：</w:t>
                  </w:r>
                  <w:r>
                    <w:rPr>
                      <w:rFonts w:hint="eastAsia"/>
                      <w:bCs/>
                      <w:kern w:val="0"/>
                      <w:sz w:val="18"/>
                      <w:szCs w:val="18"/>
                    </w:rPr>
                    <w:t>位于2#生产车间的第三跨和3#生产车间，均为</w:t>
                  </w:r>
                  <w:r>
                    <w:rPr>
                      <w:rFonts w:hint="eastAsia"/>
                      <w:kern w:val="0"/>
                      <w:sz w:val="18"/>
                      <w:szCs w:val="18"/>
                    </w:rPr>
                    <w:t>封闭式轻钢结构厂房，其中</w:t>
                  </w:r>
                  <w:r>
                    <w:rPr>
                      <w:rFonts w:hint="eastAsia"/>
                      <w:bCs/>
                      <w:kern w:val="0"/>
                      <w:sz w:val="18"/>
                      <w:szCs w:val="18"/>
                    </w:rPr>
                    <w:t>2#生产车间第三跨车间</w:t>
                  </w:r>
                  <w:r>
                    <w:rPr>
                      <w:rFonts w:hint="eastAsia"/>
                      <w:kern w:val="0"/>
                      <w:sz w:val="18"/>
                      <w:szCs w:val="18"/>
                    </w:rPr>
                    <w:t>高度12m、建筑面积2784.5</w:t>
                  </w:r>
                  <w:r>
                    <w:rPr>
                      <w:kern w:val="0"/>
                      <w:sz w:val="18"/>
                      <w:szCs w:val="18"/>
                    </w:rPr>
                    <w:t>m</w:t>
                  </w:r>
                  <w:r>
                    <w:rPr>
                      <w:kern w:val="0"/>
                      <w:sz w:val="18"/>
                      <w:szCs w:val="18"/>
                      <w:vertAlign w:val="superscript"/>
                    </w:rPr>
                    <w:t>2</w:t>
                  </w:r>
                  <w:r>
                    <w:rPr>
                      <w:rFonts w:hint="eastAsia"/>
                      <w:kern w:val="0"/>
                      <w:sz w:val="18"/>
                      <w:szCs w:val="18"/>
                    </w:rPr>
                    <w:t>，</w:t>
                  </w:r>
                  <w:r>
                    <w:rPr>
                      <w:rFonts w:hint="eastAsia"/>
                      <w:bCs/>
                      <w:kern w:val="0"/>
                      <w:sz w:val="18"/>
                      <w:szCs w:val="18"/>
                    </w:rPr>
                    <w:t>3#生产车间高度15m、建筑面积</w:t>
                  </w:r>
                  <w:r>
                    <w:rPr>
                      <w:rFonts w:hint="eastAsia"/>
                      <w:kern w:val="0"/>
                      <w:sz w:val="18"/>
                      <w:szCs w:val="18"/>
                    </w:rPr>
                    <w:t>3104</w:t>
                  </w:r>
                  <w:r>
                    <w:rPr>
                      <w:kern w:val="0"/>
                      <w:sz w:val="18"/>
                      <w:szCs w:val="18"/>
                    </w:rPr>
                    <w:t>m</w:t>
                  </w:r>
                  <w:r>
                    <w:rPr>
                      <w:kern w:val="0"/>
                      <w:sz w:val="18"/>
                      <w:szCs w:val="18"/>
                      <w:vertAlign w:val="superscript"/>
                    </w:rPr>
                    <w:t>2</w:t>
                  </w:r>
                  <w:r>
                    <w:rPr>
                      <w:rFonts w:hint="eastAsia"/>
                      <w:bCs/>
                      <w:kern w:val="0"/>
                      <w:sz w:val="18"/>
                      <w:szCs w:val="18"/>
                    </w:rPr>
                    <w:t>。2#生产车间第三跨车间</w:t>
                  </w:r>
                  <w:r>
                    <w:rPr>
                      <w:rFonts w:hint="eastAsia"/>
                      <w:kern w:val="0"/>
                      <w:sz w:val="18"/>
                      <w:szCs w:val="18"/>
                    </w:rPr>
                    <w:t>内拟设原料区、组装焊接区等，</w:t>
                  </w:r>
                  <w:r>
                    <w:rPr>
                      <w:rFonts w:hint="eastAsia"/>
                      <w:bCs/>
                      <w:kern w:val="0"/>
                      <w:sz w:val="18"/>
                      <w:szCs w:val="18"/>
                    </w:rPr>
                    <w:t>3#生产车间内设表面处理区、喷涂区及产品区等。</w:t>
                  </w:r>
                  <w:r>
                    <w:rPr>
                      <w:rFonts w:hint="eastAsia"/>
                      <w:kern w:val="0"/>
                      <w:sz w:val="18"/>
                      <w:szCs w:val="18"/>
                    </w:rPr>
                    <w:t>设计年产金属家具约3万m</w:t>
                  </w:r>
                  <w:r>
                    <w:rPr>
                      <w:rFonts w:hint="eastAsia"/>
                      <w:kern w:val="0"/>
                      <w:sz w:val="18"/>
                      <w:szCs w:val="18"/>
                      <w:vertAlign w:val="superscript"/>
                    </w:rPr>
                    <w:t>2</w:t>
                  </w:r>
                  <w:r>
                    <w:rPr>
                      <w:rFonts w:hint="eastAsia"/>
                      <w:kern w:val="0"/>
                      <w:sz w:val="18"/>
                      <w:szCs w:val="18"/>
                    </w:rPr>
                    <w:t>和约15000m</w:t>
                  </w:r>
                  <w:r>
                    <w:rPr>
                      <w:rFonts w:hint="eastAsia"/>
                      <w:kern w:val="0"/>
                      <w:sz w:val="18"/>
                      <w:szCs w:val="18"/>
                      <w:vertAlign w:val="superscript"/>
                    </w:rPr>
                    <w:t>2</w:t>
                  </w:r>
                  <w:r>
                    <w:rPr>
                      <w:rFonts w:hint="eastAsia"/>
                      <w:kern w:val="0"/>
                      <w:sz w:val="18"/>
                      <w:szCs w:val="18"/>
                    </w:rPr>
                    <w:t>需喷塑加工的半成品金属构件</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991" w:type="dxa"/>
                  <w:vMerge w:val="continue"/>
                  <w:tcBorders>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32" w:type="dxa"/>
                  <w:vMerge w:val="continue"/>
                  <w:tcBorders>
                    <w:left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b/>
                      <w:bCs/>
                      <w:kern w:val="0"/>
                      <w:sz w:val="18"/>
                      <w:szCs w:val="18"/>
                    </w:rPr>
                  </w:pPr>
                  <w:r>
                    <w:rPr>
                      <w:rFonts w:hint="eastAsia"/>
                      <w:b/>
                      <w:bCs/>
                      <w:kern w:val="0"/>
                      <w:sz w:val="18"/>
                      <w:szCs w:val="18"/>
                    </w:rPr>
                    <w:t>产品展示厅：</w:t>
                  </w:r>
                  <w:r>
                    <w:rPr>
                      <w:rFonts w:hint="eastAsia"/>
                      <w:bCs/>
                      <w:kern w:val="0"/>
                      <w:sz w:val="18"/>
                      <w:szCs w:val="18"/>
                    </w:rPr>
                    <w:t>位于2#生产车间的第二跨</w:t>
                  </w:r>
                  <w:r>
                    <w:rPr>
                      <w:rFonts w:hint="eastAsia"/>
                      <w:kern w:val="0"/>
                      <w:sz w:val="18"/>
                      <w:szCs w:val="18"/>
                    </w:rPr>
                    <w:t>，建筑面积2000</w:t>
                  </w:r>
                  <w:r>
                    <w:rPr>
                      <w:kern w:val="0"/>
                      <w:sz w:val="18"/>
                      <w:szCs w:val="18"/>
                    </w:rPr>
                    <w:t>m</w:t>
                  </w:r>
                  <w:r>
                    <w:rPr>
                      <w:kern w:val="0"/>
                      <w:sz w:val="18"/>
                      <w:szCs w:val="18"/>
                      <w:vertAlign w:val="superscript"/>
                    </w:rPr>
                    <w:t>2</w:t>
                  </w:r>
                  <w:r>
                    <w:rPr>
                      <w:rFonts w:hint="eastAsia"/>
                      <w:kern w:val="0"/>
                      <w:sz w:val="18"/>
                      <w:szCs w:val="18"/>
                    </w:rPr>
                    <w:t>，主要放置展示各类产品，供客户参观</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仓储工程</w:t>
                  </w: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b/>
                      <w:bCs/>
                      <w:kern w:val="0"/>
                      <w:sz w:val="18"/>
                      <w:szCs w:val="18"/>
                    </w:rPr>
                  </w:pPr>
                  <w:r>
                    <w:rPr>
                      <w:rFonts w:hint="eastAsia"/>
                      <w:bCs/>
                      <w:kern w:val="0"/>
                      <w:sz w:val="18"/>
                      <w:szCs w:val="18"/>
                    </w:rPr>
                    <w:t>仓库</w:t>
                  </w:r>
                  <w:r>
                    <w:rPr>
                      <w:rFonts w:hint="eastAsia"/>
                      <w:kern w:val="0"/>
                      <w:sz w:val="18"/>
                      <w:szCs w:val="18"/>
                    </w:rPr>
                    <w:t>：</w:t>
                  </w:r>
                  <w:r>
                    <w:rPr>
                      <w:rFonts w:hint="eastAsia"/>
                      <w:bCs/>
                      <w:kern w:val="0"/>
                      <w:sz w:val="18"/>
                      <w:szCs w:val="18"/>
                    </w:rPr>
                    <w:t>位于2#生产车间的第二跨</w:t>
                  </w:r>
                  <w:r>
                    <w:rPr>
                      <w:rFonts w:hint="eastAsia"/>
                      <w:kern w:val="0"/>
                      <w:sz w:val="18"/>
                      <w:szCs w:val="18"/>
                    </w:rPr>
                    <w:t>，建筑面积2120</w:t>
                  </w:r>
                  <w:r>
                    <w:rPr>
                      <w:kern w:val="0"/>
                      <w:sz w:val="18"/>
                      <w:szCs w:val="18"/>
                    </w:rPr>
                    <w:t>m</w:t>
                  </w:r>
                  <w:r>
                    <w:rPr>
                      <w:kern w:val="0"/>
                      <w:sz w:val="18"/>
                      <w:szCs w:val="18"/>
                      <w:vertAlign w:val="superscript"/>
                    </w:rPr>
                    <w:t>2</w:t>
                  </w:r>
                  <w:r>
                    <w:rPr>
                      <w:rFonts w:hint="eastAsia"/>
                      <w:kern w:val="0"/>
                      <w:sz w:val="18"/>
                      <w:szCs w:val="18"/>
                    </w:rPr>
                    <w:t>，主要为B区的原料堆放仓库</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kern w:val="0"/>
                      <w:sz w:val="18"/>
                      <w:szCs w:val="18"/>
                    </w:rPr>
                  </w:pPr>
                  <w:r>
                    <w:rPr>
                      <w:rFonts w:hint="eastAsia"/>
                      <w:kern w:val="0"/>
                      <w:sz w:val="18"/>
                      <w:szCs w:val="18"/>
                    </w:rPr>
                    <w:t>各车间内也分别设原料暂存区、半成品暂存区、产品暂存区</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辅助工程</w:t>
                  </w: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b/>
                      <w:bCs/>
                      <w:kern w:val="0"/>
                      <w:sz w:val="18"/>
                      <w:szCs w:val="18"/>
                    </w:rPr>
                  </w:pPr>
                  <w:r>
                    <w:rPr>
                      <w:rFonts w:hint="eastAsia"/>
                      <w:kern w:val="0"/>
                      <w:sz w:val="18"/>
                      <w:szCs w:val="18"/>
                    </w:rPr>
                    <w:t>各生产车间内配套建设包装、空压机房等其它辅助作业区域</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噪声、固废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kern w:val="0"/>
                      <w:sz w:val="18"/>
                      <w:szCs w:val="18"/>
                      <w:highlight w:val="yellow"/>
                    </w:rPr>
                  </w:pPr>
                  <w:r>
                    <w:rPr>
                      <w:kern w:val="0"/>
                      <w:sz w:val="18"/>
                      <w:szCs w:val="18"/>
                    </w:rPr>
                    <w:t>燃烧器：</w:t>
                  </w:r>
                  <w:r>
                    <w:rPr>
                      <w:rFonts w:hint="eastAsia"/>
                      <w:kern w:val="0"/>
                      <w:sz w:val="18"/>
                      <w:szCs w:val="18"/>
                    </w:rPr>
                    <w:t>1#生产车间和2#生产车间第一跨的</w:t>
                  </w:r>
                  <w:r>
                    <w:rPr>
                      <w:kern w:val="0"/>
                      <w:sz w:val="18"/>
                      <w:szCs w:val="18"/>
                    </w:rPr>
                    <w:t>烘烤固化室，各配套</w:t>
                  </w:r>
                  <w:r>
                    <w:rPr>
                      <w:rFonts w:hint="eastAsia"/>
                      <w:kern w:val="0"/>
                      <w:sz w:val="18"/>
                      <w:szCs w:val="18"/>
                    </w:rPr>
                    <w:t>1</w:t>
                  </w:r>
                  <w:r>
                    <w:rPr>
                      <w:kern w:val="0"/>
                      <w:sz w:val="18"/>
                      <w:szCs w:val="18"/>
                    </w:rPr>
                    <w:t>台热值</w:t>
                  </w:r>
                  <w:r>
                    <w:rPr>
                      <w:rFonts w:hint="eastAsia"/>
                      <w:kern w:val="0"/>
                      <w:sz w:val="18"/>
                      <w:szCs w:val="18"/>
                    </w:rPr>
                    <w:t>20</w:t>
                  </w:r>
                  <w:r>
                    <w:rPr>
                      <w:kern w:val="0"/>
                      <w:sz w:val="18"/>
                      <w:szCs w:val="18"/>
                    </w:rPr>
                    <w:t>万大卡的低氮燃烧器</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b/>
                      <w:bCs/>
                      <w:kern w:val="0"/>
                      <w:sz w:val="18"/>
                      <w:szCs w:val="18"/>
                    </w:rPr>
                  </w:pPr>
                  <w:r>
                    <w:rPr>
                      <w:rFonts w:hint="eastAsia"/>
                      <w:bCs/>
                      <w:kern w:val="0"/>
                      <w:sz w:val="18"/>
                      <w:szCs w:val="18"/>
                    </w:rPr>
                    <w:t>设备用房：位于B区值班室地下，建筑面积308.2</w:t>
                  </w:r>
                  <w:r>
                    <w:rPr>
                      <w:kern w:val="0"/>
                      <w:sz w:val="18"/>
                      <w:szCs w:val="18"/>
                    </w:rPr>
                    <w:t>m</w:t>
                  </w:r>
                  <w:r>
                    <w:rPr>
                      <w:kern w:val="0"/>
                      <w:sz w:val="18"/>
                      <w:szCs w:val="18"/>
                      <w:vertAlign w:val="superscript"/>
                    </w:rPr>
                    <w:t>2</w:t>
                  </w:r>
                  <w:r>
                    <w:rPr>
                      <w:rFonts w:hint="eastAsia"/>
                      <w:kern w:val="0"/>
                      <w:sz w:val="18"/>
                      <w:szCs w:val="18"/>
                    </w:rPr>
                    <w:t>，内设备用柴油发电机房、消防水泵房、消防水池（2个，总容积768m</w:t>
                  </w:r>
                  <w:r>
                    <w:rPr>
                      <w:rFonts w:hint="eastAsia"/>
                      <w:kern w:val="0"/>
                      <w:sz w:val="18"/>
                      <w:szCs w:val="18"/>
                      <w:vertAlign w:val="superscript"/>
                    </w:rPr>
                    <w:t>3</w:t>
                  </w:r>
                  <w:r>
                    <w:rPr>
                      <w:rFonts w:hint="eastAsia"/>
                      <w:kern w:val="0"/>
                      <w:sz w:val="18"/>
                      <w:szCs w:val="18"/>
                    </w:rPr>
                    <w:t>）等</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噪声、固废、废气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公用工程</w:t>
                  </w: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bCs/>
                      <w:kern w:val="0"/>
                      <w:sz w:val="18"/>
                      <w:szCs w:val="18"/>
                    </w:rPr>
                  </w:pPr>
                  <w:r>
                    <w:rPr>
                      <w:rFonts w:hint="eastAsia"/>
                      <w:bCs/>
                      <w:kern w:val="0"/>
                      <w:sz w:val="18"/>
                      <w:szCs w:val="18"/>
                    </w:rPr>
                    <w:t>供气设施：由园区供气管网接入，不单独设供气站；厂区内不设储气罐</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bCs/>
                      <w:kern w:val="0"/>
                      <w:sz w:val="18"/>
                      <w:szCs w:val="18"/>
                    </w:rPr>
                  </w:pPr>
                  <w:r>
                    <w:rPr>
                      <w:rFonts w:hint="eastAsia"/>
                      <w:sz w:val="18"/>
                      <w:szCs w:val="18"/>
                    </w:rPr>
                    <w:t>供水设施：用水来自东岳场镇供水管网，厂区建给水管网</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bCs/>
                      <w:kern w:val="0"/>
                      <w:sz w:val="18"/>
                      <w:szCs w:val="18"/>
                    </w:rPr>
                  </w:pPr>
                  <w:r>
                    <w:rPr>
                      <w:rFonts w:hint="eastAsia"/>
                      <w:bCs/>
                      <w:spacing w:val="-4"/>
                      <w:sz w:val="18"/>
                      <w:szCs w:val="18"/>
                    </w:rPr>
                    <w:t>供电设施：电源为东岳电网，在值班室一层设置高压变配电室，各生产车间设独立的配电室。负一层设有备用柴油发电机房提供备用电源</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574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left"/>
                    <w:rPr>
                      <w:bCs/>
                      <w:kern w:val="0"/>
                      <w:sz w:val="18"/>
                      <w:szCs w:val="18"/>
                    </w:rPr>
                  </w:pPr>
                  <w:r>
                    <w:rPr>
                      <w:rFonts w:hint="eastAsia"/>
                      <w:sz w:val="18"/>
                      <w:szCs w:val="18"/>
                    </w:rPr>
                    <w:t>排水设施：项目实行雨污分流，厂区周围设雨水排水沟，接入附近雨水管网。生产废水经自建设置收集处理后，循环回用不外排。生活污水经初沉池预处理后，接入附近市政污水管网，进入场镇污水处理厂</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环保</w:t>
                  </w:r>
                </w:p>
                <w:p>
                  <w:pPr>
                    <w:spacing w:line="260" w:lineRule="exact"/>
                    <w:ind w:left="-92" w:leftChars="-44" w:right="-71" w:rightChars="-34"/>
                    <w:jc w:val="center"/>
                    <w:rPr>
                      <w:sz w:val="18"/>
                      <w:szCs w:val="18"/>
                    </w:rPr>
                  </w:pPr>
                  <w:r>
                    <w:rPr>
                      <w:rFonts w:hint="eastAsia"/>
                      <w:sz w:val="18"/>
                      <w:szCs w:val="18"/>
                    </w:rPr>
                    <w:t>工程</w:t>
                  </w:r>
                </w:p>
              </w:tc>
              <w:tc>
                <w:tcPr>
                  <w:tcW w:w="771"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r>
                    <w:rPr>
                      <w:rFonts w:hint="eastAsia"/>
                      <w:bCs/>
                      <w:kern w:val="0"/>
                      <w:sz w:val="18"/>
                      <w:szCs w:val="18"/>
                    </w:rPr>
                    <w:t>废气</w:t>
                  </w:r>
                </w:p>
                <w:p>
                  <w:pPr>
                    <w:spacing w:line="260" w:lineRule="exact"/>
                    <w:ind w:left="-92" w:leftChars="-44" w:right="-71" w:rightChars="-34"/>
                    <w:jc w:val="center"/>
                    <w:rPr>
                      <w:bCs/>
                      <w:kern w:val="0"/>
                      <w:sz w:val="18"/>
                      <w:szCs w:val="18"/>
                    </w:rPr>
                  </w:pPr>
                  <w:r>
                    <w:rPr>
                      <w:rFonts w:hint="eastAsia"/>
                      <w:bCs/>
                      <w:kern w:val="0"/>
                      <w:sz w:val="18"/>
                      <w:szCs w:val="18"/>
                    </w:rPr>
                    <w:t>处理</w:t>
                  </w:r>
                </w:p>
              </w:tc>
              <w:tc>
                <w:tcPr>
                  <w:tcW w:w="525" w:type="dxa"/>
                  <w:vMerge w:val="restart"/>
                  <w:tcBorders>
                    <w:top w:val="single" w:color="auto" w:sz="4" w:space="0"/>
                    <w:left w:val="single" w:color="auto" w:sz="4" w:space="0"/>
                    <w:right w:val="single" w:color="auto" w:sz="4" w:space="0"/>
                  </w:tcBorders>
                  <w:vAlign w:val="center"/>
                </w:tcPr>
                <w:p>
                  <w:pPr>
                    <w:spacing w:line="260" w:lineRule="exact"/>
                    <w:ind w:left="-92" w:leftChars="-44" w:right="-71" w:rightChars="-34"/>
                    <w:jc w:val="center"/>
                    <w:rPr>
                      <w:kern w:val="0"/>
                      <w:sz w:val="18"/>
                      <w:szCs w:val="18"/>
                    </w:rPr>
                  </w:pPr>
                  <w:r>
                    <w:rPr>
                      <w:kern w:val="0"/>
                      <w:sz w:val="18"/>
                      <w:szCs w:val="18"/>
                    </w:rPr>
                    <w:t>金属门窗生产线</w:t>
                  </w:r>
                </w:p>
              </w:tc>
              <w:tc>
                <w:tcPr>
                  <w:tcW w:w="44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ind w:left="-71" w:leftChars="-34" w:right="-71" w:rightChars="-34"/>
                    <w:rPr>
                      <w:sz w:val="18"/>
                      <w:szCs w:val="18"/>
                    </w:rPr>
                  </w:pPr>
                  <w:r>
                    <w:rPr>
                      <w:rFonts w:ascii="宋体" w:hAnsi="宋体"/>
                      <w:bCs/>
                      <w:sz w:val="18"/>
                      <w:szCs w:val="18"/>
                    </w:rPr>
                    <w:t>切割、打磨粉尘：</w:t>
                  </w:r>
                  <w:r>
                    <w:rPr>
                      <w:rFonts w:ascii="宋体" w:hAnsi="宋体"/>
                      <w:sz w:val="18"/>
                      <w:szCs w:val="18"/>
                    </w:rPr>
                    <w:t>生产车间封闭，粉尘在车间内能够迅速沉降，外逸的粉尘量极少</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pPr>
                    <w:spacing w:line="260" w:lineRule="exact"/>
                    <w:ind w:left="-92" w:leftChars="-44" w:right="-71" w:rightChars="-34"/>
                    <w:jc w:val="center"/>
                    <w:rPr>
                      <w:kern w:val="0"/>
                      <w:sz w:val="15"/>
                      <w:szCs w:val="15"/>
                    </w:rPr>
                  </w:pPr>
                </w:p>
              </w:tc>
              <w:tc>
                <w:tcPr>
                  <w:tcW w:w="44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ind w:left="-71" w:leftChars="-34" w:right="-71" w:rightChars="-34"/>
                    <w:rPr>
                      <w:sz w:val="18"/>
                      <w:szCs w:val="18"/>
                    </w:rPr>
                  </w:pPr>
                  <w:r>
                    <w:rPr>
                      <w:rFonts w:ascii="宋体" w:hAnsi="宋体"/>
                      <w:bCs/>
                      <w:sz w:val="18"/>
                      <w:szCs w:val="18"/>
                    </w:rPr>
                    <w:t>焊接烟尘：在</w:t>
                  </w:r>
                  <w:r>
                    <w:rPr>
                      <w:rFonts w:ascii="宋体" w:hAnsi="宋体"/>
                      <w:sz w:val="18"/>
                      <w:szCs w:val="18"/>
                    </w:rPr>
                    <w:t>焊接机上方设置移动式集气罩，焊接工序在集气罩下方进行，产生的焊接烟气通过收集处理后在车间内无组织排放，由车间换气系统引出车间外排放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pPr>
                    <w:spacing w:line="260" w:lineRule="exact"/>
                    <w:ind w:left="-92" w:leftChars="-44" w:right="-71" w:rightChars="-34"/>
                    <w:jc w:val="center"/>
                    <w:rPr>
                      <w:kern w:val="0"/>
                      <w:sz w:val="15"/>
                      <w:szCs w:val="15"/>
                    </w:rPr>
                  </w:pPr>
                </w:p>
              </w:tc>
              <w:tc>
                <w:tcPr>
                  <w:tcW w:w="44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ind w:left="-71" w:leftChars="-34" w:right="-71" w:rightChars="-34"/>
                    <w:rPr>
                      <w:rFonts w:ascii="宋体" w:hAnsi="宋体"/>
                      <w:bCs/>
                      <w:sz w:val="18"/>
                      <w:szCs w:val="18"/>
                    </w:rPr>
                  </w:pPr>
                  <w:r>
                    <w:rPr>
                      <w:rFonts w:ascii="宋体" w:hAnsi="宋体"/>
                      <w:bCs/>
                      <w:sz w:val="18"/>
                      <w:szCs w:val="18"/>
                    </w:rPr>
                    <w:t>喷涂粉尘：喷房设为密闭间，设旋风二级回收喷粉系统，该回收装置粉尘回收率可达到</w:t>
                  </w:r>
                  <w:r>
                    <w:rPr>
                      <w:bCs/>
                      <w:sz w:val="18"/>
                      <w:szCs w:val="18"/>
                    </w:rPr>
                    <w:t>99</w:t>
                  </w:r>
                  <w:r>
                    <w:rPr>
                      <w:rFonts w:hint="eastAsia"/>
                      <w:bCs/>
                      <w:sz w:val="18"/>
                      <w:szCs w:val="18"/>
                    </w:rPr>
                    <w:t>.9</w:t>
                  </w:r>
                  <w:r>
                    <w:rPr>
                      <w:bCs/>
                      <w:sz w:val="18"/>
                      <w:szCs w:val="18"/>
                    </w:rPr>
                    <w:t>%</w:t>
                  </w:r>
                  <w:r>
                    <w:rPr>
                      <w:rFonts w:ascii="宋体" w:hAnsi="宋体"/>
                      <w:bCs/>
                      <w:sz w:val="18"/>
                      <w:szCs w:val="18"/>
                    </w:rPr>
                    <w:t>以上，少量未被回收的粉尘以无组织形式在车间内排放，</w:t>
                  </w:r>
                  <w:r>
                    <w:rPr>
                      <w:rFonts w:ascii="宋体" w:hAnsi="宋体"/>
                      <w:sz w:val="18"/>
                      <w:szCs w:val="18"/>
                    </w:rPr>
                    <w:t>由车间换气系统引出车间外排放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噪声、收尘灰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pPr>
                    <w:spacing w:line="260" w:lineRule="exact"/>
                    <w:ind w:left="-92" w:leftChars="-44" w:right="-71" w:rightChars="-34"/>
                    <w:jc w:val="center"/>
                    <w:rPr>
                      <w:kern w:val="0"/>
                      <w:sz w:val="15"/>
                      <w:szCs w:val="15"/>
                    </w:rPr>
                  </w:pPr>
                </w:p>
              </w:tc>
              <w:tc>
                <w:tcPr>
                  <w:tcW w:w="44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ind w:left="-71" w:leftChars="-34" w:right="-71" w:rightChars="-34"/>
                    <w:rPr>
                      <w:rFonts w:ascii="宋体" w:hAnsi="宋体"/>
                      <w:sz w:val="18"/>
                      <w:szCs w:val="18"/>
                    </w:rPr>
                  </w:pPr>
                  <w:r>
                    <w:rPr>
                      <w:rFonts w:ascii="宋体" w:hAnsi="宋体"/>
                      <w:bCs/>
                      <w:sz w:val="18"/>
                      <w:szCs w:val="18"/>
                    </w:rPr>
                    <w:t>挥发性有机废气：</w:t>
                  </w:r>
                  <w:r>
                    <w:rPr>
                      <w:rFonts w:ascii="宋体" w:hAnsi="宋体"/>
                      <w:sz w:val="18"/>
                      <w:szCs w:val="18"/>
                    </w:rPr>
                    <w:t>将喷涂、烘烤固化、冷却工段分别设置为专用的密闭操作室，在操作室头尾两处设集气罩收集，废气经活性炭吸附处理后，经</w:t>
                  </w:r>
                  <w:r>
                    <w:rPr>
                      <w:bCs/>
                      <w:sz w:val="18"/>
                      <w:szCs w:val="18"/>
                    </w:rPr>
                    <w:t>1</w:t>
                  </w:r>
                  <w:r>
                    <w:rPr>
                      <w:rFonts w:ascii="宋体" w:hAnsi="宋体"/>
                      <w:bCs/>
                      <w:sz w:val="18"/>
                      <w:szCs w:val="18"/>
                    </w:rPr>
                    <w:t>根</w:t>
                  </w:r>
                  <w:r>
                    <w:rPr>
                      <w:sz w:val="18"/>
                      <w:szCs w:val="18"/>
                    </w:rPr>
                    <w:t>15m高</w:t>
                  </w:r>
                  <w:r>
                    <w:rPr>
                      <w:rFonts w:ascii="宋体" w:hAnsi="宋体"/>
                      <w:bCs/>
                      <w:sz w:val="18"/>
                      <w:szCs w:val="18"/>
                    </w:rPr>
                    <w:t>排气筒高空排放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噪声、废活性炭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p>
              </w:tc>
              <w:tc>
                <w:tcPr>
                  <w:tcW w:w="525" w:type="dxa"/>
                  <w:vMerge w:val="continue"/>
                  <w:tcBorders>
                    <w:left w:val="single" w:color="auto" w:sz="4" w:space="0"/>
                    <w:bottom w:val="single" w:color="auto" w:sz="4" w:space="0"/>
                    <w:right w:val="single" w:color="auto" w:sz="4" w:space="0"/>
                  </w:tcBorders>
                  <w:vAlign w:val="center"/>
                </w:tcPr>
                <w:p>
                  <w:pPr>
                    <w:spacing w:line="260" w:lineRule="exact"/>
                    <w:ind w:left="-92" w:leftChars="-44" w:right="-71" w:rightChars="-34"/>
                    <w:jc w:val="center"/>
                    <w:rPr>
                      <w:kern w:val="0"/>
                      <w:sz w:val="15"/>
                      <w:szCs w:val="15"/>
                    </w:rPr>
                  </w:pPr>
                </w:p>
              </w:tc>
              <w:tc>
                <w:tcPr>
                  <w:tcW w:w="44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ind w:left="-71" w:leftChars="-34" w:right="-71" w:rightChars="-34"/>
                    <w:rPr>
                      <w:sz w:val="18"/>
                      <w:szCs w:val="18"/>
                    </w:rPr>
                  </w:pPr>
                  <w:r>
                    <w:rPr>
                      <w:rFonts w:ascii="宋体" w:hAnsi="宋体"/>
                      <w:bCs/>
                      <w:sz w:val="18"/>
                      <w:szCs w:val="18"/>
                    </w:rPr>
                    <w:t>天然气燃烧器烟气：</w:t>
                  </w:r>
                  <w:r>
                    <w:rPr>
                      <w:rFonts w:ascii="宋体" w:hAnsi="宋体"/>
                      <w:sz w:val="18"/>
                      <w:szCs w:val="18"/>
                    </w:rPr>
                    <w:t>采用天然气作为热源，燃烧废气经</w:t>
                  </w:r>
                  <w:r>
                    <w:rPr>
                      <w:rFonts w:hint="eastAsia" w:ascii="宋体" w:hAnsi="宋体"/>
                      <w:sz w:val="18"/>
                      <w:szCs w:val="18"/>
                    </w:rPr>
                    <w:t>1根</w:t>
                  </w:r>
                  <w:r>
                    <w:rPr>
                      <w:sz w:val="18"/>
                      <w:szCs w:val="18"/>
                    </w:rPr>
                    <w:t>15m高</w:t>
                  </w:r>
                  <w:r>
                    <w:rPr>
                      <w:rFonts w:ascii="宋体" w:hAnsi="宋体"/>
                      <w:sz w:val="18"/>
                      <w:szCs w:val="18"/>
                    </w:rPr>
                    <w:t>排气筒引至高空排放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p>
              </w:tc>
              <w:tc>
                <w:tcPr>
                  <w:tcW w:w="525" w:type="dxa"/>
                  <w:vMerge w:val="restart"/>
                  <w:tcBorders>
                    <w:top w:val="single" w:color="auto" w:sz="4" w:space="0"/>
                    <w:left w:val="single" w:color="auto" w:sz="4" w:space="0"/>
                    <w:right w:val="single" w:color="auto" w:sz="4" w:space="0"/>
                  </w:tcBorders>
                  <w:vAlign w:val="center"/>
                </w:tcPr>
                <w:p>
                  <w:pPr>
                    <w:spacing w:line="260" w:lineRule="exact"/>
                    <w:ind w:left="-92" w:leftChars="-44" w:right="-71" w:rightChars="-34"/>
                    <w:jc w:val="center"/>
                    <w:rPr>
                      <w:kern w:val="0"/>
                      <w:sz w:val="18"/>
                      <w:szCs w:val="18"/>
                    </w:rPr>
                  </w:pPr>
                  <w:r>
                    <w:rPr>
                      <w:rFonts w:hint="eastAsia"/>
                      <w:kern w:val="0"/>
                      <w:sz w:val="18"/>
                      <w:szCs w:val="18"/>
                    </w:rPr>
                    <w:t>实木套装门生产线</w:t>
                  </w:r>
                </w:p>
              </w:tc>
              <w:tc>
                <w:tcPr>
                  <w:tcW w:w="4445"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kern w:val="0"/>
                      <w:sz w:val="18"/>
                      <w:szCs w:val="18"/>
                    </w:rPr>
                  </w:pPr>
                  <w:r>
                    <w:rPr>
                      <w:rFonts w:hint="eastAsia"/>
                      <w:kern w:val="0"/>
                      <w:sz w:val="18"/>
                      <w:szCs w:val="18"/>
                    </w:rPr>
                    <w:t>木屑粉尘：木板开料、雕刻等加工设备均配备集尘罩和布袋收尘装置，生产粉尘被收集进入布袋，少量未被收集的逸散在车间内，逐渐在车间内沉降</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噪声、粉尘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pPr>
                    <w:spacing w:line="260" w:lineRule="exact"/>
                    <w:ind w:left="-92" w:leftChars="-44" w:right="-71" w:rightChars="-34"/>
                    <w:jc w:val="center"/>
                    <w:rPr>
                      <w:kern w:val="0"/>
                      <w:sz w:val="18"/>
                      <w:szCs w:val="18"/>
                    </w:rPr>
                  </w:pPr>
                </w:p>
              </w:tc>
              <w:tc>
                <w:tcPr>
                  <w:tcW w:w="4445"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kern w:val="0"/>
                      <w:sz w:val="18"/>
                      <w:szCs w:val="18"/>
                    </w:rPr>
                  </w:pPr>
                  <w:r>
                    <w:rPr>
                      <w:rFonts w:hint="eastAsia"/>
                      <w:kern w:val="0"/>
                      <w:sz w:val="18"/>
                      <w:szCs w:val="18"/>
                    </w:rPr>
                    <w:t>砂光粉尘：砂光工序配套吸尘器，粉尘被吸尘器收集（</w:t>
                  </w:r>
                  <w:r>
                    <w:rPr>
                      <w:kern w:val="0"/>
                      <w:sz w:val="18"/>
                      <w:szCs w:val="18"/>
                    </w:rPr>
                    <w:t>90%</w:t>
                  </w:r>
                  <w:r>
                    <w:rPr>
                      <w:rFonts w:hint="eastAsia"/>
                      <w:kern w:val="0"/>
                      <w:sz w:val="18"/>
                      <w:szCs w:val="18"/>
                    </w:rPr>
                    <w:t>）进入布袋过滤装置，未被收集的粉尘无组织排放在车间内</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噪声、粉尘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pPr>
                    <w:spacing w:line="260" w:lineRule="exact"/>
                    <w:ind w:left="-92" w:leftChars="-44" w:right="-71" w:rightChars="-34"/>
                    <w:jc w:val="center"/>
                    <w:rPr>
                      <w:kern w:val="0"/>
                      <w:sz w:val="18"/>
                      <w:szCs w:val="18"/>
                    </w:rPr>
                  </w:pPr>
                </w:p>
              </w:tc>
              <w:tc>
                <w:tcPr>
                  <w:tcW w:w="4445"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92" w:leftChars="-44" w:right="-71" w:rightChars="-34"/>
                    <w:rPr>
                      <w:spacing w:val="-2"/>
                      <w:sz w:val="18"/>
                      <w:szCs w:val="21"/>
                    </w:rPr>
                  </w:pPr>
                  <w:r>
                    <w:rPr>
                      <w:rFonts w:hint="eastAsia"/>
                      <w:spacing w:val="-2"/>
                      <w:sz w:val="18"/>
                      <w:szCs w:val="21"/>
                    </w:rPr>
                    <w:t>刷胶废气：选用水性白乳胶，常温刷胶和冷压，不会发生分解，直接在车间内无组织排放，随车间换气系统排出</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pPr>
                    <w:spacing w:line="260" w:lineRule="exact"/>
                    <w:ind w:left="-92" w:leftChars="-44" w:right="-71" w:rightChars="-34"/>
                    <w:jc w:val="center"/>
                    <w:rPr>
                      <w:kern w:val="0"/>
                      <w:sz w:val="18"/>
                      <w:szCs w:val="18"/>
                    </w:rPr>
                  </w:pPr>
                </w:p>
              </w:tc>
              <w:tc>
                <w:tcPr>
                  <w:tcW w:w="4445" w:type="dxa"/>
                  <w:tcBorders>
                    <w:top w:val="single" w:color="auto" w:sz="4" w:space="0"/>
                    <w:left w:val="single" w:color="auto" w:sz="4" w:space="0"/>
                    <w:bottom w:val="single" w:color="auto" w:sz="4" w:space="0"/>
                    <w:right w:val="single" w:color="auto" w:sz="4" w:space="0"/>
                  </w:tcBorders>
                  <w:vAlign w:val="center"/>
                </w:tcPr>
                <w:p>
                  <w:pPr>
                    <w:spacing w:line="240" w:lineRule="exact"/>
                    <w:ind w:left="-92" w:leftChars="-44" w:right="-71" w:rightChars="-34"/>
                    <w:jc w:val="left"/>
                    <w:rPr>
                      <w:kern w:val="0"/>
                      <w:sz w:val="18"/>
                      <w:szCs w:val="18"/>
                    </w:rPr>
                  </w:pPr>
                  <w:r>
                    <w:rPr>
                      <w:rFonts w:hint="eastAsia"/>
                      <w:kern w:val="0"/>
                      <w:sz w:val="18"/>
                      <w:szCs w:val="18"/>
                    </w:rPr>
                    <w:t>喷（烤）漆废气：设置有专用的喷烤漆房，调漆、喷烤漆作业在房间内进行，烤漆环节采用</w:t>
                  </w:r>
                  <w:r>
                    <w:fldChar w:fldCharType="begin"/>
                  </w:r>
                  <w:r>
                    <w:instrText xml:space="preserve"> HYPERLINK "http://www.esyuxing.com/show.php?uid=28&amp;sort_id=1&amp;nsort_id=1" \t "http://www.esyuxing.com/_blank" </w:instrText>
                  </w:r>
                  <w:r>
                    <w:fldChar w:fldCharType="separate"/>
                  </w:r>
                  <w:r>
                    <w:rPr>
                      <w:rStyle w:val="19"/>
                      <w:rFonts w:hint="eastAsia"/>
                      <w:color w:val="auto"/>
                      <w:kern w:val="0"/>
                      <w:sz w:val="18"/>
                      <w:szCs w:val="18"/>
                      <w:u w:val="none"/>
                    </w:rPr>
                    <w:t>红外线加热灯管</w:t>
                  </w:r>
                  <w:r>
                    <w:rPr>
                      <w:rStyle w:val="19"/>
                      <w:rFonts w:hint="eastAsia"/>
                      <w:color w:val="auto"/>
                      <w:kern w:val="0"/>
                      <w:sz w:val="18"/>
                      <w:szCs w:val="18"/>
                      <w:u w:val="none"/>
                    </w:rPr>
                    <w:fldChar w:fldCharType="end"/>
                  </w:r>
                  <w:r>
                    <w:rPr>
                      <w:rFonts w:hint="eastAsia"/>
                      <w:kern w:val="0"/>
                      <w:sz w:val="18"/>
                      <w:szCs w:val="18"/>
                    </w:rPr>
                    <w:t>烤干，喷漆区配套</w:t>
                  </w:r>
                  <w:r>
                    <w:rPr>
                      <w:kern w:val="0"/>
                      <w:sz w:val="18"/>
                      <w:szCs w:val="18"/>
                    </w:rPr>
                    <w:t>“</w:t>
                  </w:r>
                  <w:r>
                    <w:rPr>
                      <w:rFonts w:hint="eastAsia"/>
                      <w:kern w:val="0"/>
                      <w:sz w:val="18"/>
                      <w:szCs w:val="18"/>
                    </w:rPr>
                    <w:t>水帘幕墙</w:t>
                  </w:r>
                  <w:r>
                    <w:rPr>
                      <w:kern w:val="0"/>
                      <w:sz w:val="18"/>
                      <w:szCs w:val="18"/>
                    </w:rPr>
                    <w:t>”去除漆雾</w:t>
                  </w:r>
                  <w:r>
                    <w:rPr>
                      <w:rFonts w:hint="eastAsia"/>
                      <w:kern w:val="0"/>
                      <w:sz w:val="18"/>
                      <w:szCs w:val="18"/>
                    </w:rPr>
                    <w:t>；喷（烤）漆房内安装抽风机，使室内保持微负压，室内废气经风机抽出后，引至</w:t>
                  </w:r>
                  <w:r>
                    <w:rPr>
                      <w:kern w:val="0"/>
                      <w:sz w:val="18"/>
                      <w:szCs w:val="18"/>
                    </w:rPr>
                    <w:t>1</w:t>
                  </w:r>
                  <w:r>
                    <w:rPr>
                      <w:rFonts w:hint="eastAsia"/>
                      <w:kern w:val="0"/>
                      <w:sz w:val="18"/>
                      <w:szCs w:val="18"/>
                    </w:rPr>
                    <w:t>套</w:t>
                  </w:r>
                  <w:r>
                    <w:rPr>
                      <w:kern w:val="0"/>
                      <w:sz w:val="18"/>
                      <w:szCs w:val="18"/>
                    </w:rPr>
                    <w:t>“过滤棉</w:t>
                  </w:r>
                  <w:r>
                    <w:rPr>
                      <w:rFonts w:hint="eastAsia"/>
                      <w:kern w:val="0"/>
                      <w:sz w:val="18"/>
                      <w:szCs w:val="18"/>
                    </w:rPr>
                    <w:t>+</w:t>
                  </w:r>
                  <w:r>
                    <w:rPr>
                      <w:kern w:val="0"/>
                      <w:sz w:val="18"/>
                      <w:szCs w:val="18"/>
                    </w:rPr>
                    <w:t>UV</w:t>
                  </w:r>
                  <w:r>
                    <w:rPr>
                      <w:rFonts w:hint="eastAsia"/>
                      <w:kern w:val="0"/>
                      <w:sz w:val="18"/>
                      <w:szCs w:val="18"/>
                    </w:rPr>
                    <w:t>光氧催化</w:t>
                  </w:r>
                  <w:r>
                    <w:rPr>
                      <w:kern w:val="0"/>
                      <w:sz w:val="18"/>
                      <w:szCs w:val="18"/>
                    </w:rPr>
                    <w:t>+</w:t>
                  </w:r>
                  <w:r>
                    <w:rPr>
                      <w:rFonts w:hint="eastAsia"/>
                      <w:kern w:val="0"/>
                      <w:sz w:val="18"/>
                      <w:szCs w:val="18"/>
                    </w:rPr>
                    <w:t>活性炭吸附</w:t>
                  </w:r>
                  <w:r>
                    <w:rPr>
                      <w:kern w:val="0"/>
                      <w:sz w:val="18"/>
                      <w:szCs w:val="18"/>
                    </w:rPr>
                    <w:t>”</w:t>
                  </w:r>
                  <w:r>
                    <w:rPr>
                      <w:rFonts w:hint="eastAsia"/>
                      <w:kern w:val="0"/>
                      <w:sz w:val="18"/>
                      <w:szCs w:val="18"/>
                    </w:rPr>
                    <w:t>的设施处理，废气处理后由引至一根</w:t>
                  </w:r>
                  <w:r>
                    <w:rPr>
                      <w:kern w:val="0"/>
                      <w:sz w:val="18"/>
                      <w:szCs w:val="18"/>
                    </w:rPr>
                    <w:t>15m</w:t>
                  </w:r>
                  <w:r>
                    <w:rPr>
                      <w:rFonts w:hint="eastAsia"/>
                      <w:kern w:val="0"/>
                      <w:sz w:val="18"/>
                      <w:szCs w:val="18"/>
                    </w:rPr>
                    <w:t>高的排气筒排放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噪声、废水、废活性炭、废</w:t>
                  </w:r>
                  <w:r>
                    <w:rPr>
                      <w:sz w:val="18"/>
                      <w:szCs w:val="18"/>
                    </w:rPr>
                    <w:t>UV</w:t>
                  </w:r>
                  <w:r>
                    <w:rPr>
                      <w:rFonts w:hint="eastAsia"/>
                      <w:sz w:val="18"/>
                      <w:szCs w:val="18"/>
                    </w:rPr>
                    <w:t>灯管、漆渣、废过滤棉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p>
              </w:tc>
              <w:tc>
                <w:tcPr>
                  <w:tcW w:w="525" w:type="dxa"/>
                  <w:vMerge w:val="restart"/>
                  <w:tcBorders>
                    <w:top w:val="single" w:color="auto" w:sz="4" w:space="0"/>
                    <w:left w:val="single" w:color="auto" w:sz="4" w:space="0"/>
                    <w:right w:val="single" w:color="auto" w:sz="4" w:space="0"/>
                  </w:tcBorders>
                  <w:vAlign w:val="center"/>
                </w:tcPr>
                <w:p>
                  <w:pPr>
                    <w:spacing w:line="260" w:lineRule="exact"/>
                    <w:ind w:left="-92" w:leftChars="-44" w:right="-71" w:rightChars="-34"/>
                    <w:jc w:val="center"/>
                    <w:rPr>
                      <w:kern w:val="0"/>
                      <w:sz w:val="18"/>
                      <w:szCs w:val="18"/>
                    </w:rPr>
                  </w:pPr>
                  <w:r>
                    <w:rPr>
                      <w:rFonts w:hint="eastAsia"/>
                      <w:kern w:val="0"/>
                      <w:sz w:val="18"/>
                      <w:szCs w:val="18"/>
                    </w:rPr>
                    <w:t>金属家具生产线</w:t>
                  </w:r>
                </w:p>
              </w:tc>
              <w:tc>
                <w:tcPr>
                  <w:tcW w:w="44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exact"/>
                    <w:ind w:left="-71" w:leftChars="-34" w:right="-71" w:rightChars="-34"/>
                    <w:rPr>
                      <w:sz w:val="18"/>
                      <w:szCs w:val="18"/>
                    </w:rPr>
                  </w:pPr>
                  <w:r>
                    <w:rPr>
                      <w:rFonts w:ascii="宋体" w:hAnsi="宋体"/>
                      <w:bCs/>
                      <w:sz w:val="18"/>
                      <w:szCs w:val="18"/>
                    </w:rPr>
                    <w:t>切割、打磨粉尘：</w:t>
                  </w:r>
                  <w:r>
                    <w:rPr>
                      <w:rFonts w:ascii="宋体" w:hAnsi="宋体"/>
                      <w:sz w:val="18"/>
                      <w:szCs w:val="18"/>
                    </w:rPr>
                    <w:t>生产车间封闭，粉尘在车间内能够迅速沉降，外逸的粉尘量极少</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pPr>
                    <w:spacing w:line="260" w:lineRule="exact"/>
                    <w:ind w:left="-92" w:leftChars="-44" w:right="-71" w:rightChars="-34"/>
                    <w:jc w:val="center"/>
                    <w:rPr>
                      <w:kern w:val="0"/>
                      <w:sz w:val="18"/>
                      <w:szCs w:val="18"/>
                    </w:rPr>
                  </w:pPr>
                </w:p>
              </w:tc>
              <w:tc>
                <w:tcPr>
                  <w:tcW w:w="44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exact"/>
                    <w:ind w:left="-71" w:leftChars="-34" w:right="-71" w:rightChars="-34"/>
                    <w:rPr>
                      <w:sz w:val="18"/>
                      <w:szCs w:val="18"/>
                    </w:rPr>
                  </w:pPr>
                  <w:r>
                    <w:rPr>
                      <w:rFonts w:ascii="宋体" w:hAnsi="宋体"/>
                      <w:bCs/>
                      <w:sz w:val="18"/>
                      <w:szCs w:val="18"/>
                    </w:rPr>
                    <w:t>焊接烟尘：在</w:t>
                  </w:r>
                  <w:r>
                    <w:rPr>
                      <w:rFonts w:ascii="宋体" w:hAnsi="宋体"/>
                      <w:sz w:val="18"/>
                      <w:szCs w:val="18"/>
                    </w:rPr>
                    <w:t>焊接机上方设置移动式集气罩，焊接工序在集气罩下方进行，产生的焊接烟气通过收集处理后在车间内无组织排放，由车间换气系统引出车间外排放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pPr>
                    <w:spacing w:line="260" w:lineRule="exact"/>
                    <w:ind w:left="-92" w:leftChars="-44" w:right="-71" w:rightChars="-34"/>
                    <w:jc w:val="center"/>
                    <w:rPr>
                      <w:kern w:val="0"/>
                      <w:sz w:val="18"/>
                      <w:szCs w:val="18"/>
                    </w:rPr>
                  </w:pPr>
                </w:p>
              </w:tc>
              <w:tc>
                <w:tcPr>
                  <w:tcW w:w="44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40" w:lineRule="exact"/>
                    <w:ind w:left="-71" w:leftChars="-34" w:right="-71" w:rightChars="-34"/>
                    <w:rPr>
                      <w:rFonts w:ascii="宋体" w:hAnsi="宋体"/>
                      <w:bCs/>
                      <w:sz w:val="18"/>
                      <w:szCs w:val="18"/>
                    </w:rPr>
                  </w:pPr>
                  <w:r>
                    <w:rPr>
                      <w:rFonts w:ascii="宋体" w:hAnsi="宋体"/>
                      <w:bCs/>
                      <w:sz w:val="18"/>
                      <w:szCs w:val="18"/>
                    </w:rPr>
                    <w:t>喷涂粉尘：喷房设为密闭间，设旋风二级回收喷粉系统，该回收装置粉尘回收率可达到</w:t>
                  </w:r>
                  <w:r>
                    <w:rPr>
                      <w:bCs/>
                      <w:sz w:val="18"/>
                      <w:szCs w:val="18"/>
                    </w:rPr>
                    <w:t>99</w:t>
                  </w:r>
                  <w:r>
                    <w:rPr>
                      <w:rFonts w:hint="eastAsia"/>
                      <w:bCs/>
                      <w:sz w:val="18"/>
                      <w:szCs w:val="18"/>
                    </w:rPr>
                    <w:t>.9</w:t>
                  </w:r>
                  <w:r>
                    <w:rPr>
                      <w:bCs/>
                      <w:sz w:val="18"/>
                      <w:szCs w:val="18"/>
                    </w:rPr>
                    <w:t>%</w:t>
                  </w:r>
                  <w:r>
                    <w:rPr>
                      <w:rFonts w:ascii="宋体" w:hAnsi="宋体"/>
                      <w:bCs/>
                      <w:sz w:val="18"/>
                      <w:szCs w:val="18"/>
                    </w:rPr>
                    <w:t>以上，少量未被回收的粉尘以无组织形式在车间内排放，</w:t>
                  </w:r>
                  <w:r>
                    <w:rPr>
                      <w:rFonts w:ascii="宋体" w:hAnsi="宋体"/>
                      <w:sz w:val="18"/>
                      <w:szCs w:val="18"/>
                    </w:rPr>
                    <w:t>由车间换气系统引出车间外排放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噪声、收尘灰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p>
              </w:tc>
              <w:tc>
                <w:tcPr>
                  <w:tcW w:w="525" w:type="dxa"/>
                  <w:vMerge w:val="continue"/>
                  <w:tcBorders>
                    <w:left w:val="single" w:color="auto" w:sz="4" w:space="0"/>
                    <w:right w:val="single" w:color="auto" w:sz="4" w:space="0"/>
                  </w:tcBorders>
                  <w:vAlign w:val="center"/>
                </w:tcPr>
                <w:p>
                  <w:pPr>
                    <w:spacing w:line="260" w:lineRule="exact"/>
                    <w:ind w:left="-92" w:leftChars="-44" w:right="-71" w:rightChars="-34"/>
                    <w:jc w:val="center"/>
                    <w:rPr>
                      <w:kern w:val="0"/>
                      <w:sz w:val="18"/>
                      <w:szCs w:val="18"/>
                    </w:rPr>
                  </w:pPr>
                </w:p>
              </w:tc>
              <w:tc>
                <w:tcPr>
                  <w:tcW w:w="44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ind w:left="-71" w:leftChars="-34" w:right="-71" w:rightChars="-34"/>
                    <w:rPr>
                      <w:rFonts w:ascii="宋体" w:hAnsi="宋体"/>
                      <w:sz w:val="18"/>
                      <w:szCs w:val="18"/>
                    </w:rPr>
                  </w:pPr>
                  <w:r>
                    <w:rPr>
                      <w:rFonts w:ascii="宋体" w:hAnsi="宋体"/>
                      <w:bCs/>
                      <w:sz w:val="18"/>
                      <w:szCs w:val="18"/>
                    </w:rPr>
                    <w:t>挥发性有机废气：</w:t>
                  </w:r>
                  <w:r>
                    <w:rPr>
                      <w:rFonts w:ascii="宋体" w:hAnsi="宋体"/>
                      <w:sz w:val="18"/>
                      <w:szCs w:val="18"/>
                    </w:rPr>
                    <w:t>将喷涂、烘烤固化、冷却工段分别设置为专用的密闭操作室，在操作室头尾两处设集气罩收集，废气经活性炭吸附处理后，经</w:t>
                  </w:r>
                  <w:r>
                    <w:rPr>
                      <w:bCs/>
                      <w:sz w:val="18"/>
                      <w:szCs w:val="18"/>
                    </w:rPr>
                    <w:t>1</w:t>
                  </w:r>
                  <w:r>
                    <w:rPr>
                      <w:rFonts w:ascii="宋体" w:hAnsi="宋体"/>
                      <w:bCs/>
                      <w:sz w:val="18"/>
                      <w:szCs w:val="18"/>
                    </w:rPr>
                    <w:t>根</w:t>
                  </w:r>
                  <w:r>
                    <w:rPr>
                      <w:sz w:val="18"/>
                      <w:szCs w:val="18"/>
                    </w:rPr>
                    <w:t>15m高</w:t>
                  </w:r>
                  <w:r>
                    <w:rPr>
                      <w:rFonts w:ascii="宋体" w:hAnsi="宋体"/>
                      <w:bCs/>
                      <w:sz w:val="18"/>
                      <w:szCs w:val="18"/>
                    </w:rPr>
                    <w:t>排气筒高空排放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噪声、废活性炭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p>
              </w:tc>
              <w:tc>
                <w:tcPr>
                  <w:tcW w:w="525" w:type="dxa"/>
                  <w:vMerge w:val="continue"/>
                  <w:tcBorders>
                    <w:left w:val="single" w:color="auto" w:sz="4" w:space="0"/>
                    <w:bottom w:val="single" w:color="auto" w:sz="4" w:space="0"/>
                    <w:right w:val="single" w:color="auto" w:sz="4" w:space="0"/>
                  </w:tcBorders>
                  <w:vAlign w:val="center"/>
                </w:tcPr>
                <w:p>
                  <w:pPr>
                    <w:spacing w:line="260" w:lineRule="exact"/>
                    <w:ind w:left="-92" w:leftChars="-44" w:right="-71" w:rightChars="-34"/>
                    <w:jc w:val="center"/>
                    <w:rPr>
                      <w:kern w:val="0"/>
                      <w:sz w:val="18"/>
                      <w:szCs w:val="18"/>
                    </w:rPr>
                  </w:pPr>
                </w:p>
              </w:tc>
              <w:tc>
                <w:tcPr>
                  <w:tcW w:w="4445"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ind w:left="-71" w:leftChars="-34" w:right="-71" w:rightChars="-34"/>
                    <w:rPr>
                      <w:sz w:val="18"/>
                      <w:szCs w:val="18"/>
                    </w:rPr>
                  </w:pPr>
                  <w:r>
                    <w:rPr>
                      <w:rFonts w:ascii="宋体" w:hAnsi="宋体"/>
                      <w:bCs/>
                      <w:sz w:val="18"/>
                      <w:szCs w:val="18"/>
                    </w:rPr>
                    <w:t>天然气燃烧器烟气：</w:t>
                  </w:r>
                  <w:r>
                    <w:rPr>
                      <w:rFonts w:ascii="宋体" w:hAnsi="宋体"/>
                      <w:sz w:val="18"/>
                      <w:szCs w:val="18"/>
                    </w:rPr>
                    <w:t>采用天然气作为热源，燃烧废气经</w:t>
                  </w:r>
                  <w:r>
                    <w:rPr>
                      <w:rFonts w:hint="eastAsia" w:ascii="宋体" w:hAnsi="宋体"/>
                      <w:sz w:val="18"/>
                      <w:szCs w:val="18"/>
                    </w:rPr>
                    <w:t>1根</w:t>
                  </w:r>
                  <w:r>
                    <w:rPr>
                      <w:sz w:val="18"/>
                      <w:szCs w:val="18"/>
                    </w:rPr>
                    <w:t>15m高</w:t>
                  </w:r>
                  <w:r>
                    <w:rPr>
                      <w:rFonts w:ascii="宋体" w:hAnsi="宋体"/>
                      <w:sz w:val="18"/>
                      <w:szCs w:val="18"/>
                    </w:rPr>
                    <w:t>排气筒引至高空排放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bCs/>
                      <w:kern w:val="0"/>
                      <w:sz w:val="18"/>
                      <w:szCs w:val="18"/>
                    </w:rPr>
                  </w:pPr>
                </w:p>
              </w:tc>
              <w:tc>
                <w:tcPr>
                  <w:tcW w:w="4970" w:type="dxa"/>
                  <w:gridSpan w:val="2"/>
                  <w:tcBorders>
                    <w:left w:val="single" w:color="auto" w:sz="4" w:space="0"/>
                    <w:bottom w:val="single" w:color="auto" w:sz="4" w:space="0"/>
                    <w:right w:val="single" w:color="auto" w:sz="4" w:space="0"/>
                  </w:tcBorders>
                  <w:vAlign w:val="center"/>
                </w:tcPr>
                <w:p>
                  <w:pPr>
                    <w:widowControl/>
                    <w:snapToGrid w:val="0"/>
                    <w:spacing w:line="260" w:lineRule="exact"/>
                    <w:ind w:left="-71" w:leftChars="-34" w:right="-71" w:rightChars="-34"/>
                    <w:rPr>
                      <w:rFonts w:ascii="宋体" w:hAnsi="宋体"/>
                      <w:bCs/>
                      <w:sz w:val="18"/>
                      <w:szCs w:val="18"/>
                    </w:rPr>
                  </w:pPr>
                  <w:r>
                    <w:rPr>
                      <w:rFonts w:ascii="宋体" w:hAnsi="宋体"/>
                      <w:bCs/>
                      <w:sz w:val="18"/>
                      <w:szCs w:val="18"/>
                    </w:rPr>
                    <w:t>柴油发电机尾气：自带尾气净化装置，处理后经排烟井引至室外排放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Cs/>
                      <w:kern w:val="0"/>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kern w:val="0"/>
                      <w:sz w:val="18"/>
                      <w:szCs w:val="18"/>
                    </w:rPr>
                  </w:pPr>
                  <w:r>
                    <w:rPr>
                      <w:rFonts w:hint="eastAsia"/>
                      <w:kern w:val="0"/>
                      <w:sz w:val="18"/>
                      <w:szCs w:val="18"/>
                    </w:rPr>
                    <w:t>食堂油烟：A区、B区办公楼单独设有员工食堂，食堂配套安装油烟净化装置，油烟净化效率大于</w:t>
                  </w:r>
                  <w:r>
                    <w:rPr>
                      <w:kern w:val="0"/>
                      <w:sz w:val="18"/>
                      <w:szCs w:val="18"/>
                    </w:rPr>
                    <w:t>85%，废气引至办公楼屋顶排放</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71"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废水</w:t>
                  </w:r>
                </w:p>
                <w:p>
                  <w:pPr>
                    <w:spacing w:line="260" w:lineRule="exact"/>
                    <w:ind w:left="-92" w:leftChars="-44" w:right="-71" w:rightChars="-34"/>
                    <w:jc w:val="center"/>
                    <w:rPr>
                      <w:sz w:val="18"/>
                      <w:szCs w:val="18"/>
                    </w:rPr>
                  </w:pPr>
                  <w:r>
                    <w:rPr>
                      <w:rFonts w:hint="eastAsia"/>
                      <w:sz w:val="18"/>
                      <w:szCs w:val="18"/>
                    </w:rPr>
                    <w:t>处理</w:t>
                  </w:r>
                </w:p>
              </w:tc>
              <w:tc>
                <w:tcPr>
                  <w:tcW w:w="497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sz w:val="18"/>
                      <w:szCs w:val="18"/>
                    </w:rPr>
                  </w:pPr>
                  <w:r>
                    <w:rPr>
                      <w:rFonts w:hint="eastAsia"/>
                      <w:sz w:val="18"/>
                      <w:szCs w:val="18"/>
                    </w:rPr>
                    <w:t>水帘除漆雾废水：水帘幕墙下方建2个循环水池和漆渣过滤网，总容积</w:t>
                  </w:r>
                  <w:r>
                    <w:rPr>
                      <w:sz w:val="18"/>
                      <w:szCs w:val="18"/>
                    </w:rPr>
                    <w:t>10m</w:t>
                  </w:r>
                  <w:r>
                    <w:rPr>
                      <w:sz w:val="18"/>
                      <w:szCs w:val="18"/>
                      <w:vertAlign w:val="superscript"/>
                    </w:rPr>
                    <w:t>3</w:t>
                  </w:r>
                  <w:r>
                    <w:rPr>
                      <w:sz w:val="18"/>
                      <w:szCs w:val="18"/>
                    </w:rPr>
                    <w:t>/d</w:t>
                  </w:r>
                  <w:r>
                    <w:rPr>
                      <w:rFonts w:hint="eastAsia"/>
                      <w:sz w:val="18"/>
                      <w:szCs w:val="18"/>
                    </w:rPr>
                    <w:t>，废水絮凝处理后循环回用不外排</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漆渣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sz w:val="18"/>
                      <w:szCs w:val="18"/>
                    </w:rPr>
                  </w:pPr>
                  <w:r>
                    <w:rPr>
                      <w:rFonts w:hint="eastAsia"/>
                      <w:sz w:val="18"/>
                      <w:szCs w:val="18"/>
                    </w:rPr>
                    <w:t>金属件表面清洁处理的废水：采用“石灰调节pH值+沉淀”的废水处理工艺处理后，可循环回用于生产；配套水洗槽和沉淀池1个，总容积约为40m</w:t>
                  </w:r>
                  <w:r>
                    <w:rPr>
                      <w:rFonts w:hint="eastAsia"/>
                      <w:sz w:val="18"/>
                      <w:szCs w:val="18"/>
                      <w:vertAlign w:val="superscript"/>
                    </w:rPr>
                    <w:t>3</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沉渣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sz w:val="18"/>
                      <w:szCs w:val="18"/>
                    </w:rPr>
                  </w:pPr>
                  <w:r>
                    <w:rPr>
                      <w:rFonts w:hint="eastAsia"/>
                      <w:sz w:val="18"/>
                      <w:szCs w:val="18"/>
                    </w:rPr>
                    <w:t>废清洗液：定期更换后作纳入危废管理，设专用容器收集，委托有资质的单位回收处置</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sz w:val="18"/>
                      <w:szCs w:val="18"/>
                    </w:rPr>
                  </w:pPr>
                  <w:r>
                    <w:rPr>
                      <w:rFonts w:hint="eastAsia"/>
                      <w:sz w:val="18"/>
                      <w:szCs w:val="18"/>
                    </w:rPr>
                    <w:t>生活污水：建化粪池（</w:t>
                  </w:r>
                  <w:r>
                    <w:rPr>
                      <w:sz w:val="18"/>
                      <w:szCs w:val="18"/>
                    </w:rPr>
                    <w:t>50m</w:t>
                  </w:r>
                  <w:r>
                    <w:rPr>
                      <w:sz w:val="18"/>
                      <w:szCs w:val="18"/>
                      <w:vertAlign w:val="superscript"/>
                    </w:rPr>
                    <w:t>3</w:t>
                  </w:r>
                  <w:r>
                    <w:rPr>
                      <w:rFonts w:hint="eastAsia"/>
                      <w:sz w:val="18"/>
                      <w:szCs w:val="18"/>
                    </w:rPr>
                    <w:t>）收集，排入附近市政污水管网</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恶臭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71"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噪声</w:t>
                  </w:r>
                </w:p>
                <w:p>
                  <w:pPr>
                    <w:spacing w:line="260" w:lineRule="exact"/>
                    <w:ind w:left="-92" w:leftChars="-44" w:right="-71" w:rightChars="-34"/>
                    <w:jc w:val="center"/>
                    <w:rPr>
                      <w:sz w:val="18"/>
                      <w:szCs w:val="18"/>
                    </w:rPr>
                  </w:pPr>
                  <w:r>
                    <w:rPr>
                      <w:rFonts w:hint="eastAsia"/>
                      <w:sz w:val="18"/>
                      <w:szCs w:val="18"/>
                    </w:rPr>
                    <w:t>治理</w:t>
                  </w:r>
                </w:p>
              </w:tc>
              <w:tc>
                <w:tcPr>
                  <w:tcW w:w="497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sz w:val="18"/>
                      <w:szCs w:val="18"/>
                    </w:rPr>
                  </w:pPr>
                  <w:r>
                    <w:rPr>
                      <w:rFonts w:hint="eastAsia"/>
                      <w:sz w:val="18"/>
                      <w:szCs w:val="18"/>
                    </w:rPr>
                    <w:t>选用环保型低噪声设备、安装时采取基础减振；加强设备的维护保养；合理安排生产及运输作业时间</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sz w:val="18"/>
                      <w:szCs w:val="18"/>
                    </w:rPr>
                  </w:pPr>
                  <w:r>
                    <w:rPr>
                      <w:rFonts w:hint="eastAsia"/>
                      <w:sz w:val="18"/>
                      <w:szCs w:val="18"/>
                    </w:rPr>
                    <w:t>生产车间设为全封闭式车间，所有生产设备均布置在车间内，优化设备布局；厂区周围种植绿化</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71"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固废</w:t>
                  </w:r>
                </w:p>
                <w:p>
                  <w:pPr>
                    <w:spacing w:line="260" w:lineRule="exact"/>
                    <w:ind w:left="-92" w:leftChars="-44" w:right="-71" w:rightChars="-34"/>
                    <w:jc w:val="center"/>
                    <w:rPr>
                      <w:sz w:val="18"/>
                      <w:szCs w:val="18"/>
                    </w:rPr>
                  </w:pPr>
                  <w:r>
                    <w:rPr>
                      <w:rFonts w:hint="eastAsia"/>
                      <w:sz w:val="18"/>
                      <w:szCs w:val="18"/>
                    </w:rPr>
                    <w:t>处置</w:t>
                  </w:r>
                </w:p>
              </w:tc>
              <w:tc>
                <w:tcPr>
                  <w:tcW w:w="497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sz w:val="18"/>
                      <w:szCs w:val="18"/>
                    </w:rPr>
                  </w:pPr>
                  <w:r>
                    <w:rPr>
                      <w:rFonts w:hint="eastAsia"/>
                      <w:sz w:val="18"/>
                      <w:szCs w:val="18"/>
                    </w:rPr>
                    <w:t>一般固废：包括边角料、废包装材料、废水性漆桶、废水性胶桶、除尘器收集的木质收尘灰等，在各生产车间内单独设置固定收集点，定期外售废品回收站</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sz w:val="18"/>
                      <w:szCs w:val="18"/>
                    </w:rPr>
                  </w:pPr>
                  <w:r>
                    <w:rPr>
                      <w:rFonts w:hint="eastAsia"/>
                      <w:sz w:val="18"/>
                      <w:szCs w:val="18"/>
                    </w:rPr>
                    <w:t>收集的喷涂粉尘：定期清理后作为原料回用喷涂工序</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sz w:val="18"/>
                      <w:szCs w:val="18"/>
                    </w:rPr>
                  </w:pPr>
                  <w:r>
                    <w:rPr>
                      <w:rFonts w:hint="eastAsia"/>
                      <w:sz w:val="18"/>
                      <w:szCs w:val="18"/>
                    </w:rPr>
                    <w:t>危险废物：包括废活性炭、废UV灯管、漆渣、废过滤棉、金属表面清洁处理废水的沉渣、废矿物油等。在各生产线车间内单独设置规范的危废间，单个暂存间建筑面积约20m</w:t>
                  </w:r>
                  <w:r>
                    <w:rPr>
                      <w:rFonts w:hint="eastAsia"/>
                      <w:sz w:val="18"/>
                      <w:szCs w:val="18"/>
                      <w:vertAlign w:val="superscript"/>
                    </w:rPr>
                    <w:t>2</w:t>
                  </w:r>
                  <w:r>
                    <w:rPr>
                      <w:rFonts w:hint="eastAsia"/>
                      <w:sz w:val="18"/>
                      <w:szCs w:val="18"/>
                    </w:rPr>
                    <w:t>，共设3个（分别位于1#车间、2#车间第一跨、3#车间）。采取</w:t>
                  </w:r>
                  <w:r>
                    <w:rPr>
                      <w:sz w:val="18"/>
                      <w:szCs w:val="18"/>
                    </w:rPr>
                    <w:t>“</w:t>
                  </w:r>
                  <w:r>
                    <w:rPr>
                      <w:rFonts w:hint="eastAsia"/>
                      <w:sz w:val="18"/>
                      <w:szCs w:val="18"/>
                    </w:rPr>
                    <w:t>防风、防雨、防晒、防渗漏</w:t>
                  </w:r>
                  <w:r>
                    <w:rPr>
                      <w:sz w:val="18"/>
                      <w:szCs w:val="18"/>
                    </w:rPr>
                    <w:t>”</w:t>
                  </w:r>
                  <w:r>
                    <w:rPr>
                      <w:rFonts w:hint="eastAsia"/>
                      <w:sz w:val="18"/>
                      <w:szCs w:val="18"/>
                    </w:rPr>
                    <w:t>措施，各类危废分别采用专用的容器盛装，定期交由有资质的单位回收处理</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497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sz w:val="18"/>
                      <w:szCs w:val="18"/>
                    </w:rPr>
                  </w:pPr>
                  <w:r>
                    <w:rPr>
                      <w:rFonts w:hint="eastAsia"/>
                      <w:sz w:val="18"/>
                      <w:szCs w:val="18"/>
                    </w:rPr>
                    <w:t>生活垃圾：袋装收集后运至附近场镇生活垃圾集中收集点，由环卫负责清运</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532"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办公及生活</w:t>
                  </w:r>
                </w:p>
              </w:tc>
              <w:tc>
                <w:tcPr>
                  <w:tcW w:w="77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办公楼</w:t>
                  </w:r>
                </w:p>
              </w:tc>
              <w:tc>
                <w:tcPr>
                  <w:tcW w:w="497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kern w:val="0"/>
                      <w:sz w:val="18"/>
                      <w:szCs w:val="18"/>
                    </w:rPr>
                  </w:pPr>
                  <w:r>
                    <w:rPr>
                      <w:rFonts w:hint="eastAsia"/>
                      <w:kern w:val="0"/>
                      <w:sz w:val="18"/>
                      <w:szCs w:val="18"/>
                    </w:rPr>
                    <w:t>项目区共建设有3栋办公楼，总建筑面积为7305.3</w:t>
                  </w:r>
                  <w:r>
                    <w:rPr>
                      <w:kern w:val="0"/>
                      <w:sz w:val="18"/>
                      <w:szCs w:val="18"/>
                    </w:rPr>
                    <w:t>m</w:t>
                  </w:r>
                  <w:r>
                    <w:rPr>
                      <w:kern w:val="0"/>
                      <w:sz w:val="18"/>
                      <w:szCs w:val="18"/>
                      <w:vertAlign w:val="superscript"/>
                    </w:rPr>
                    <w:t>2</w:t>
                  </w:r>
                  <w:r>
                    <w:rPr>
                      <w:rFonts w:hint="eastAsia"/>
                      <w:kern w:val="0"/>
                      <w:sz w:val="18"/>
                      <w:szCs w:val="18"/>
                    </w:rPr>
                    <w:t>，</w:t>
                  </w:r>
                  <w:r>
                    <w:rPr>
                      <w:rFonts w:hint="eastAsia"/>
                      <w:sz w:val="18"/>
                      <w:szCs w:val="18"/>
                    </w:rPr>
                    <w:t>内设办公室、会议室、职工食堂、宿舍等</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sz w:val="18"/>
                      <w:szCs w:val="18"/>
                    </w:rPr>
                    <w:t>生活污水、生活垃圾、油烟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32"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77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kern w:val="0"/>
                      <w:sz w:val="18"/>
                      <w:szCs w:val="18"/>
                    </w:rPr>
                  </w:pPr>
                  <w:r>
                    <w:rPr>
                      <w:kern w:val="0"/>
                      <w:sz w:val="18"/>
                      <w:szCs w:val="18"/>
                    </w:rPr>
                    <w:t>值班室</w:t>
                  </w:r>
                </w:p>
              </w:tc>
              <w:tc>
                <w:tcPr>
                  <w:tcW w:w="4970" w:type="dxa"/>
                  <w:gridSpan w:val="2"/>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left"/>
                    <w:rPr>
                      <w:kern w:val="0"/>
                      <w:sz w:val="18"/>
                      <w:szCs w:val="18"/>
                    </w:rPr>
                  </w:pPr>
                  <w:r>
                    <w:rPr>
                      <w:rFonts w:hint="eastAsia"/>
                      <w:kern w:val="0"/>
                      <w:sz w:val="18"/>
                      <w:szCs w:val="18"/>
                    </w:rPr>
                    <w:t>位于B区进出大门处，建筑面积73.3</w:t>
                  </w:r>
                  <w:r>
                    <w:rPr>
                      <w:kern w:val="0"/>
                      <w:sz w:val="18"/>
                      <w:szCs w:val="18"/>
                    </w:rPr>
                    <w:t>m</w:t>
                  </w:r>
                  <w:r>
                    <w:rPr>
                      <w:kern w:val="0"/>
                      <w:sz w:val="18"/>
                      <w:szCs w:val="18"/>
                      <w:vertAlign w:val="superscript"/>
                    </w:rPr>
                    <w:t>2</w:t>
                  </w:r>
                </w:p>
              </w:tc>
              <w:tc>
                <w:tcPr>
                  <w:tcW w:w="67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991" w:type="dxa"/>
                  <w:tcBorders>
                    <w:top w:val="single" w:color="auto" w:sz="4" w:space="0"/>
                    <w:left w:val="single" w:color="auto" w:sz="4" w:space="0"/>
                    <w:bottom w:val="single" w:color="auto" w:sz="4" w:space="0"/>
                    <w:right w:val="single" w:color="auto" w:sz="4" w:space="0"/>
                  </w:tcBorders>
                  <w:vAlign w:val="center"/>
                </w:tcPr>
                <w:p>
                  <w:pPr>
                    <w:spacing w:line="260" w:lineRule="exact"/>
                    <w:ind w:left="-92" w:leftChars="-44" w:right="-71" w:rightChars="-34"/>
                    <w:jc w:val="center"/>
                    <w:rPr>
                      <w:sz w:val="18"/>
                      <w:szCs w:val="18"/>
                    </w:rPr>
                  </w:pPr>
                  <w:r>
                    <w:rPr>
                      <w:rFonts w:hint="eastAsia"/>
                      <w:sz w:val="18"/>
                      <w:szCs w:val="18"/>
                    </w:rPr>
                    <w:t>/</w:t>
                  </w:r>
                </w:p>
              </w:tc>
            </w:tr>
          </w:tbl>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2</w:t>
            </w:r>
            <w:r>
              <w:rPr>
                <w:rFonts w:hint="eastAsia" w:eastAsia="黑体"/>
                <w:bCs/>
                <w:sz w:val="22"/>
                <w:szCs w:val="22"/>
              </w:rPr>
              <w:t>、产品方案及产能</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本项目产品主要包括金属门窗、实木套装门以及各类金属家具，主要产品方案及产能见下表。</w:t>
            </w:r>
          </w:p>
          <w:p>
            <w:pPr>
              <w:autoSpaceDE w:val="0"/>
              <w:autoSpaceDN w:val="0"/>
              <w:adjustRightInd w:val="0"/>
              <w:snapToGrid w:val="0"/>
              <w:spacing w:line="320" w:lineRule="exact"/>
              <w:jc w:val="center"/>
              <w:rPr>
                <w:rFonts w:eastAsia="黑体"/>
                <w:kern w:val="0"/>
                <w:sz w:val="20"/>
                <w:szCs w:val="20"/>
              </w:rPr>
            </w:pPr>
          </w:p>
          <w:p>
            <w:pPr>
              <w:autoSpaceDE w:val="0"/>
              <w:autoSpaceDN w:val="0"/>
              <w:adjustRightInd w:val="0"/>
              <w:snapToGrid w:val="0"/>
              <w:spacing w:line="320" w:lineRule="exact"/>
              <w:jc w:val="center"/>
              <w:rPr>
                <w:rFonts w:eastAsia="黑体"/>
                <w:kern w:val="0"/>
                <w:sz w:val="20"/>
                <w:szCs w:val="20"/>
              </w:rPr>
            </w:pPr>
          </w:p>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2-4   </w:t>
            </w:r>
            <w:r>
              <w:rPr>
                <w:rFonts w:hint="eastAsia" w:eastAsia="黑体"/>
                <w:kern w:val="0"/>
                <w:sz w:val="20"/>
                <w:szCs w:val="20"/>
              </w:rPr>
              <w:t>主要产品方案及产能表</w:t>
            </w:r>
          </w:p>
          <w:tbl>
            <w:tblPr>
              <w:tblStyle w:val="14"/>
              <w:tblW w:w="7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2562"/>
              <w:gridCol w:w="2076"/>
              <w:gridCol w:w="2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sz w:val="18"/>
                      <w:szCs w:val="18"/>
                    </w:rPr>
                  </w:pPr>
                  <w:r>
                    <w:rPr>
                      <w:rFonts w:hint="eastAsia"/>
                      <w:b/>
                      <w:bCs/>
                      <w:sz w:val="18"/>
                      <w:szCs w:val="18"/>
                    </w:rPr>
                    <w:t>序号</w:t>
                  </w:r>
                </w:p>
              </w:tc>
              <w:tc>
                <w:tcPr>
                  <w:tcW w:w="256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sz w:val="18"/>
                      <w:szCs w:val="18"/>
                    </w:rPr>
                  </w:pPr>
                  <w:r>
                    <w:rPr>
                      <w:rFonts w:hint="eastAsia"/>
                      <w:b/>
                      <w:bCs/>
                      <w:sz w:val="18"/>
                      <w:szCs w:val="18"/>
                    </w:rPr>
                    <w:t>产品名称</w:t>
                  </w:r>
                </w:p>
              </w:tc>
              <w:tc>
                <w:tcPr>
                  <w:tcW w:w="2076" w:type="dxa"/>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textAlignment w:val="center"/>
                    <w:rPr>
                      <w:szCs w:val="21"/>
                    </w:rPr>
                  </w:pPr>
                  <w:r>
                    <w:rPr>
                      <w:rFonts w:hint="eastAsia"/>
                      <w:b/>
                      <w:bCs/>
                      <w:sz w:val="18"/>
                      <w:szCs w:val="18"/>
                    </w:rPr>
                    <w:t>年生产量</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b/>
                      <w:bCs/>
                      <w:sz w:val="18"/>
                      <w:szCs w:val="18"/>
                    </w:rPr>
                  </w:pPr>
                  <w:r>
                    <w:rPr>
                      <w:rFonts w:hint="eastAsia"/>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1</w:t>
                  </w:r>
                </w:p>
              </w:tc>
              <w:tc>
                <w:tcPr>
                  <w:tcW w:w="256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lang w:val="zh-CN"/>
                    </w:rPr>
                  </w:pPr>
                  <w:r>
                    <w:rPr>
                      <w:sz w:val="18"/>
                      <w:szCs w:val="18"/>
                      <w:lang w:val="zh-CN"/>
                    </w:rPr>
                    <w:t>塑钢门窗</w:t>
                  </w:r>
                </w:p>
              </w:tc>
              <w:tc>
                <w:tcPr>
                  <w:tcW w:w="207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vertAlign w:val="superscript"/>
                    </w:rPr>
                  </w:pPr>
                  <w:r>
                    <w:rPr>
                      <w:rFonts w:hint="eastAsia"/>
                      <w:sz w:val="18"/>
                      <w:szCs w:val="18"/>
                    </w:rPr>
                    <w:t>1.2万m</w:t>
                  </w:r>
                  <w:r>
                    <w:rPr>
                      <w:rFonts w:hint="eastAsia"/>
                      <w:sz w:val="18"/>
                      <w:szCs w:val="18"/>
                      <w:vertAlign w:val="superscript"/>
                    </w:rPr>
                    <w:t>2</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2</w:t>
                  </w:r>
                </w:p>
              </w:tc>
              <w:tc>
                <w:tcPr>
                  <w:tcW w:w="256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lang w:val="zh-CN"/>
                    </w:rPr>
                  </w:pPr>
                  <w:r>
                    <w:rPr>
                      <w:sz w:val="18"/>
                      <w:szCs w:val="18"/>
                      <w:lang w:val="zh-CN"/>
                    </w:rPr>
                    <w:t>铝合金门窗</w:t>
                  </w:r>
                </w:p>
              </w:tc>
              <w:tc>
                <w:tcPr>
                  <w:tcW w:w="207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rFonts w:hint="eastAsia"/>
                      <w:sz w:val="18"/>
                      <w:szCs w:val="18"/>
                    </w:rPr>
                    <w:t>1.0万</w:t>
                  </w:r>
                  <w:r>
                    <w:rPr>
                      <w:sz w:val="18"/>
                      <w:szCs w:val="18"/>
                    </w:rPr>
                    <w:t>m</w:t>
                  </w:r>
                  <w:r>
                    <w:rPr>
                      <w:sz w:val="18"/>
                      <w:szCs w:val="18"/>
                      <w:vertAlign w:val="superscript"/>
                    </w:rPr>
                    <w:t>2</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3</w:t>
                  </w:r>
                </w:p>
              </w:tc>
              <w:tc>
                <w:tcPr>
                  <w:tcW w:w="256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锌合金门窗</w:t>
                  </w:r>
                </w:p>
              </w:tc>
              <w:tc>
                <w:tcPr>
                  <w:tcW w:w="207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rFonts w:hint="eastAsia"/>
                      <w:sz w:val="18"/>
                      <w:szCs w:val="18"/>
                    </w:rPr>
                    <w:t>0.8万</w:t>
                  </w:r>
                  <w:r>
                    <w:rPr>
                      <w:sz w:val="18"/>
                      <w:szCs w:val="18"/>
                    </w:rPr>
                    <w:t>m</w:t>
                  </w:r>
                  <w:r>
                    <w:rPr>
                      <w:sz w:val="18"/>
                      <w:szCs w:val="18"/>
                      <w:vertAlign w:val="superscript"/>
                    </w:rPr>
                    <w:t>2</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4</w:t>
                  </w:r>
                </w:p>
              </w:tc>
              <w:tc>
                <w:tcPr>
                  <w:tcW w:w="256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实木套装门</w:t>
                  </w:r>
                </w:p>
              </w:tc>
              <w:tc>
                <w:tcPr>
                  <w:tcW w:w="207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rFonts w:hint="eastAsia"/>
                      <w:sz w:val="18"/>
                      <w:szCs w:val="18"/>
                    </w:rPr>
                    <w:t>15000套</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5</w:t>
                  </w:r>
                </w:p>
              </w:tc>
              <w:tc>
                <w:tcPr>
                  <w:tcW w:w="256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门套</w:t>
                  </w:r>
                </w:p>
              </w:tc>
              <w:tc>
                <w:tcPr>
                  <w:tcW w:w="207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rFonts w:hint="eastAsia"/>
                      <w:sz w:val="18"/>
                      <w:szCs w:val="18"/>
                    </w:rPr>
                    <w:t>15000个</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6</w:t>
                  </w:r>
                </w:p>
              </w:tc>
              <w:tc>
                <w:tcPr>
                  <w:tcW w:w="256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铝管家具</w:t>
                  </w:r>
                </w:p>
              </w:tc>
              <w:tc>
                <w:tcPr>
                  <w:tcW w:w="207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rFonts w:hint="eastAsia"/>
                      <w:sz w:val="18"/>
                      <w:szCs w:val="18"/>
                    </w:rPr>
                    <w:t>0.8万</w:t>
                  </w:r>
                  <w:r>
                    <w:rPr>
                      <w:sz w:val="18"/>
                      <w:szCs w:val="18"/>
                    </w:rPr>
                    <w:t>m</w:t>
                  </w:r>
                  <w:r>
                    <w:rPr>
                      <w:sz w:val="18"/>
                      <w:szCs w:val="18"/>
                      <w:vertAlign w:val="superscript"/>
                    </w:rPr>
                    <w:t>2</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桌、椅、床、栏杆等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7</w:t>
                  </w:r>
                </w:p>
              </w:tc>
              <w:tc>
                <w:tcPr>
                  <w:tcW w:w="256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不锈钢家具</w:t>
                  </w:r>
                </w:p>
              </w:tc>
              <w:tc>
                <w:tcPr>
                  <w:tcW w:w="207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vertAlign w:val="superscript"/>
                    </w:rPr>
                  </w:pPr>
                  <w:r>
                    <w:rPr>
                      <w:sz w:val="18"/>
                      <w:szCs w:val="18"/>
                    </w:rPr>
                    <w:t>0.</w:t>
                  </w:r>
                  <w:r>
                    <w:rPr>
                      <w:rFonts w:hint="eastAsia"/>
                      <w:sz w:val="18"/>
                      <w:szCs w:val="18"/>
                    </w:rPr>
                    <w:t>9万</w:t>
                  </w:r>
                  <w:r>
                    <w:rPr>
                      <w:sz w:val="18"/>
                      <w:szCs w:val="18"/>
                    </w:rPr>
                    <w:t>m</w:t>
                  </w:r>
                  <w:r>
                    <w:rPr>
                      <w:sz w:val="18"/>
                      <w:szCs w:val="18"/>
                      <w:vertAlign w:val="superscript"/>
                    </w:rPr>
                    <w:t>2</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桌、椅、床、栏杆等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8</w:t>
                  </w:r>
                </w:p>
              </w:tc>
              <w:tc>
                <w:tcPr>
                  <w:tcW w:w="256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钢质管材家具</w:t>
                  </w:r>
                </w:p>
              </w:tc>
              <w:tc>
                <w:tcPr>
                  <w:tcW w:w="207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vertAlign w:val="superscript"/>
                    </w:rPr>
                  </w:pPr>
                  <w:r>
                    <w:rPr>
                      <w:rFonts w:hint="eastAsia"/>
                      <w:sz w:val="18"/>
                      <w:szCs w:val="18"/>
                    </w:rPr>
                    <w:t>1.0万</w:t>
                  </w:r>
                  <w:r>
                    <w:rPr>
                      <w:sz w:val="18"/>
                      <w:szCs w:val="18"/>
                    </w:rPr>
                    <w:t>m</w:t>
                  </w:r>
                  <w:r>
                    <w:rPr>
                      <w:sz w:val="18"/>
                      <w:szCs w:val="18"/>
                      <w:vertAlign w:val="superscript"/>
                    </w:rPr>
                    <w:t>2</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桌、椅、床、栏杆等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02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9</w:t>
                  </w:r>
                </w:p>
              </w:tc>
              <w:tc>
                <w:tcPr>
                  <w:tcW w:w="256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sz w:val="18"/>
                      <w:szCs w:val="18"/>
                    </w:rPr>
                    <w:t>非标类家具</w:t>
                  </w:r>
                </w:p>
              </w:tc>
              <w:tc>
                <w:tcPr>
                  <w:tcW w:w="2076"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vertAlign w:val="superscript"/>
                    </w:rPr>
                  </w:pPr>
                  <w:r>
                    <w:rPr>
                      <w:rFonts w:hint="eastAsia"/>
                      <w:sz w:val="18"/>
                      <w:szCs w:val="18"/>
                    </w:rPr>
                    <w:t>0.3万</w:t>
                  </w:r>
                  <w:r>
                    <w:rPr>
                      <w:sz w:val="18"/>
                      <w:szCs w:val="18"/>
                    </w:rPr>
                    <w:t>m</w:t>
                  </w:r>
                  <w:r>
                    <w:rPr>
                      <w:sz w:val="18"/>
                      <w:szCs w:val="18"/>
                      <w:vertAlign w:val="superscript"/>
                    </w:rPr>
                    <w:t>2</w:t>
                  </w:r>
                </w:p>
              </w:tc>
              <w:tc>
                <w:tcPr>
                  <w:tcW w:w="210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sz w:val="18"/>
                      <w:szCs w:val="18"/>
                    </w:rPr>
                  </w:pPr>
                  <w:r>
                    <w:rPr>
                      <w:rFonts w:hint="eastAsia"/>
                      <w:sz w:val="18"/>
                      <w:szCs w:val="18"/>
                    </w:rPr>
                    <w:t>/</w:t>
                  </w:r>
                </w:p>
              </w:tc>
            </w:tr>
          </w:tbl>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3</w:t>
            </w:r>
            <w:r>
              <w:rPr>
                <w:rFonts w:hint="eastAsia" w:eastAsia="黑体"/>
                <w:bCs/>
                <w:sz w:val="22"/>
                <w:szCs w:val="22"/>
              </w:rPr>
              <w:t>、主要生产单元及工艺</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本项目生产单元主要有3个，包括金属门窗生产单元、套装实木门生产单元、金属家具生产单元。各生产单元工艺如下：</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（1）金属门窗：原料切割组装</w:t>
            </w:r>
            <w:r>
              <w:rPr>
                <w:kern w:val="0"/>
                <w:szCs w:val="21"/>
              </w:rPr>
              <w:t>→焊接打磨</w:t>
            </w:r>
            <w:r>
              <w:rPr>
                <w:rFonts w:hint="eastAsia"/>
                <w:kern w:val="0"/>
                <w:szCs w:val="21"/>
              </w:rPr>
              <w:t>→表面清洁处理→上件喷塑→烘烤固化→冷却下件→外观检查→入库待售。</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（2）实木套装门：开料</w:t>
            </w:r>
            <w:r>
              <w:rPr>
                <w:kern w:val="0"/>
                <w:szCs w:val="21"/>
              </w:rPr>
              <w:t>→组框→胶合→</w:t>
            </w:r>
            <w:r>
              <w:rPr>
                <w:rFonts w:hint="eastAsia"/>
                <w:kern w:val="0"/>
                <w:szCs w:val="21"/>
              </w:rPr>
              <w:t>精裁钻孔</w:t>
            </w:r>
            <w:r>
              <w:rPr>
                <w:kern w:val="0"/>
                <w:szCs w:val="21"/>
              </w:rPr>
              <w:t>→封边→</w:t>
            </w:r>
            <w:r>
              <w:rPr>
                <w:rFonts w:hint="eastAsia"/>
                <w:kern w:val="0"/>
                <w:szCs w:val="21"/>
              </w:rPr>
              <w:t>刮腻子、打磨</w:t>
            </w:r>
            <w:r>
              <w:rPr>
                <w:kern w:val="0"/>
                <w:szCs w:val="21"/>
              </w:rPr>
              <w:t>→</w:t>
            </w:r>
            <w:r>
              <w:rPr>
                <w:rFonts w:hint="eastAsia"/>
                <w:kern w:val="0"/>
                <w:szCs w:val="21"/>
              </w:rPr>
              <w:t>喷底漆、烤干</w:t>
            </w:r>
            <w:r>
              <w:rPr>
                <w:kern w:val="0"/>
                <w:szCs w:val="21"/>
              </w:rPr>
              <w:t>→打磨</w:t>
            </w:r>
            <w:r>
              <w:rPr>
                <w:rFonts w:hint="eastAsia"/>
                <w:kern w:val="0"/>
                <w:szCs w:val="21"/>
              </w:rPr>
              <w:t>砂光</w:t>
            </w:r>
            <w:r>
              <w:rPr>
                <w:kern w:val="0"/>
                <w:szCs w:val="21"/>
              </w:rPr>
              <w:t>→</w:t>
            </w:r>
            <w:r>
              <w:rPr>
                <w:rFonts w:hint="eastAsia"/>
                <w:kern w:val="0"/>
                <w:szCs w:val="21"/>
              </w:rPr>
              <w:t>喷面漆、烘烤</w:t>
            </w:r>
            <w:r>
              <w:rPr>
                <w:kern w:val="0"/>
                <w:szCs w:val="21"/>
              </w:rPr>
              <w:t>→检验</w:t>
            </w:r>
            <w:r>
              <w:rPr>
                <w:rFonts w:hint="eastAsia"/>
                <w:kern w:val="0"/>
                <w:szCs w:val="21"/>
              </w:rPr>
              <w:t>包装</w:t>
            </w:r>
            <w:r>
              <w:rPr>
                <w:kern w:val="0"/>
                <w:szCs w:val="21"/>
              </w:rPr>
              <w:t>→入库待售</w:t>
            </w:r>
            <w:r>
              <w:rPr>
                <w:rFonts w:hint="eastAsia"/>
                <w:kern w:val="0"/>
                <w:szCs w:val="21"/>
              </w:rPr>
              <w:t>。门套：开料</w:t>
            </w:r>
            <w:r>
              <w:rPr>
                <w:kern w:val="0"/>
                <w:szCs w:val="21"/>
              </w:rPr>
              <w:t>→胶合→开榫→封边→</w:t>
            </w:r>
            <w:r>
              <w:rPr>
                <w:rFonts w:hint="eastAsia"/>
                <w:kern w:val="0"/>
                <w:szCs w:val="21"/>
              </w:rPr>
              <w:t>喷底漆、烤干→打磨砂光→喷面漆、烘烤→检验包装→入库待售。</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（3）金属家具：原料切割组装→焊接打磨→表面清洁处理→上件喷塑→烘烤固化→冷却下件→组装配件→外观检查→入库待售。</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4</w:t>
            </w:r>
            <w:r>
              <w:rPr>
                <w:rFonts w:hint="eastAsia" w:eastAsia="黑体"/>
                <w:bCs/>
                <w:sz w:val="22"/>
                <w:szCs w:val="22"/>
              </w:rPr>
              <w:t>、主要原辅材料种类及用量</w:t>
            </w:r>
          </w:p>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2-5   </w:t>
            </w:r>
            <w:r>
              <w:rPr>
                <w:rFonts w:hint="eastAsia" w:eastAsia="黑体"/>
                <w:kern w:val="0"/>
                <w:sz w:val="20"/>
                <w:szCs w:val="20"/>
              </w:rPr>
              <w:t>主要原辅材料及能耗情况表</w:t>
            </w:r>
          </w:p>
          <w:tbl>
            <w:tblPr>
              <w:tblStyle w:val="14"/>
              <w:tblW w:w="7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479"/>
              <w:gridCol w:w="842"/>
              <w:gridCol w:w="850"/>
              <w:gridCol w:w="198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sz w:val="18"/>
                      <w:szCs w:val="18"/>
                    </w:rPr>
                  </w:pPr>
                  <w:r>
                    <w:rPr>
                      <w:rFonts w:hint="eastAsia"/>
                      <w:b/>
                      <w:bCs/>
                      <w:sz w:val="18"/>
                      <w:szCs w:val="18"/>
                      <w:lang w:val="zh-CN"/>
                    </w:rPr>
                    <w:t>序号</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sz w:val="18"/>
                      <w:szCs w:val="18"/>
                    </w:rPr>
                  </w:pPr>
                  <w:r>
                    <w:rPr>
                      <w:rFonts w:hint="eastAsia"/>
                      <w:b/>
                      <w:bCs/>
                      <w:sz w:val="18"/>
                      <w:szCs w:val="18"/>
                      <w:lang w:val="zh-CN"/>
                    </w:rPr>
                    <w:t>名称</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sz w:val="18"/>
                      <w:szCs w:val="18"/>
                    </w:rPr>
                  </w:pPr>
                  <w:r>
                    <w:rPr>
                      <w:rFonts w:hint="eastAsia"/>
                      <w:b/>
                      <w:bCs/>
                      <w:sz w:val="18"/>
                      <w:szCs w:val="18"/>
                      <w:lang w:val="zh-CN"/>
                    </w:rPr>
                    <w:t>单位</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sz w:val="18"/>
                      <w:szCs w:val="18"/>
                    </w:rPr>
                  </w:pPr>
                  <w:r>
                    <w:rPr>
                      <w:rFonts w:hint="eastAsia"/>
                      <w:b/>
                      <w:bCs/>
                      <w:sz w:val="18"/>
                      <w:szCs w:val="18"/>
                      <w:lang w:val="zh-CN"/>
                    </w:rPr>
                    <w:t>数量</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sz w:val="18"/>
                      <w:szCs w:val="18"/>
                    </w:rPr>
                  </w:pPr>
                  <w:r>
                    <w:rPr>
                      <w:rFonts w:hint="eastAsia"/>
                      <w:b/>
                      <w:bCs/>
                      <w:sz w:val="18"/>
                      <w:szCs w:val="18"/>
                    </w:rPr>
                    <w:t>主要成分</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sz w:val="18"/>
                      <w:szCs w:val="18"/>
                    </w:rPr>
                  </w:pPr>
                  <w:r>
                    <w:rPr>
                      <w:rFonts w:hint="eastAsia"/>
                      <w:b/>
                      <w:bCs/>
                      <w:sz w:val="18"/>
                      <w:szCs w:val="18"/>
                      <w:lang w:val="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sz w:val="18"/>
                      <w:szCs w:val="18"/>
                      <w:lang w:val="zh-CN"/>
                    </w:rPr>
                  </w:pPr>
                  <w:r>
                    <w:rPr>
                      <w:rFonts w:hint="eastAsia"/>
                      <w:b/>
                      <w:bCs/>
                      <w:sz w:val="18"/>
                      <w:szCs w:val="18"/>
                      <w:lang w:val="zh-CN"/>
                    </w:rPr>
                    <w:t>一</w:t>
                  </w:r>
                </w:p>
              </w:tc>
              <w:tc>
                <w:tcPr>
                  <w:tcW w:w="317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b/>
                      <w:sz w:val="18"/>
                      <w:szCs w:val="18"/>
                    </w:rPr>
                  </w:pPr>
                  <w:r>
                    <w:rPr>
                      <w:rFonts w:hint="eastAsia"/>
                      <w:b/>
                      <w:bCs/>
                      <w:sz w:val="18"/>
                      <w:szCs w:val="18"/>
                      <w:lang w:val="zh-CN"/>
                    </w:rPr>
                    <w:t>金属门窗</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1</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钢（铁）材</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87.517</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2</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铝材</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40.75</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3</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塑钢型材</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4.75</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4</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铝合金型材</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12</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5</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焊丝</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1.0</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6</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塑粉</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5</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有机饱和树脂、固化剂、色料、填料、助剂</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7</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表面清洁剂</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0.048</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bCs/>
                      <w:sz w:val="18"/>
                      <w:szCs w:val="18"/>
                    </w:rPr>
                    <w:t>柠檬酸、草酸、乙二胺四乙酸及表面活性剂等</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sz w:val="18"/>
                      <w:szCs w:val="18"/>
                      <w:lang w:val="zh-CN"/>
                    </w:rPr>
                  </w:pPr>
                  <w:r>
                    <w:rPr>
                      <w:rFonts w:hint="eastAsia"/>
                      <w:b/>
                      <w:bCs/>
                      <w:sz w:val="18"/>
                      <w:szCs w:val="18"/>
                      <w:lang w:val="zh-CN"/>
                    </w:rPr>
                    <w:t>二</w:t>
                  </w:r>
                </w:p>
              </w:tc>
              <w:tc>
                <w:tcPr>
                  <w:tcW w:w="317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b/>
                      <w:sz w:val="18"/>
                      <w:szCs w:val="18"/>
                    </w:rPr>
                  </w:pPr>
                  <w:r>
                    <w:rPr>
                      <w:rFonts w:hint="eastAsia"/>
                      <w:b/>
                      <w:bCs/>
                      <w:sz w:val="18"/>
                      <w:szCs w:val="18"/>
                      <w:lang w:val="zh-CN"/>
                    </w:rPr>
                    <w:t>实木套装门</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1</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实木</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1214.45</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木头</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2</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板材</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334</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中纤板</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3</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封边胶</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0.825</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热熔胶</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4</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封边带</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0.315</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PVC</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5</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白乳胶</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4.082</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聚醋酸乙烯脂</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6</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水性腻子</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0.375</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碳酸钙、滑石粉、水</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7</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砂带</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0.625</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3.2m*0.2m</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8</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底漆（水性）</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5.21</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丙烯酸、聚氨酯、水</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9</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rPr>
                    <w:t>面漆（溶剂型）</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lang w:val="zh-CN"/>
                    </w:rPr>
                    <w:t>2.936</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环氧树脂、助剂、颜料</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10</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lang w:val="zh-CN"/>
                    </w:rPr>
                  </w:pPr>
                  <w:r>
                    <w:rPr>
                      <w:rFonts w:hint="eastAsia"/>
                      <w:bCs/>
                      <w:sz w:val="18"/>
                      <w:szCs w:val="18"/>
                    </w:rPr>
                    <w:t>稀释剂（溶剂型）</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1.468</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甲苯、二甲苯</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11</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固化剂（溶剂型）</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1.468</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甲苯、二甲苯</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12</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白乳胶（水性）</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bCs/>
                      <w:sz w:val="18"/>
                      <w:szCs w:val="18"/>
                    </w:rPr>
                    <w:t>0.5</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聚醋酸乙烯酯、水、助剂</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sz w:val="18"/>
                      <w:szCs w:val="18"/>
                    </w:rPr>
                  </w:pPr>
                  <w:r>
                    <w:rPr>
                      <w:b/>
                      <w:sz w:val="18"/>
                      <w:szCs w:val="18"/>
                    </w:rPr>
                    <w:t>三</w:t>
                  </w:r>
                </w:p>
              </w:tc>
              <w:tc>
                <w:tcPr>
                  <w:tcW w:w="317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sz w:val="18"/>
                      <w:szCs w:val="18"/>
                    </w:rPr>
                  </w:pPr>
                  <w:r>
                    <w:rPr>
                      <w:rFonts w:hint="eastAsia"/>
                      <w:b/>
                      <w:bCs/>
                      <w:sz w:val="18"/>
                      <w:szCs w:val="18"/>
                    </w:rPr>
                    <w:t>金属家具</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1</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铝合金、锌合金管件、</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150</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2</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不锈钢</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80</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3</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ascii="宋体" w:hAnsi="宋体" w:cs="宋体"/>
                      <w:sz w:val="18"/>
                      <w:szCs w:val="18"/>
                    </w:rPr>
                    <w:t>钢材</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400</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4</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塑粉</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widowControl/>
                    <w:spacing w:line="260" w:lineRule="exact"/>
                    <w:ind w:left="-71" w:leftChars="-34" w:right="-71" w:rightChars="-34"/>
                    <w:jc w:val="center"/>
                    <w:textAlignment w:val="top"/>
                    <w:rPr>
                      <w:kern w:val="0"/>
                      <w:sz w:val="18"/>
                      <w:szCs w:val="18"/>
                      <w:lang w:bidi="ar"/>
                    </w:rPr>
                  </w:pPr>
                  <w:r>
                    <w:rPr>
                      <w:rFonts w:hint="eastAsia"/>
                      <w:kern w:val="0"/>
                      <w:sz w:val="18"/>
                      <w:szCs w:val="18"/>
                      <w:lang w:bidi="ar"/>
                    </w:rPr>
                    <w:t>7.5</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有机饱和树脂、固化剂、色料、填料、助剂</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5</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焊丝</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jc w:val="center"/>
                    <w:rPr>
                      <w:rFonts w:ascii="宋体" w:hAnsi="宋体" w:cs="宋体"/>
                      <w:sz w:val="18"/>
                      <w:szCs w:val="18"/>
                    </w:rPr>
                  </w:pPr>
                  <w:r>
                    <w:rPr>
                      <w:rFonts w:hint="eastAsia"/>
                      <w:sz w:val="18"/>
                      <w:szCs w:val="18"/>
                    </w:rPr>
                    <w:t>1.0</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sz w:val="18"/>
                      <w:szCs w:val="18"/>
                    </w:rPr>
                  </w:pPr>
                  <w:r>
                    <w:rPr>
                      <w:b/>
                      <w:sz w:val="18"/>
                      <w:szCs w:val="18"/>
                    </w:rPr>
                    <w:t>四</w:t>
                  </w:r>
                </w:p>
              </w:tc>
              <w:tc>
                <w:tcPr>
                  <w:tcW w:w="3171" w:type="dxa"/>
                  <w:gridSpan w:val="3"/>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
                      <w:bCs/>
                      <w:sz w:val="18"/>
                      <w:szCs w:val="18"/>
                    </w:rPr>
                  </w:pPr>
                  <w:r>
                    <w:rPr>
                      <w:b/>
                      <w:bCs/>
                      <w:sz w:val="18"/>
                      <w:szCs w:val="18"/>
                    </w:rPr>
                    <w:t>公用辅料</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1</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包装箱及包装纸</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bCs/>
                      <w:sz w:val="18"/>
                      <w:szCs w:val="18"/>
                    </w:rPr>
                    <w:t>11</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2</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絮凝剂</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bCs/>
                      <w:sz w:val="18"/>
                      <w:szCs w:val="18"/>
                    </w:rPr>
                    <w:t>0.5</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聚合氯化铝</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3</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机油</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bCs/>
                      <w:sz w:val="18"/>
                      <w:szCs w:val="18"/>
                    </w:rPr>
                    <w:t>0.1</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烃类</w:t>
                  </w: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4</w:t>
                  </w:r>
                </w:p>
              </w:tc>
              <w:tc>
                <w:tcPr>
                  <w:tcW w:w="1479" w:type="dxa"/>
                  <w:vMerge w:val="restart"/>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bCs/>
                      <w:sz w:val="18"/>
                      <w:szCs w:val="18"/>
                    </w:rPr>
                  </w:pPr>
                  <w:r>
                    <w:rPr>
                      <w:rFonts w:hint="eastAsia"/>
                      <w:bCs/>
                      <w:sz w:val="18"/>
                      <w:szCs w:val="18"/>
                    </w:rPr>
                    <w:t>生产用水</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m</w:t>
                  </w:r>
                  <w:r>
                    <w:rPr>
                      <w:sz w:val="18"/>
                      <w:szCs w:val="18"/>
                      <w:vertAlign w:val="superscript"/>
                    </w:rPr>
                    <w:t>3</w:t>
                  </w:r>
                  <w:r>
                    <w:rPr>
                      <w:sz w:val="18"/>
                      <w:szCs w:val="18"/>
                    </w:rPr>
                    <w: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78</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sz w:val="18"/>
                      <w:szCs w:val="18"/>
                    </w:rPr>
                  </w:pPr>
                </w:p>
              </w:tc>
              <w:tc>
                <w:tcPr>
                  <w:tcW w:w="147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center"/>
                    <w:rPr>
                      <w:bCs/>
                      <w:sz w:val="18"/>
                      <w:szCs w:val="18"/>
                    </w:rPr>
                  </w:pP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m</w:t>
                  </w:r>
                  <w:r>
                    <w:rPr>
                      <w:sz w:val="18"/>
                      <w:szCs w:val="18"/>
                      <w:vertAlign w:val="superscript"/>
                    </w:rPr>
                    <w:t>3</w:t>
                  </w:r>
                  <w:r>
                    <w:rPr>
                      <w:sz w:val="18"/>
                      <w:szCs w:val="18"/>
                    </w:rPr>
                    <w: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306</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循环水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5</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lang w:val="zh-CN"/>
                    </w:rPr>
                    <w:t>生活用水</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m</w:t>
                  </w:r>
                  <w:r>
                    <w:rPr>
                      <w:sz w:val="18"/>
                      <w:szCs w:val="18"/>
                      <w:vertAlign w:val="superscript"/>
                    </w:rPr>
                    <w:t>3</w:t>
                  </w:r>
                  <w:r>
                    <w:rPr>
                      <w:sz w:val="18"/>
                      <w:szCs w:val="18"/>
                    </w:rPr>
                    <w: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3120</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6</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lang w:val="zh-CN"/>
                    </w:rPr>
                    <w:t>电</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lang w:val="zh-CN"/>
                    </w:rPr>
                    <w:t>万</w:t>
                  </w:r>
                  <w:r>
                    <w:rPr>
                      <w:sz w:val="18"/>
                      <w:szCs w:val="18"/>
                    </w:rPr>
                    <w:t>kw.h/a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50</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当地电网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1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7</w:t>
                  </w:r>
                </w:p>
              </w:tc>
              <w:tc>
                <w:tcPr>
                  <w:tcW w:w="1479"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天然气</w:t>
                  </w:r>
                </w:p>
              </w:tc>
              <w:tc>
                <w:tcPr>
                  <w:tcW w:w="842"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lang w:val="zh-CN"/>
                    </w:rPr>
                    <w:t>万</w:t>
                  </w:r>
                  <w:r>
                    <w:rPr>
                      <w:sz w:val="18"/>
                      <w:szCs w:val="18"/>
                    </w:rPr>
                    <w:t>m</w:t>
                  </w:r>
                  <w:r>
                    <w:rPr>
                      <w:sz w:val="18"/>
                      <w:szCs w:val="18"/>
                      <w:vertAlign w:val="superscript"/>
                    </w:rPr>
                    <w:t>3</w:t>
                  </w:r>
                  <w:r>
                    <w:rPr>
                      <w:sz w:val="18"/>
                      <w:szCs w:val="18"/>
                    </w:rPr>
                    <w:t>/a</w:t>
                  </w:r>
                </w:p>
              </w:tc>
              <w:tc>
                <w:tcPr>
                  <w:tcW w:w="850"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sz w:val="18"/>
                      <w:szCs w:val="18"/>
                    </w:rPr>
                    <w:t>3</w:t>
                  </w:r>
                </w:p>
              </w:tc>
              <w:tc>
                <w:tcPr>
                  <w:tcW w:w="198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p>
              </w:tc>
              <w:tc>
                <w:tcPr>
                  <w:tcW w:w="1275" w:type="dxa"/>
                  <w:tcBorders>
                    <w:top w:val="single" w:color="auto" w:sz="4" w:space="0"/>
                    <w:left w:val="single" w:color="auto" w:sz="4" w:space="0"/>
                    <w:bottom w:val="single" w:color="auto" w:sz="4" w:space="0"/>
                    <w:right w:val="single" w:color="auto" w:sz="4" w:space="0"/>
                  </w:tcBorders>
                  <w:vAlign w:val="center"/>
                </w:tcPr>
                <w:p>
                  <w:pPr>
                    <w:spacing w:line="260" w:lineRule="exact"/>
                    <w:ind w:left="-71" w:leftChars="-34" w:right="-71" w:rightChars="-34"/>
                    <w:jc w:val="center"/>
                    <w:rPr>
                      <w:sz w:val="18"/>
                      <w:szCs w:val="18"/>
                    </w:rPr>
                  </w:pPr>
                  <w:r>
                    <w:rPr>
                      <w:rFonts w:hint="eastAsia"/>
                      <w:sz w:val="18"/>
                      <w:szCs w:val="18"/>
                    </w:rPr>
                    <w:t>当地燃气管网</w:t>
                  </w:r>
                </w:p>
              </w:tc>
            </w:tr>
          </w:tbl>
          <w:p>
            <w:pPr>
              <w:autoSpaceDE w:val="0"/>
              <w:autoSpaceDN w:val="0"/>
              <w:adjustRightInd w:val="0"/>
              <w:snapToGrid w:val="0"/>
              <w:spacing w:line="400" w:lineRule="exact"/>
              <w:ind w:firstLine="422" w:firstLineChars="200"/>
              <w:jc w:val="left"/>
              <w:rPr>
                <w:kern w:val="0"/>
                <w:szCs w:val="21"/>
              </w:rPr>
            </w:pPr>
            <w:r>
              <w:rPr>
                <w:rFonts w:hint="eastAsia"/>
                <w:b/>
                <w:kern w:val="0"/>
                <w:szCs w:val="21"/>
              </w:rPr>
              <w:t>白乳胶：</w:t>
            </w:r>
            <w:r>
              <w:rPr>
                <w:rFonts w:hint="eastAsia"/>
                <w:kern w:val="0"/>
                <w:szCs w:val="21"/>
              </w:rPr>
              <w:t>是用途最广、用量最大、历史最悠久的水溶性胶粘剂之一，是由醋酸乙烯单体在引发剂作用下经聚合反应而制得的一种热塑性粘合剂。可常温固化、固化较快、粘接强度较高，粘接层具有较好的韧性和耐久性且不易老化。被广泛应用于木材、家具、装修、印刷、纺织、皮革、造纸等行业，已成为人们熟悉的一种粘合剂。</w:t>
            </w:r>
            <w:r>
              <w:rPr>
                <w:rFonts w:hint="eastAsia"/>
                <w:b/>
                <w:kern w:val="0"/>
                <w:szCs w:val="21"/>
              </w:rPr>
              <w:t>热熔胶：</w:t>
            </w:r>
            <w:r>
              <w:rPr>
                <w:rFonts w:hint="eastAsia"/>
                <w:kern w:val="0"/>
                <w:szCs w:val="21"/>
              </w:rPr>
              <w:t>家具封边胶是一类专用于人造板材粘贴的胶粘剂，它是一种环保型、无溶剂的热塑性胶。热熔胶在封边机内被加热到一定温度时，即由固态转变为熔融态，当涂布到人造板基材或封边材料表面后，冷却变成固态，将PVC封边条材料与板材粘接在一起。本项目使用热熔封边胶为EVA (乙烯-醋酸乙烯共聚树脂)基料热熔胶，其软化温度为120℃左右，熔融温度约180℃，分解温度约300℃。</w:t>
            </w:r>
          </w:p>
          <w:p>
            <w:pPr>
              <w:autoSpaceDE w:val="0"/>
              <w:autoSpaceDN w:val="0"/>
              <w:adjustRightInd w:val="0"/>
              <w:snapToGrid w:val="0"/>
              <w:spacing w:line="400" w:lineRule="exact"/>
              <w:ind w:firstLine="422" w:firstLineChars="200"/>
              <w:jc w:val="left"/>
              <w:rPr>
                <w:kern w:val="0"/>
                <w:szCs w:val="21"/>
              </w:rPr>
            </w:pPr>
            <w:r>
              <w:rPr>
                <w:rFonts w:hint="eastAsia"/>
                <w:b/>
                <w:kern w:val="0"/>
                <w:szCs w:val="21"/>
              </w:rPr>
              <w:t>腻子粉：</w:t>
            </w:r>
            <w:r>
              <w:rPr>
                <w:rFonts w:hint="eastAsia"/>
                <w:kern w:val="0"/>
                <w:szCs w:val="21"/>
              </w:rPr>
              <w:t>腻子是用来木料修补找平的一种基材，为下一步喷漆打下良好的基础。腻子一般是由基料、填料、水和助剂等组成，是为了环保健康、使用方便、替代非标准配置粉料而发明的标准预混合型产品。</w:t>
            </w:r>
          </w:p>
          <w:p>
            <w:pPr>
              <w:autoSpaceDE w:val="0"/>
              <w:autoSpaceDN w:val="0"/>
              <w:adjustRightInd w:val="0"/>
              <w:snapToGrid w:val="0"/>
              <w:spacing w:line="400" w:lineRule="exact"/>
              <w:ind w:firstLine="422" w:firstLineChars="200"/>
              <w:jc w:val="left"/>
              <w:rPr>
                <w:kern w:val="0"/>
                <w:szCs w:val="21"/>
              </w:rPr>
            </w:pPr>
            <w:r>
              <w:rPr>
                <w:rFonts w:hint="eastAsia"/>
                <w:b/>
                <w:kern w:val="0"/>
                <w:szCs w:val="21"/>
              </w:rPr>
              <w:t>塑粉：</w:t>
            </w:r>
            <w:r>
              <w:rPr>
                <w:rFonts w:hint="eastAsia"/>
                <w:kern w:val="0"/>
                <w:szCs w:val="21"/>
              </w:rPr>
              <w:t>本项目使用的塑粉原料全部从成都爱粤粉末涂料有限公司，根据该公司提供的《物质安全资料表》，本项目所用的塑粉由有机饱和树脂、固化剂、色料、填料、助剂等组成，是一种新型的不含溶剂100%固体粉末状涂料。具有无溶剂、无污染、可回收、环保、节省能源和资源、减轻劳动强度和涂膜机械强度高等特点。</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根据设计资料，本项目生产的金属门窗、金属家具需要进行静电喷塑涂装。建设单位会根据客户或市场需求的变化，调整喷塑与不喷塑产品的产量。本次环评核算按照最不利情况，即所有金属制产品都需要喷塑。经计算，项目需要喷塑的金属制产品共计75000m</w:t>
            </w:r>
            <w:r>
              <w:rPr>
                <w:rFonts w:hint="eastAsia"/>
                <w:kern w:val="0"/>
                <w:szCs w:val="21"/>
                <w:vertAlign w:val="superscript"/>
              </w:rPr>
              <w:t>2</w:t>
            </w:r>
            <w:r>
              <w:rPr>
                <w:rFonts w:hint="eastAsia"/>
                <w:kern w:val="0"/>
                <w:szCs w:val="21"/>
              </w:rPr>
              <w:t>。根据行业内经验数据，静电喷塑时1kg塑粉可以喷约5~8m</w:t>
            </w:r>
            <w:r>
              <w:rPr>
                <w:rFonts w:hint="eastAsia"/>
                <w:kern w:val="0"/>
                <w:szCs w:val="21"/>
                <w:vertAlign w:val="superscript"/>
              </w:rPr>
              <w:t>2</w:t>
            </w:r>
            <w:r>
              <w:rPr>
                <w:rFonts w:hint="eastAsia"/>
                <w:kern w:val="0"/>
                <w:szCs w:val="21"/>
              </w:rPr>
              <w:t>左右的工件，塑粉用量除了与粉末厚度有关外，还要看粉末的质量。</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本次环评喷塑工件面积按</w:t>
            </w:r>
            <w:r>
              <w:rPr>
                <w:kern w:val="0"/>
                <w:szCs w:val="21"/>
              </w:rPr>
              <w:t>75000m</w:t>
            </w:r>
            <w:r>
              <w:rPr>
                <w:rFonts w:hint="eastAsia"/>
                <w:kern w:val="0"/>
                <w:szCs w:val="21"/>
                <w:vertAlign w:val="superscript"/>
              </w:rPr>
              <w:t>2</w:t>
            </w:r>
            <w:r>
              <w:rPr>
                <w:rFonts w:hint="eastAsia"/>
                <w:kern w:val="0"/>
                <w:szCs w:val="21"/>
              </w:rPr>
              <w:t>计，塑粉用量按6m</w:t>
            </w:r>
            <w:r>
              <w:rPr>
                <w:rFonts w:hint="eastAsia"/>
                <w:kern w:val="0"/>
                <w:szCs w:val="21"/>
                <w:vertAlign w:val="superscript"/>
              </w:rPr>
              <w:t>2</w:t>
            </w:r>
            <w:r>
              <w:rPr>
                <w:rFonts w:hint="eastAsia"/>
                <w:kern w:val="0"/>
                <w:szCs w:val="21"/>
              </w:rPr>
              <w:t>/kg计。经计算年用塑粉约12.5t/a。</w:t>
            </w:r>
          </w:p>
          <w:p>
            <w:pPr>
              <w:autoSpaceDE w:val="0"/>
              <w:autoSpaceDN w:val="0"/>
              <w:adjustRightInd w:val="0"/>
              <w:snapToGrid w:val="0"/>
              <w:spacing w:line="400" w:lineRule="exact"/>
              <w:ind w:firstLine="422" w:firstLineChars="200"/>
              <w:jc w:val="left"/>
              <w:rPr>
                <w:kern w:val="0"/>
                <w:szCs w:val="21"/>
              </w:rPr>
            </w:pPr>
            <w:r>
              <w:rPr>
                <w:rFonts w:hint="eastAsia"/>
                <w:b/>
                <w:kern w:val="0"/>
                <w:szCs w:val="21"/>
              </w:rPr>
              <w:t>清洁剂：</w:t>
            </w:r>
            <w:r>
              <w:rPr>
                <w:rFonts w:hint="eastAsia"/>
                <w:kern w:val="0"/>
                <w:szCs w:val="21"/>
              </w:rPr>
              <w:t>清洁剂中成分有柠檬酸、草酸、乙二胺四乙酸、氨基磺酸、羟基乙叉二膦酸、三聚磷酸钠、分散剂、表面活性剂。乙二胺四乙酸、三聚磷酸钠，能与Fe2+等二价金属离子结合的螯合剂，羟基乙叉二膦酸在水中有较大离解常数，能与金属离子生成稳定络合物，柠檬酸、草酸经石灰中和反应后会形成草酸钙、柠檬酸钙。清洁剂不含磷、重金属等有害物质，属于新型环保产品。</w:t>
            </w:r>
          </w:p>
          <w:p>
            <w:pPr>
              <w:autoSpaceDE w:val="0"/>
              <w:autoSpaceDN w:val="0"/>
              <w:adjustRightInd w:val="0"/>
              <w:snapToGrid w:val="0"/>
              <w:spacing w:line="400" w:lineRule="exact"/>
              <w:ind w:firstLine="422" w:firstLineChars="200"/>
              <w:jc w:val="left"/>
              <w:rPr>
                <w:kern w:val="0"/>
                <w:szCs w:val="21"/>
              </w:rPr>
            </w:pPr>
            <w:r>
              <w:rPr>
                <w:rFonts w:hint="eastAsia"/>
                <w:b/>
                <w:kern w:val="0"/>
                <w:szCs w:val="21"/>
              </w:rPr>
              <w:t>油漆：</w:t>
            </w:r>
            <w:r>
              <w:rPr>
                <w:rFonts w:hint="eastAsia"/>
                <w:kern w:val="0"/>
                <w:szCs w:val="21"/>
              </w:rPr>
              <w:t>根据设计方案，项目需要喷漆的实木家具中，底漆采用水性漆，喷涂三层，漆膜厚度为</w:t>
            </w:r>
            <w:r>
              <w:rPr>
                <w:kern w:val="0"/>
                <w:szCs w:val="21"/>
              </w:rPr>
              <w:t>150μm</w:t>
            </w:r>
            <w:r>
              <w:rPr>
                <w:rFonts w:hint="eastAsia"/>
                <w:kern w:val="0"/>
                <w:szCs w:val="21"/>
              </w:rPr>
              <w:t>；面漆采用溶剂型漆，喷涂一层，漆膜厚度为</w:t>
            </w:r>
            <w:r>
              <w:rPr>
                <w:kern w:val="0"/>
                <w:szCs w:val="21"/>
              </w:rPr>
              <w:t>75μm</w:t>
            </w:r>
            <w:r>
              <w:rPr>
                <w:rFonts w:hint="eastAsia"/>
                <w:kern w:val="0"/>
                <w:szCs w:val="21"/>
              </w:rPr>
              <w:t>。底漆（水性漆）附着率按照</w:t>
            </w:r>
            <w:r>
              <w:rPr>
                <w:kern w:val="0"/>
                <w:szCs w:val="21"/>
              </w:rPr>
              <w:t>70%</w:t>
            </w:r>
            <w:r>
              <w:rPr>
                <w:rFonts w:hint="eastAsia"/>
                <w:kern w:val="0"/>
                <w:szCs w:val="21"/>
              </w:rPr>
              <w:t>计，密度为</w:t>
            </w:r>
            <w:r>
              <w:rPr>
                <w:kern w:val="0"/>
                <w:szCs w:val="21"/>
              </w:rPr>
              <w:t>0.9t/m</w:t>
            </w:r>
            <w:r>
              <w:rPr>
                <w:kern w:val="0"/>
                <w:szCs w:val="21"/>
                <w:vertAlign w:val="superscript"/>
              </w:rPr>
              <w:t>3</w:t>
            </w:r>
            <w:r>
              <w:rPr>
                <w:rFonts w:hint="eastAsia"/>
                <w:kern w:val="0"/>
                <w:szCs w:val="21"/>
              </w:rPr>
              <w:t>，面漆（</w:t>
            </w:r>
            <w:r>
              <w:rPr>
                <w:kern w:val="0"/>
                <w:szCs w:val="21"/>
              </w:rPr>
              <w:t>PU</w:t>
            </w:r>
            <w:r>
              <w:rPr>
                <w:rFonts w:hint="eastAsia"/>
                <w:kern w:val="0"/>
                <w:szCs w:val="21"/>
              </w:rPr>
              <w:t>漆）附着率按</w:t>
            </w:r>
            <w:r>
              <w:rPr>
                <w:kern w:val="0"/>
                <w:szCs w:val="21"/>
              </w:rPr>
              <w:t>80%</w:t>
            </w:r>
            <w:r>
              <w:rPr>
                <w:rFonts w:hint="eastAsia"/>
                <w:kern w:val="0"/>
                <w:szCs w:val="21"/>
              </w:rPr>
              <w:t>计，密度</w:t>
            </w:r>
            <w:r>
              <w:rPr>
                <w:kern w:val="0"/>
                <w:szCs w:val="21"/>
              </w:rPr>
              <w:t>1.16t/m</w:t>
            </w:r>
            <w:r>
              <w:rPr>
                <w:kern w:val="0"/>
                <w:szCs w:val="21"/>
                <w:vertAlign w:val="superscript"/>
              </w:rPr>
              <w:t>3</w:t>
            </w:r>
            <w:r>
              <w:rPr>
                <w:rFonts w:hint="eastAsia"/>
                <w:kern w:val="0"/>
                <w:szCs w:val="21"/>
              </w:rPr>
              <w:t>，各油漆用量计算如下：</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底漆（水性漆）：实木套装门总共15000套，每套喷漆面积按1.8m</w:t>
            </w:r>
            <w:r>
              <w:rPr>
                <w:rFonts w:hint="eastAsia"/>
                <w:kern w:val="0"/>
                <w:szCs w:val="21"/>
                <w:vertAlign w:val="superscript"/>
              </w:rPr>
              <w:t>2</w:t>
            </w:r>
            <w:r>
              <w:rPr>
                <w:rFonts w:hint="eastAsia"/>
                <w:kern w:val="0"/>
                <w:szCs w:val="21"/>
              </w:rPr>
              <w:t>算，则总喷漆面积为27000m</w:t>
            </w:r>
            <w:r>
              <w:rPr>
                <w:rFonts w:hint="eastAsia"/>
                <w:kern w:val="0"/>
                <w:szCs w:val="21"/>
                <w:vertAlign w:val="superscript"/>
              </w:rPr>
              <w:t>2</w:t>
            </w:r>
            <w:r>
              <w:rPr>
                <w:rFonts w:hint="eastAsia"/>
                <w:kern w:val="0"/>
                <w:szCs w:val="21"/>
              </w:rPr>
              <w:t>。</w:t>
            </w:r>
            <w:r>
              <w:rPr>
                <w:kern w:val="0"/>
                <w:szCs w:val="21"/>
              </w:rPr>
              <w:t>2</w:t>
            </w:r>
            <w:r>
              <w:rPr>
                <w:rFonts w:hint="eastAsia"/>
                <w:kern w:val="0"/>
                <w:szCs w:val="21"/>
              </w:rPr>
              <w:t>70</w:t>
            </w:r>
            <w:r>
              <w:rPr>
                <w:kern w:val="0"/>
                <w:szCs w:val="21"/>
              </w:rPr>
              <w:t>00m</w:t>
            </w:r>
            <w:r>
              <w:rPr>
                <w:kern w:val="0"/>
                <w:szCs w:val="21"/>
                <w:vertAlign w:val="superscript"/>
              </w:rPr>
              <w:t>2</w:t>
            </w:r>
            <w:r>
              <w:rPr>
                <w:kern w:val="0"/>
                <w:szCs w:val="21"/>
              </w:rPr>
              <w:t>×150μm×0.9t/m</w:t>
            </w:r>
            <w:r>
              <w:rPr>
                <w:kern w:val="0"/>
                <w:szCs w:val="21"/>
                <w:vertAlign w:val="superscript"/>
              </w:rPr>
              <w:t>3</w:t>
            </w:r>
            <w:r>
              <w:rPr>
                <w:kern w:val="0"/>
                <w:szCs w:val="21"/>
              </w:rPr>
              <w:t>÷70%=</w:t>
            </w:r>
            <w:r>
              <w:rPr>
                <w:rFonts w:hint="eastAsia"/>
                <w:kern w:val="0"/>
                <w:szCs w:val="21"/>
              </w:rPr>
              <w:t>5.21</w:t>
            </w:r>
            <w:r>
              <w:rPr>
                <w:kern w:val="0"/>
                <w:szCs w:val="21"/>
              </w:rPr>
              <w:t>t/a</w:t>
            </w:r>
            <w:r>
              <w:rPr>
                <w:rFonts w:hint="eastAsia"/>
                <w:kern w:val="0"/>
                <w:szCs w:val="21"/>
              </w:rPr>
              <w:t>，水性漆采用水作为稀释剂。面漆（</w:t>
            </w:r>
            <w:r>
              <w:rPr>
                <w:kern w:val="0"/>
                <w:szCs w:val="21"/>
              </w:rPr>
              <w:t>PU</w:t>
            </w:r>
            <w:r>
              <w:rPr>
                <w:rFonts w:hint="eastAsia"/>
                <w:kern w:val="0"/>
                <w:szCs w:val="21"/>
              </w:rPr>
              <w:t>漆）：</w:t>
            </w:r>
            <w:r>
              <w:rPr>
                <w:kern w:val="0"/>
                <w:szCs w:val="21"/>
              </w:rPr>
              <w:t>2</w:t>
            </w:r>
            <w:r>
              <w:rPr>
                <w:rFonts w:hint="eastAsia"/>
                <w:kern w:val="0"/>
                <w:szCs w:val="21"/>
              </w:rPr>
              <w:t>7</w:t>
            </w:r>
            <w:r>
              <w:rPr>
                <w:kern w:val="0"/>
                <w:szCs w:val="21"/>
              </w:rPr>
              <w:t>000m</w:t>
            </w:r>
            <w:r>
              <w:rPr>
                <w:kern w:val="0"/>
                <w:szCs w:val="21"/>
                <w:vertAlign w:val="superscript"/>
              </w:rPr>
              <w:t>2</w:t>
            </w:r>
            <w:r>
              <w:rPr>
                <w:kern w:val="0"/>
                <w:szCs w:val="21"/>
              </w:rPr>
              <w:t>×75μm×1.16t/m</w:t>
            </w:r>
            <w:r>
              <w:rPr>
                <w:kern w:val="0"/>
                <w:szCs w:val="21"/>
                <w:vertAlign w:val="superscript"/>
              </w:rPr>
              <w:t>3</w:t>
            </w:r>
            <w:r>
              <w:rPr>
                <w:kern w:val="0"/>
                <w:szCs w:val="21"/>
              </w:rPr>
              <w:t>÷80%=2.</w:t>
            </w:r>
            <w:r>
              <w:rPr>
                <w:rFonts w:hint="eastAsia"/>
                <w:kern w:val="0"/>
                <w:szCs w:val="21"/>
              </w:rPr>
              <w:t>936</w:t>
            </w:r>
            <w:r>
              <w:rPr>
                <w:kern w:val="0"/>
                <w:szCs w:val="21"/>
              </w:rPr>
              <w:t>t/a</w:t>
            </w:r>
            <w:r>
              <w:rPr>
                <w:rFonts w:hint="eastAsia"/>
                <w:kern w:val="0"/>
                <w:szCs w:val="21"/>
              </w:rPr>
              <w:t>。按照油漆</w:t>
            </w:r>
            <w:r>
              <w:rPr>
                <w:kern w:val="0"/>
                <w:szCs w:val="21"/>
              </w:rPr>
              <w:t>:</w:t>
            </w:r>
            <w:r>
              <w:rPr>
                <w:rFonts w:hint="eastAsia"/>
                <w:kern w:val="0"/>
                <w:szCs w:val="21"/>
              </w:rPr>
              <w:t>稀释剂</w:t>
            </w:r>
            <w:r>
              <w:rPr>
                <w:kern w:val="0"/>
                <w:szCs w:val="21"/>
              </w:rPr>
              <w:t>:</w:t>
            </w:r>
            <w:r>
              <w:rPr>
                <w:rFonts w:hint="eastAsia"/>
                <w:kern w:val="0"/>
                <w:szCs w:val="21"/>
              </w:rPr>
              <w:t>固化剂</w:t>
            </w:r>
            <w:r>
              <w:rPr>
                <w:kern w:val="0"/>
                <w:szCs w:val="21"/>
              </w:rPr>
              <w:t>=1:0.5:0.5</w:t>
            </w:r>
            <w:r>
              <w:rPr>
                <w:rFonts w:hint="eastAsia"/>
                <w:kern w:val="0"/>
                <w:szCs w:val="21"/>
              </w:rPr>
              <w:t>的比例，计算出面漆</w:t>
            </w:r>
            <w:r>
              <w:rPr>
                <w:kern w:val="0"/>
                <w:szCs w:val="21"/>
              </w:rPr>
              <w:t>+</w:t>
            </w:r>
            <w:r>
              <w:rPr>
                <w:rFonts w:hint="eastAsia"/>
                <w:kern w:val="0"/>
                <w:szCs w:val="21"/>
              </w:rPr>
              <w:t>稀释剂</w:t>
            </w:r>
            <w:r>
              <w:rPr>
                <w:kern w:val="0"/>
                <w:szCs w:val="21"/>
              </w:rPr>
              <w:t>+</w:t>
            </w:r>
            <w:r>
              <w:rPr>
                <w:rFonts w:hint="eastAsia"/>
                <w:kern w:val="0"/>
                <w:szCs w:val="21"/>
              </w:rPr>
              <w:t>固化剂</w:t>
            </w:r>
            <w:r>
              <w:rPr>
                <w:kern w:val="0"/>
                <w:szCs w:val="21"/>
              </w:rPr>
              <w:t>=</w:t>
            </w:r>
            <w:r>
              <w:rPr>
                <w:rFonts w:hint="eastAsia"/>
                <w:kern w:val="0"/>
                <w:szCs w:val="21"/>
              </w:rPr>
              <w:t>5.872</w:t>
            </w:r>
            <w:r>
              <w:rPr>
                <w:kern w:val="0"/>
                <w:szCs w:val="21"/>
              </w:rPr>
              <w:t>t/a</w:t>
            </w:r>
            <w:r>
              <w:rPr>
                <w:rFonts w:hint="eastAsia"/>
                <w:kern w:val="0"/>
                <w:szCs w:val="21"/>
              </w:rPr>
              <w:t>。根据建设单位提供的油漆成份检测报告，本项目使用油漆成分中主要有害成分如下。</w:t>
            </w:r>
          </w:p>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2-6  PU</w:t>
            </w:r>
            <w:r>
              <w:rPr>
                <w:rFonts w:hint="eastAsia" w:eastAsia="黑体"/>
                <w:kern w:val="0"/>
                <w:sz w:val="20"/>
                <w:szCs w:val="20"/>
              </w:rPr>
              <w:t>哑光白面漆有害成分一览表</w:t>
            </w:r>
          </w:p>
          <w:tbl>
            <w:tblPr>
              <w:tblStyle w:val="14"/>
              <w:tblW w:w="7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4023"/>
              <w:gridCol w:w="1128"/>
              <w:gridCol w:w="804"/>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sz w:val="18"/>
                      <w:szCs w:val="18"/>
                    </w:rPr>
                  </w:pPr>
                  <w:r>
                    <w:rPr>
                      <w:rFonts w:hint="eastAsia"/>
                      <w:b/>
                      <w:sz w:val="18"/>
                      <w:szCs w:val="18"/>
                    </w:rPr>
                    <w:t>序号</w:t>
                  </w:r>
                </w:p>
              </w:tc>
              <w:tc>
                <w:tcPr>
                  <w:tcW w:w="402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sz w:val="18"/>
                      <w:szCs w:val="18"/>
                    </w:rPr>
                  </w:pPr>
                  <w:r>
                    <w:rPr>
                      <w:rFonts w:hint="eastAsia"/>
                      <w:b/>
                      <w:sz w:val="18"/>
                      <w:szCs w:val="18"/>
                    </w:rPr>
                    <w:t>检验项目</w:t>
                  </w:r>
                </w:p>
              </w:tc>
              <w:tc>
                <w:tcPr>
                  <w:tcW w:w="112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sz w:val="18"/>
                      <w:szCs w:val="18"/>
                    </w:rPr>
                  </w:pPr>
                  <w:r>
                    <w:rPr>
                      <w:rFonts w:hint="eastAsia"/>
                      <w:b/>
                      <w:sz w:val="18"/>
                      <w:szCs w:val="18"/>
                    </w:rPr>
                    <w:t>技术要求</w:t>
                  </w:r>
                </w:p>
              </w:tc>
              <w:tc>
                <w:tcPr>
                  <w:tcW w:w="80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sz w:val="18"/>
                      <w:szCs w:val="18"/>
                    </w:rPr>
                  </w:pPr>
                  <w:r>
                    <w:rPr>
                      <w:rFonts w:hint="eastAsia"/>
                      <w:b/>
                      <w:sz w:val="18"/>
                      <w:szCs w:val="18"/>
                    </w:rPr>
                    <w:t>单位</w:t>
                  </w:r>
                </w:p>
              </w:tc>
              <w:tc>
                <w:tcPr>
                  <w:tcW w:w="115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sz w:val="18"/>
                      <w:szCs w:val="18"/>
                    </w:rPr>
                  </w:pPr>
                  <w:r>
                    <w:rPr>
                      <w:rFonts w:hint="eastAsia"/>
                      <w:b/>
                      <w:sz w:val="18"/>
                      <w:szCs w:val="18"/>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1</w:t>
                  </w:r>
                </w:p>
              </w:tc>
              <w:tc>
                <w:tcPr>
                  <w:tcW w:w="402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挥发性有机物（</w:t>
                  </w:r>
                  <w:r>
                    <w:rPr>
                      <w:bCs/>
                      <w:sz w:val="18"/>
                      <w:szCs w:val="18"/>
                    </w:rPr>
                    <w:t>VOC</w:t>
                  </w:r>
                  <w:r>
                    <w:rPr>
                      <w:rFonts w:hint="eastAsia"/>
                      <w:bCs/>
                      <w:sz w:val="18"/>
                      <w:szCs w:val="18"/>
                    </w:rPr>
                    <w:t>）含量</w:t>
                  </w:r>
                </w:p>
              </w:tc>
              <w:tc>
                <w:tcPr>
                  <w:tcW w:w="112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w:t>
                  </w:r>
                  <w:r>
                    <w:rPr>
                      <w:bCs/>
                      <w:sz w:val="18"/>
                      <w:szCs w:val="18"/>
                    </w:rPr>
                    <w:t>670</w:t>
                  </w:r>
                </w:p>
              </w:tc>
              <w:tc>
                <w:tcPr>
                  <w:tcW w:w="80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g/L</w:t>
                  </w:r>
                </w:p>
              </w:tc>
              <w:tc>
                <w:tcPr>
                  <w:tcW w:w="115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2</w:t>
                  </w:r>
                </w:p>
              </w:tc>
              <w:tc>
                <w:tcPr>
                  <w:tcW w:w="402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苯含量</w:t>
                  </w:r>
                </w:p>
              </w:tc>
              <w:tc>
                <w:tcPr>
                  <w:tcW w:w="112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w:t>
                  </w:r>
                  <w:r>
                    <w:rPr>
                      <w:bCs/>
                      <w:sz w:val="18"/>
                      <w:szCs w:val="18"/>
                    </w:rPr>
                    <w:t>0.3</w:t>
                  </w:r>
                </w:p>
              </w:tc>
              <w:tc>
                <w:tcPr>
                  <w:tcW w:w="80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w:t>
                  </w:r>
                </w:p>
              </w:tc>
              <w:tc>
                <w:tcPr>
                  <w:tcW w:w="115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3</w:t>
                  </w:r>
                </w:p>
              </w:tc>
              <w:tc>
                <w:tcPr>
                  <w:tcW w:w="402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甲苯、二甲苯、苯含量总和</w:t>
                  </w:r>
                </w:p>
              </w:tc>
              <w:tc>
                <w:tcPr>
                  <w:tcW w:w="112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w:t>
                  </w:r>
                  <w:r>
                    <w:rPr>
                      <w:bCs/>
                      <w:sz w:val="18"/>
                      <w:szCs w:val="18"/>
                    </w:rPr>
                    <w:t>30</w:t>
                  </w:r>
                </w:p>
              </w:tc>
              <w:tc>
                <w:tcPr>
                  <w:tcW w:w="80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w:t>
                  </w:r>
                </w:p>
              </w:tc>
              <w:tc>
                <w:tcPr>
                  <w:tcW w:w="115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4</w:t>
                  </w:r>
                </w:p>
              </w:tc>
              <w:tc>
                <w:tcPr>
                  <w:tcW w:w="402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游离二异氰酸酯（</w:t>
                  </w:r>
                  <w:r>
                    <w:rPr>
                      <w:bCs/>
                      <w:sz w:val="18"/>
                      <w:szCs w:val="18"/>
                    </w:rPr>
                    <w:t>TDI</w:t>
                  </w:r>
                  <w:r>
                    <w:rPr>
                      <w:rFonts w:hint="eastAsia"/>
                      <w:bCs/>
                      <w:sz w:val="18"/>
                      <w:szCs w:val="18"/>
                    </w:rPr>
                    <w:t>、</w:t>
                  </w:r>
                  <w:r>
                    <w:rPr>
                      <w:bCs/>
                      <w:sz w:val="18"/>
                      <w:szCs w:val="18"/>
                    </w:rPr>
                    <w:t>HDP</w:t>
                  </w:r>
                  <w:r>
                    <w:rPr>
                      <w:rFonts w:hint="eastAsia"/>
                      <w:bCs/>
                      <w:sz w:val="18"/>
                      <w:szCs w:val="18"/>
                    </w:rPr>
                    <w:t>）含量总和</w:t>
                  </w:r>
                </w:p>
              </w:tc>
              <w:tc>
                <w:tcPr>
                  <w:tcW w:w="112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w:t>
                  </w:r>
                  <w:r>
                    <w:rPr>
                      <w:bCs/>
                      <w:sz w:val="18"/>
                      <w:szCs w:val="18"/>
                    </w:rPr>
                    <w:t>0.4</w:t>
                  </w:r>
                </w:p>
              </w:tc>
              <w:tc>
                <w:tcPr>
                  <w:tcW w:w="80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w:t>
                  </w:r>
                </w:p>
              </w:tc>
              <w:tc>
                <w:tcPr>
                  <w:tcW w:w="115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5</w:t>
                  </w:r>
                </w:p>
              </w:tc>
              <w:tc>
                <w:tcPr>
                  <w:tcW w:w="4020"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卤代烃含量</w:t>
                  </w:r>
                </w:p>
              </w:tc>
              <w:tc>
                <w:tcPr>
                  <w:tcW w:w="112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w:t>
                  </w:r>
                  <w:r>
                    <w:rPr>
                      <w:bCs/>
                      <w:sz w:val="18"/>
                      <w:szCs w:val="18"/>
                    </w:rPr>
                    <w:t>0.1</w:t>
                  </w:r>
                </w:p>
              </w:tc>
              <w:tc>
                <w:tcPr>
                  <w:tcW w:w="80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w:t>
                  </w:r>
                </w:p>
              </w:tc>
              <w:tc>
                <w:tcPr>
                  <w:tcW w:w="115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未检出</w:t>
                  </w:r>
                </w:p>
              </w:tc>
            </w:tr>
          </w:tbl>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2-7   </w:t>
            </w:r>
            <w:r>
              <w:rPr>
                <w:rFonts w:hint="eastAsia" w:eastAsia="黑体"/>
                <w:kern w:val="0"/>
                <w:sz w:val="20"/>
                <w:szCs w:val="20"/>
              </w:rPr>
              <w:t>水性高透明底漆有害成分一览表</w:t>
            </w:r>
          </w:p>
          <w:tbl>
            <w:tblPr>
              <w:tblStyle w:val="14"/>
              <w:tblW w:w="7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4023"/>
              <w:gridCol w:w="1128"/>
              <w:gridCol w:w="804"/>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sz w:val="18"/>
                      <w:szCs w:val="18"/>
                    </w:rPr>
                  </w:pPr>
                  <w:r>
                    <w:rPr>
                      <w:rFonts w:hint="eastAsia"/>
                      <w:b/>
                      <w:sz w:val="18"/>
                      <w:szCs w:val="18"/>
                    </w:rPr>
                    <w:t>序号</w:t>
                  </w:r>
                </w:p>
              </w:tc>
              <w:tc>
                <w:tcPr>
                  <w:tcW w:w="401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sz w:val="18"/>
                      <w:szCs w:val="18"/>
                    </w:rPr>
                  </w:pPr>
                  <w:r>
                    <w:rPr>
                      <w:rFonts w:hint="eastAsia"/>
                      <w:b/>
                      <w:sz w:val="18"/>
                      <w:szCs w:val="18"/>
                    </w:rPr>
                    <w:t>检验项目</w:t>
                  </w:r>
                </w:p>
              </w:tc>
              <w:tc>
                <w:tcPr>
                  <w:tcW w:w="112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sz w:val="18"/>
                      <w:szCs w:val="18"/>
                    </w:rPr>
                  </w:pPr>
                  <w:r>
                    <w:rPr>
                      <w:rFonts w:hint="eastAsia"/>
                      <w:b/>
                      <w:sz w:val="18"/>
                      <w:szCs w:val="18"/>
                    </w:rPr>
                    <w:t>技术要求</w:t>
                  </w:r>
                </w:p>
              </w:tc>
              <w:tc>
                <w:tcPr>
                  <w:tcW w:w="80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sz w:val="18"/>
                      <w:szCs w:val="18"/>
                    </w:rPr>
                  </w:pPr>
                  <w:r>
                    <w:rPr>
                      <w:rFonts w:hint="eastAsia"/>
                      <w:b/>
                      <w:sz w:val="18"/>
                      <w:szCs w:val="18"/>
                    </w:rPr>
                    <w:t>单位</w:t>
                  </w:r>
                </w:p>
              </w:tc>
              <w:tc>
                <w:tcPr>
                  <w:tcW w:w="115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
                      <w:sz w:val="18"/>
                      <w:szCs w:val="18"/>
                    </w:rPr>
                  </w:pPr>
                  <w:r>
                    <w:rPr>
                      <w:rFonts w:hint="eastAsia"/>
                      <w:b/>
                      <w:sz w:val="18"/>
                      <w:szCs w:val="18"/>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1</w:t>
                  </w:r>
                </w:p>
              </w:tc>
              <w:tc>
                <w:tcPr>
                  <w:tcW w:w="401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挥发性有机物（</w:t>
                  </w:r>
                  <w:r>
                    <w:rPr>
                      <w:bCs/>
                      <w:sz w:val="18"/>
                      <w:szCs w:val="18"/>
                    </w:rPr>
                    <w:t>VOC</w:t>
                  </w:r>
                  <w:r>
                    <w:rPr>
                      <w:rFonts w:hint="eastAsia"/>
                      <w:bCs/>
                      <w:sz w:val="18"/>
                      <w:szCs w:val="18"/>
                    </w:rPr>
                    <w:t>）含量</w:t>
                  </w:r>
                </w:p>
              </w:tc>
              <w:tc>
                <w:tcPr>
                  <w:tcW w:w="112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w:t>
                  </w:r>
                  <w:r>
                    <w:rPr>
                      <w:bCs/>
                      <w:sz w:val="18"/>
                      <w:szCs w:val="18"/>
                    </w:rPr>
                    <w:t>300</w:t>
                  </w:r>
                </w:p>
              </w:tc>
              <w:tc>
                <w:tcPr>
                  <w:tcW w:w="80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g/L</w:t>
                  </w:r>
                </w:p>
              </w:tc>
              <w:tc>
                <w:tcPr>
                  <w:tcW w:w="115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2</w:t>
                  </w:r>
                </w:p>
              </w:tc>
              <w:tc>
                <w:tcPr>
                  <w:tcW w:w="401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苯系物含量（苯、甲苯、二甲苯、乙苯含量总和）</w:t>
                  </w:r>
                </w:p>
              </w:tc>
              <w:tc>
                <w:tcPr>
                  <w:tcW w:w="112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w:t>
                  </w:r>
                  <w:r>
                    <w:rPr>
                      <w:bCs/>
                      <w:sz w:val="18"/>
                      <w:szCs w:val="18"/>
                    </w:rPr>
                    <w:t>300</w:t>
                  </w:r>
                </w:p>
              </w:tc>
              <w:tc>
                <w:tcPr>
                  <w:tcW w:w="80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mg/kg</w:t>
                  </w:r>
                </w:p>
              </w:tc>
              <w:tc>
                <w:tcPr>
                  <w:tcW w:w="115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3</w:t>
                  </w:r>
                </w:p>
              </w:tc>
              <w:tc>
                <w:tcPr>
                  <w:tcW w:w="401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乙二醇醚及其酯类含量（乙二醇甲醚、乙二醇甲醚醋酸酯、乙二醇乙醚、乙二醇乙醚醋酸酯、二乙二醇丁醚醋酸酯总和）</w:t>
                  </w:r>
                </w:p>
              </w:tc>
              <w:tc>
                <w:tcPr>
                  <w:tcW w:w="112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w:t>
                  </w:r>
                  <w:r>
                    <w:rPr>
                      <w:bCs/>
                      <w:sz w:val="18"/>
                      <w:szCs w:val="18"/>
                    </w:rPr>
                    <w:t>300</w:t>
                  </w:r>
                </w:p>
              </w:tc>
              <w:tc>
                <w:tcPr>
                  <w:tcW w:w="80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mg/kg</w:t>
                  </w:r>
                </w:p>
              </w:tc>
              <w:tc>
                <w:tcPr>
                  <w:tcW w:w="115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未检出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4</w:t>
                  </w:r>
                </w:p>
              </w:tc>
              <w:tc>
                <w:tcPr>
                  <w:tcW w:w="4019"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游离甲醛含量</w:t>
                  </w:r>
                </w:p>
              </w:tc>
              <w:tc>
                <w:tcPr>
                  <w:tcW w:w="1127"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rFonts w:hint="eastAsia"/>
                      <w:bCs/>
                      <w:sz w:val="18"/>
                      <w:szCs w:val="18"/>
                    </w:rPr>
                    <w:t>≤</w:t>
                  </w:r>
                  <w:r>
                    <w:rPr>
                      <w:bCs/>
                      <w:sz w:val="18"/>
                      <w:szCs w:val="18"/>
                    </w:rPr>
                    <w:t>100</w:t>
                  </w:r>
                </w:p>
              </w:tc>
              <w:tc>
                <w:tcPr>
                  <w:tcW w:w="80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mg/kg</w:t>
                  </w:r>
                </w:p>
              </w:tc>
              <w:tc>
                <w:tcPr>
                  <w:tcW w:w="1158"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bCs/>
                      <w:sz w:val="18"/>
                      <w:szCs w:val="18"/>
                    </w:rPr>
                  </w:pPr>
                  <w:r>
                    <w:rPr>
                      <w:bCs/>
                      <w:sz w:val="18"/>
                      <w:szCs w:val="18"/>
                    </w:rPr>
                    <w:t>17</w:t>
                  </w:r>
                </w:p>
              </w:tc>
            </w:tr>
          </w:tbl>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5</w:t>
            </w:r>
            <w:r>
              <w:rPr>
                <w:rFonts w:hint="eastAsia" w:eastAsia="黑体"/>
                <w:bCs/>
                <w:sz w:val="22"/>
                <w:szCs w:val="22"/>
              </w:rPr>
              <w:t>、主要生产设施及参数</w:t>
            </w:r>
          </w:p>
          <w:p>
            <w:pPr>
              <w:autoSpaceDE w:val="0"/>
              <w:autoSpaceDN w:val="0"/>
              <w:adjustRightInd w:val="0"/>
              <w:snapToGrid w:val="0"/>
              <w:spacing w:line="320" w:lineRule="exact"/>
              <w:jc w:val="center"/>
              <w:rPr>
                <w:rFonts w:eastAsia="黑体"/>
                <w:kern w:val="0"/>
                <w:sz w:val="20"/>
                <w:szCs w:val="20"/>
              </w:rPr>
            </w:pPr>
          </w:p>
          <w:p>
            <w:pPr>
              <w:pStyle w:val="2"/>
            </w:pPr>
          </w:p>
          <w:p>
            <w:pPr>
              <w:pStyle w:val="2"/>
            </w:pPr>
          </w:p>
          <w:p>
            <w:pPr>
              <w:autoSpaceDE w:val="0"/>
              <w:autoSpaceDN w:val="0"/>
              <w:adjustRightInd w:val="0"/>
              <w:snapToGrid w:val="0"/>
              <w:spacing w:line="320" w:lineRule="exact"/>
              <w:jc w:val="center"/>
              <w:rPr>
                <w:rFonts w:eastAsia="黑体"/>
                <w:kern w:val="0"/>
                <w:sz w:val="20"/>
                <w:szCs w:val="20"/>
              </w:rPr>
            </w:pPr>
          </w:p>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2-8   </w:t>
            </w:r>
            <w:r>
              <w:rPr>
                <w:rFonts w:hint="eastAsia" w:eastAsia="黑体"/>
                <w:kern w:val="0"/>
                <w:sz w:val="20"/>
                <w:szCs w:val="20"/>
              </w:rPr>
              <w:t>主要生产设备清单</w:t>
            </w:r>
          </w:p>
          <w:tbl>
            <w:tblPr>
              <w:tblStyle w:val="14"/>
              <w:tblW w:w="77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2"/>
              <w:gridCol w:w="2501"/>
              <w:gridCol w:w="1225"/>
              <w:gridCol w:w="33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sz w:val="18"/>
                      <w:szCs w:val="18"/>
                    </w:rPr>
                  </w:pPr>
                  <w:r>
                    <w:rPr>
                      <w:rFonts w:hint="eastAsia"/>
                      <w:b/>
                      <w:bCs/>
                      <w:sz w:val="18"/>
                      <w:szCs w:val="18"/>
                    </w:rPr>
                    <w:t>序号</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sz w:val="18"/>
                      <w:szCs w:val="18"/>
                    </w:rPr>
                  </w:pPr>
                  <w:r>
                    <w:rPr>
                      <w:rFonts w:hint="eastAsia"/>
                      <w:b/>
                      <w:bCs/>
                      <w:sz w:val="18"/>
                      <w:szCs w:val="18"/>
                    </w:rPr>
                    <w:t>设备名称</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sz w:val="18"/>
                      <w:szCs w:val="18"/>
                    </w:rPr>
                  </w:pPr>
                  <w:r>
                    <w:rPr>
                      <w:rFonts w:hint="eastAsia"/>
                      <w:b/>
                      <w:bCs/>
                      <w:sz w:val="18"/>
                      <w:szCs w:val="18"/>
                    </w:rPr>
                    <w:t>单位</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sz w:val="18"/>
                      <w:szCs w:val="18"/>
                    </w:rPr>
                  </w:pPr>
                  <w:r>
                    <w:rPr>
                      <w:rFonts w:hint="eastAsia"/>
                      <w:b/>
                      <w:bCs/>
                      <w:sz w:val="18"/>
                      <w:szCs w:val="18"/>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3213" w:type="dxa"/>
                  <w:gridSpan w:val="2"/>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sz w:val="18"/>
                      <w:szCs w:val="18"/>
                    </w:rPr>
                  </w:pPr>
                  <w:r>
                    <w:rPr>
                      <w:rFonts w:hint="eastAsia"/>
                      <w:b/>
                      <w:bCs/>
                      <w:sz w:val="18"/>
                      <w:szCs w:val="18"/>
                    </w:rPr>
                    <w:t>一、金属门窗及金属家具生产线</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sz w:val="18"/>
                      <w:szCs w:val="18"/>
                    </w:rPr>
                  </w:pP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kern w:val="0"/>
                      <w:sz w:val="18"/>
                      <w:szCs w:val="18"/>
                    </w:rPr>
                    <w:t>1</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切割机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kern w:val="0"/>
                      <w:sz w:val="18"/>
                      <w:szCs w:val="18"/>
                    </w:rPr>
                    <w:t>2</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焊机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kern w:val="0"/>
                      <w:sz w:val="18"/>
                      <w:szCs w:val="18"/>
                    </w:rPr>
                    <w:t>3</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自动喷粉房</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间</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kern w:val="0"/>
                      <w:sz w:val="18"/>
                      <w:szCs w:val="18"/>
                    </w:rPr>
                    <w:t>4</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喷枪</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套</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kern w:val="0"/>
                      <w:sz w:val="18"/>
                      <w:szCs w:val="18"/>
                    </w:rPr>
                    <w:t>5</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振动筛</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套</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kern w:val="0"/>
                      <w:sz w:val="18"/>
                      <w:szCs w:val="18"/>
                    </w:rPr>
                    <w:t>6</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ind w:left="-53" w:leftChars="-25" w:right="-53" w:rightChars="-25"/>
                    <w:jc w:val="center"/>
                    <w:rPr>
                      <w:sz w:val="18"/>
                      <w:szCs w:val="18"/>
                    </w:rPr>
                  </w:pPr>
                  <w:r>
                    <w:rPr>
                      <w:sz w:val="18"/>
                      <w:szCs w:val="18"/>
                    </w:rPr>
                    <w:t>供粉桶</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个</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kern w:val="0"/>
                      <w:sz w:val="18"/>
                      <w:szCs w:val="18"/>
                    </w:rPr>
                    <w:t>7</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ind w:left="-53" w:leftChars="-25" w:right="-53" w:rightChars="-25"/>
                    <w:jc w:val="center"/>
                    <w:rPr>
                      <w:sz w:val="18"/>
                      <w:szCs w:val="18"/>
                    </w:rPr>
                  </w:pPr>
                  <w:r>
                    <w:rPr>
                      <w:sz w:val="18"/>
                      <w:szCs w:val="18"/>
                    </w:rPr>
                    <w:t>空气压缩机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kern w:val="0"/>
                      <w:sz w:val="18"/>
                      <w:szCs w:val="18"/>
                    </w:rPr>
                    <w:t>8</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ind w:left="-53" w:leftChars="-25" w:right="-53" w:rightChars="-25"/>
                    <w:jc w:val="center"/>
                    <w:rPr>
                      <w:sz w:val="18"/>
                      <w:szCs w:val="18"/>
                    </w:rPr>
                  </w:pPr>
                  <w:r>
                    <w:rPr>
                      <w:sz w:val="18"/>
                      <w:szCs w:val="18"/>
                    </w:rPr>
                    <w:t>自动返吹清粉装置</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套</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kern w:val="0"/>
                      <w:sz w:val="18"/>
                      <w:szCs w:val="18"/>
                    </w:rPr>
                    <w:t>9</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ind w:left="-53" w:leftChars="-25" w:right="-53" w:rightChars="-25"/>
                    <w:jc w:val="center"/>
                    <w:rPr>
                      <w:sz w:val="18"/>
                      <w:szCs w:val="18"/>
                    </w:rPr>
                  </w:pPr>
                  <w:r>
                    <w:rPr>
                      <w:sz w:val="18"/>
                      <w:szCs w:val="18"/>
                    </w:rPr>
                    <w:t>固化烘道</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条</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kern w:val="0"/>
                      <w:sz w:val="18"/>
                      <w:szCs w:val="18"/>
                    </w:rPr>
                    <w:t>10</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ind w:left="-53" w:leftChars="-25" w:right="-53" w:rightChars="-25"/>
                    <w:jc w:val="center"/>
                    <w:rPr>
                      <w:sz w:val="18"/>
                      <w:szCs w:val="18"/>
                    </w:rPr>
                  </w:pPr>
                  <w:r>
                    <w:rPr>
                      <w:sz w:val="18"/>
                      <w:szCs w:val="18"/>
                    </w:rPr>
                    <w:t>燃烧机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rFonts w:hint="eastAsia"/>
                      <w:kern w:val="0"/>
                      <w:sz w:val="18"/>
                      <w:szCs w:val="18"/>
                    </w:rPr>
                    <w:t>11</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ind w:left="-53" w:leftChars="-25" w:right="-53" w:rightChars="-25"/>
                    <w:jc w:val="center"/>
                    <w:rPr>
                      <w:sz w:val="18"/>
                      <w:szCs w:val="18"/>
                    </w:rPr>
                  </w:pPr>
                  <w:r>
                    <w:rPr>
                      <w:sz w:val="18"/>
                      <w:szCs w:val="18"/>
                    </w:rPr>
                    <w:t>循环热风机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rFonts w:hint="eastAsia"/>
                      <w:kern w:val="0"/>
                      <w:sz w:val="18"/>
                      <w:szCs w:val="18"/>
                    </w:rPr>
                    <w:t>12</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ind w:left="-53" w:leftChars="-25" w:right="-53" w:rightChars="-25"/>
                    <w:jc w:val="center"/>
                    <w:rPr>
                      <w:sz w:val="18"/>
                      <w:szCs w:val="18"/>
                    </w:rPr>
                  </w:pPr>
                  <w:r>
                    <w:rPr>
                      <w:sz w:val="18"/>
                      <w:szCs w:val="18"/>
                    </w:rPr>
                    <w:t>滤芯式后过滤器</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套</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rFonts w:hint="eastAsia"/>
                      <w:kern w:val="0"/>
                      <w:sz w:val="18"/>
                      <w:szCs w:val="18"/>
                    </w:rPr>
                    <w:t>13</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ind w:left="-53" w:leftChars="-25" w:right="-53" w:rightChars="-25"/>
                    <w:jc w:val="center"/>
                    <w:rPr>
                      <w:sz w:val="18"/>
                      <w:szCs w:val="18"/>
                    </w:rPr>
                  </w:pPr>
                  <w:r>
                    <w:rPr>
                      <w:sz w:val="18"/>
                      <w:szCs w:val="18"/>
                    </w:rPr>
                    <w:t>大旋风分离器</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套</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rFonts w:hint="eastAsia"/>
                      <w:kern w:val="0"/>
                      <w:sz w:val="18"/>
                      <w:szCs w:val="18"/>
                    </w:rPr>
                    <w:t>14</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ind w:left="-53" w:leftChars="-25" w:right="-53" w:rightChars="-25"/>
                    <w:jc w:val="center"/>
                    <w:rPr>
                      <w:sz w:val="18"/>
                      <w:szCs w:val="18"/>
                    </w:rPr>
                  </w:pPr>
                  <w:r>
                    <w:rPr>
                      <w:sz w:val="18"/>
                      <w:szCs w:val="18"/>
                    </w:rPr>
                    <w:t>集成粉泵输送装置</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套</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kern w:val="0"/>
                      <w:sz w:val="18"/>
                      <w:szCs w:val="18"/>
                    </w:rPr>
                  </w:pPr>
                  <w:r>
                    <w:rPr>
                      <w:kern w:val="0"/>
                      <w:sz w:val="18"/>
                      <w:szCs w:val="18"/>
                    </w:rPr>
                    <w:t>15</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ind w:left="-53" w:leftChars="-25" w:right="-53" w:rightChars="-25"/>
                    <w:jc w:val="center"/>
                    <w:rPr>
                      <w:sz w:val="18"/>
                      <w:szCs w:val="18"/>
                    </w:rPr>
                  </w:pPr>
                  <w:r>
                    <w:rPr>
                      <w:sz w:val="18"/>
                      <w:szCs w:val="18"/>
                    </w:rPr>
                    <w:t>大旋风至过滤器管道</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套</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sz w:val="18"/>
                      <w:szCs w:val="18"/>
                    </w:rPr>
                  </w:pPr>
                  <w:r>
                    <w:rPr>
                      <w:rFonts w:hint="eastAsia"/>
                      <w:b/>
                      <w:bCs/>
                      <w:sz w:val="18"/>
                      <w:szCs w:val="18"/>
                    </w:rPr>
                    <w:t>二</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sz w:val="18"/>
                      <w:szCs w:val="18"/>
                    </w:rPr>
                  </w:pPr>
                  <w:r>
                    <w:rPr>
                      <w:rFonts w:hint="eastAsia"/>
                      <w:b/>
                      <w:bCs/>
                      <w:sz w:val="18"/>
                      <w:szCs w:val="18"/>
                    </w:rPr>
                    <w:t>实木套装门生产线</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sz w:val="18"/>
                      <w:szCs w:val="18"/>
                    </w:rPr>
                  </w:pP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1</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精密开料锯</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2</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精密推台锯</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3</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立铣机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4</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平刨机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5</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压刨机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6</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木工雕刻机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7</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木工排钻机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8</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圆边机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9</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开槽机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10</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冷压机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11</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砂光机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12</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钻床</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13</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衔缝机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14</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调值机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15</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自动折弯机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16</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气动夹码枪</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17</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整平机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18</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包装机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19</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钉枪</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20</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自动封边机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21</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空压机</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22</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喷漆房</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个</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 w:hRule="atLeast"/>
                <w:jc w:val="center"/>
              </w:trPr>
              <w:tc>
                <w:tcPr>
                  <w:tcW w:w="712"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sz w:val="18"/>
                      <w:szCs w:val="18"/>
                    </w:rPr>
                    <w:t>23</w:t>
                  </w:r>
                </w:p>
              </w:tc>
              <w:tc>
                <w:tcPr>
                  <w:tcW w:w="2501"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叉车</w:t>
                  </w:r>
                </w:p>
              </w:tc>
              <w:tc>
                <w:tcPr>
                  <w:tcW w:w="1225"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台</w:t>
                  </w:r>
                </w:p>
              </w:tc>
              <w:tc>
                <w:tcPr>
                  <w:tcW w:w="3317" w:type="dxa"/>
                  <w:tcBorders>
                    <w:top w:val="single" w:color="000000" w:sz="4" w:space="0"/>
                    <w:left w:val="single" w:color="000000" w:sz="4" w:space="0"/>
                    <w:bottom w:val="single" w:color="000000" w:sz="4" w:space="0"/>
                    <w:right w:val="single" w:color="000000" w:sz="4" w:space="0"/>
                  </w:tcBorders>
                  <w:vAlign w:val="center"/>
                </w:tcPr>
                <w:p>
                  <w:pPr>
                    <w:spacing w:line="280" w:lineRule="exact"/>
                    <w:jc w:val="center"/>
                    <w:rPr>
                      <w:sz w:val="18"/>
                      <w:szCs w:val="18"/>
                    </w:rPr>
                  </w:pPr>
                  <w:r>
                    <w:rPr>
                      <w:rFonts w:hint="eastAsia"/>
                      <w:sz w:val="18"/>
                      <w:szCs w:val="18"/>
                    </w:rPr>
                    <w:t>1</w:t>
                  </w:r>
                </w:p>
              </w:tc>
            </w:tr>
          </w:tbl>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6</w:t>
            </w:r>
            <w:r>
              <w:rPr>
                <w:rFonts w:hint="eastAsia" w:eastAsia="黑体"/>
                <w:bCs/>
                <w:sz w:val="22"/>
                <w:szCs w:val="22"/>
              </w:rPr>
              <w:t>、物料平衡分析</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营运期物料平衡见下表。</w:t>
            </w:r>
          </w:p>
          <w:p>
            <w:pPr>
              <w:autoSpaceDE w:val="0"/>
              <w:autoSpaceDN w:val="0"/>
              <w:adjustRightInd w:val="0"/>
              <w:snapToGrid w:val="0"/>
              <w:spacing w:line="320" w:lineRule="exact"/>
              <w:jc w:val="center"/>
              <w:rPr>
                <w:rFonts w:eastAsia="黑体"/>
                <w:kern w:val="0"/>
                <w:sz w:val="20"/>
                <w:szCs w:val="20"/>
              </w:rPr>
            </w:pPr>
          </w:p>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2-9   </w:t>
            </w:r>
            <w:r>
              <w:rPr>
                <w:rFonts w:hint="eastAsia" w:eastAsia="黑体"/>
                <w:kern w:val="0"/>
                <w:sz w:val="20"/>
                <w:szCs w:val="20"/>
              </w:rPr>
              <w:t>营运期物料平衡表</w:t>
            </w:r>
          </w:p>
          <w:tbl>
            <w:tblPr>
              <w:tblStyle w:val="14"/>
              <w:tblW w:w="7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2008"/>
              <w:gridCol w:w="1559"/>
              <w:gridCol w:w="1979"/>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0" w:type="dxa"/>
                  <w:vMerge w:val="restart"/>
                  <w:tcBorders>
                    <w:top w:val="single" w:color="auto" w:sz="4" w:space="0"/>
                    <w:left w:val="single" w:color="auto" w:sz="4" w:space="0"/>
                    <w:right w:val="single" w:color="auto" w:sz="4" w:space="0"/>
                  </w:tcBorders>
                  <w:vAlign w:val="center"/>
                </w:tcPr>
                <w:p>
                  <w:pPr>
                    <w:spacing w:line="344" w:lineRule="exact"/>
                    <w:jc w:val="center"/>
                    <w:rPr>
                      <w:b/>
                      <w:bCs/>
                      <w:sz w:val="18"/>
                      <w:szCs w:val="18"/>
                    </w:rPr>
                  </w:pPr>
                  <w:r>
                    <w:rPr>
                      <w:b/>
                      <w:bCs/>
                      <w:sz w:val="18"/>
                      <w:szCs w:val="18"/>
                    </w:rPr>
                    <w:t>种类</w:t>
                  </w:r>
                </w:p>
              </w:tc>
              <w:tc>
                <w:tcPr>
                  <w:tcW w:w="3567" w:type="dxa"/>
                  <w:gridSpan w:val="2"/>
                  <w:tcBorders>
                    <w:top w:val="single" w:color="auto" w:sz="4" w:space="0"/>
                    <w:left w:val="single" w:color="auto" w:sz="4" w:space="0"/>
                    <w:bottom w:val="single" w:color="auto" w:sz="4" w:space="0"/>
                    <w:right w:val="single" w:color="auto" w:sz="4" w:space="0"/>
                  </w:tcBorders>
                  <w:vAlign w:val="center"/>
                </w:tcPr>
                <w:p>
                  <w:pPr>
                    <w:spacing w:line="344" w:lineRule="exact"/>
                    <w:jc w:val="center"/>
                    <w:rPr>
                      <w:b/>
                      <w:bCs/>
                      <w:sz w:val="18"/>
                      <w:szCs w:val="18"/>
                    </w:rPr>
                  </w:pPr>
                  <w:r>
                    <w:rPr>
                      <w:rFonts w:hint="eastAsia"/>
                      <w:b/>
                      <w:bCs/>
                      <w:sz w:val="18"/>
                      <w:szCs w:val="18"/>
                    </w:rPr>
                    <w:t>投</w:t>
                  </w:r>
                  <w:r>
                    <w:rPr>
                      <w:b/>
                      <w:bCs/>
                      <w:sz w:val="18"/>
                      <w:szCs w:val="18"/>
                    </w:rPr>
                    <w:t xml:space="preserve"> </w:t>
                  </w:r>
                  <w:r>
                    <w:rPr>
                      <w:rFonts w:hint="eastAsia"/>
                      <w:b/>
                      <w:bCs/>
                      <w:sz w:val="18"/>
                      <w:szCs w:val="18"/>
                    </w:rPr>
                    <w:t>入</w:t>
                  </w:r>
                </w:p>
              </w:tc>
              <w:tc>
                <w:tcPr>
                  <w:tcW w:w="3638" w:type="dxa"/>
                  <w:gridSpan w:val="2"/>
                  <w:tcBorders>
                    <w:top w:val="single" w:color="auto" w:sz="4" w:space="0"/>
                    <w:left w:val="single" w:color="auto" w:sz="4" w:space="0"/>
                    <w:bottom w:val="single" w:color="auto" w:sz="4" w:space="0"/>
                    <w:right w:val="single" w:color="auto" w:sz="4" w:space="0"/>
                  </w:tcBorders>
                  <w:vAlign w:val="center"/>
                </w:tcPr>
                <w:p>
                  <w:pPr>
                    <w:spacing w:line="344" w:lineRule="exact"/>
                    <w:jc w:val="center"/>
                    <w:rPr>
                      <w:b/>
                      <w:bCs/>
                      <w:sz w:val="18"/>
                      <w:szCs w:val="18"/>
                    </w:rPr>
                  </w:pPr>
                  <w:r>
                    <w:rPr>
                      <w:rFonts w:hint="eastAsia"/>
                      <w:b/>
                      <w:bCs/>
                      <w:sz w:val="18"/>
                      <w:szCs w:val="18"/>
                    </w:rPr>
                    <w:t>产</w:t>
                  </w:r>
                  <w:r>
                    <w:rPr>
                      <w:b/>
                      <w:bCs/>
                      <w:sz w:val="18"/>
                      <w:szCs w:val="18"/>
                    </w:rPr>
                    <w:t xml:space="preserve"> </w:t>
                  </w:r>
                  <w:r>
                    <w:rPr>
                      <w:rFonts w:hint="eastAsia"/>
                      <w:b/>
                      <w:bCs/>
                      <w:sz w:val="18"/>
                      <w:szCs w:val="18"/>
                    </w:rPr>
                    <w:t>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610" w:type="dxa"/>
                  <w:vMerge w:val="continue"/>
                  <w:tcBorders>
                    <w:left w:val="single" w:color="auto" w:sz="4" w:space="0"/>
                    <w:bottom w:val="single" w:color="auto" w:sz="4" w:space="0"/>
                    <w:right w:val="single" w:color="auto" w:sz="4" w:space="0"/>
                  </w:tcBorders>
                  <w:vAlign w:val="center"/>
                </w:tcPr>
                <w:p>
                  <w:pPr>
                    <w:spacing w:line="344" w:lineRule="exact"/>
                    <w:jc w:val="center"/>
                    <w:rPr>
                      <w:b/>
                      <w:bCs/>
                      <w:sz w:val="18"/>
                      <w:szCs w:val="18"/>
                    </w:rPr>
                  </w:pPr>
                </w:p>
              </w:tc>
              <w:tc>
                <w:tcPr>
                  <w:tcW w:w="2008"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b/>
                      <w:bCs/>
                      <w:sz w:val="18"/>
                      <w:szCs w:val="18"/>
                    </w:rPr>
                  </w:pPr>
                  <w:r>
                    <w:rPr>
                      <w:rFonts w:hint="eastAsia"/>
                      <w:b/>
                      <w:bCs/>
                      <w:sz w:val="18"/>
                      <w:szCs w:val="18"/>
                    </w:rPr>
                    <w:t>名称</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b/>
                      <w:bCs/>
                      <w:sz w:val="18"/>
                      <w:szCs w:val="18"/>
                    </w:rPr>
                  </w:pPr>
                  <w:r>
                    <w:rPr>
                      <w:rFonts w:hint="eastAsia"/>
                      <w:b/>
                      <w:bCs/>
                      <w:sz w:val="18"/>
                      <w:szCs w:val="18"/>
                    </w:rPr>
                    <w:t>年用量（</w:t>
                  </w:r>
                  <w:r>
                    <w:rPr>
                      <w:b/>
                      <w:bCs/>
                      <w:sz w:val="18"/>
                      <w:szCs w:val="18"/>
                    </w:rPr>
                    <w:t>t</w:t>
                  </w:r>
                  <w:r>
                    <w:rPr>
                      <w:rFonts w:hint="eastAsia"/>
                      <w:b/>
                      <w:bCs/>
                      <w:sz w:val="18"/>
                      <w:szCs w:val="18"/>
                    </w:rPr>
                    <w:t>）</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b/>
                      <w:bCs/>
                      <w:sz w:val="18"/>
                      <w:szCs w:val="18"/>
                    </w:rPr>
                  </w:pPr>
                  <w:r>
                    <w:rPr>
                      <w:rFonts w:hint="eastAsia"/>
                      <w:b/>
                      <w:bCs/>
                      <w:sz w:val="18"/>
                      <w:szCs w:val="18"/>
                    </w:rPr>
                    <w:t>名称</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b/>
                      <w:bCs/>
                      <w:sz w:val="18"/>
                      <w:szCs w:val="18"/>
                    </w:rPr>
                  </w:pPr>
                  <w:r>
                    <w:rPr>
                      <w:rFonts w:hint="eastAsia"/>
                      <w:b/>
                      <w:bCs/>
                      <w:sz w:val="18"/>
                      <w:szCs w:val="18"/>
                    </w:rPr>
                    <w:t>年产生量（</w:t>
                  </w:r>
                  <w:r>
                    <w:rPr>
                      <w:b/>
                      <w:bCs/>
                      <w:sz w:val="18"/>
                      <w:szCs w:val="18"/>
                    </w:rPr>
                    <w:t>t</w:t>
                  </w:r>
                  <w:r>
                    <w:rPr>
                      <w:rFonts w:hint="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10" w:type="dxa"/>
                  <w:vMerge w:val="restart"/>
                  <w:tcBorders>
                    <w:top w:val="single" w:color="auto" w:sz="4" w:space="0"/>
                    <w:left w:val="single" w:color="auto" w:sz="4" w:space="0"/>
                    <w:right w:val="single" w:color="auto" w:sz="4" w:space="0"/>
                  </w:tcBorders>
                  <w:vAlign w:val="center"/>
                </w:tcPr>
                <w:p>
                  <w:pPr>
                    <w:widowControl/>
                    <w:spacing w:line="344" w:lineRule="exact"/>
                    <w:jc w:val="center"/>
                    <w:textAlignment w:val="top"/>
                    <w:rPr>
                      <w:kern w:val="0"/>
                      <w:sz w:val="18"/>
                      <w:szCs w:val="18"/>
                      <w:lang w:bidi="ar"/>
                    </w:rPr>
                  </w:pPr>
                  <w:bookmarkStart w:id="3" w:name="_Hlk458022497"/>
                  <w:bookmarkStart w:id="4" w:name="OLE_LINK9" w:colFirst="1" w:colLast="1"/>
                  <w:bookmarkStart w:id="5" w:name="OLE_LINK5" w:colFirst="1" w:colLast="1"/>
                  <w:bookmarkStart w:id="6" w:name="OLE_LINK10" w:colFirst="1" w:colLast="1"/>
                  <w:bookmarkStart w:id="7" w:name="OLE_LINK4" w:colFirst="1" w:colLast="1"/>
                  <w:bookmarkStart w:id="8" w:name="_Hlk524104972"/>
                  <w:r>
                    <w:rPr>
                      <w:kern w:val="0"/>
                      <w:sz w:val="18"/>
                      <w:szCs w:val="18"/>
                      <w:lang w:bidi="ar"/>
                    </w:rPr>
                    <w:t>金属门窗和金属家具</w:t>
                  </w:r>
                </w:p>
              </w:tc>
              <w:tc>
                <w:tcPr>
                  <w:tcW w:w="2008"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r>
                    <w:rPr>
                      <w:rFonts w:ascii="宋体" w:hAnsi="宋体" w:cs="宋体"/>
                      <w:sz w:val="18"/>
                      <w:szCs w:val="18"/>
                    </w:rPr>
                    <w:t>钢材、塑钢等金属原料</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r>
                    <w:rPr>
                      <w:rFonts w:hint="eastAsia" w:ascii="宋体" w:hAnsi="宋体" w:cs="宋体"/>
                      <w:sz w:val="18"/>
                      <w:szCs w:val="18"/>
                    </w:rPr>
                    <w:t>775.017</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r>
                    <w:rPr>
                      <w:rFonts w:hint="eastAsia" w:ascii="宋体" w:hAnsi="宋体" w:cs="宋体"/>
                      <w:sz w:val="18"/>
                      <w:szCs w:val="18"/>
                    </w:rPr>
                    <w:t>金属门窗、金属家具等</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r>
                    <w:rPr>
                      <w:rFonts w:hint="eastAsia" w:ascii="宋体" w:hAnsi="宋体" w:cs="宋体"/>
                      <w:sz w:val="18"/>
                      <w:szCs w:val="18"/>
                    </w:rPr>
                    <w:t>783.476</w:t>
                  </w:r>
                </w:p>
              </w:tc>
            </w:tr>
            <w:bookmarkEnd w:id="3"/>
            <w:bookmarkEnd w:id="4"/>
            <w:bookmarkEnd w:id="5"/>
            <w:bookmarkEnd w:id="6"/>
            <w:bookmarkEnd w:id="7"/>
            <w:bookmarkEnd w:id="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10" w:type="dxa"/>
                  <w:vMerge w:val="continue"/>
                  <w:tcBorders>
                    <w:left w:val="single" w:color="auto" w:sz="4" w:space="0"/>
                    <w:right w:val="single" w:color="auto" w:sz="4" w:space="0"/>
                  </w:tcBorders>
                  <w:vAlign w:val="center"/>
                </w:tcPr>
                <w:p>
                  <w:pPr>
                    <w:widowControl/>
                    <w:spacing w:line="344" w:lineRule="exact"/>
                    <w:jc w:val="center"/>
                    <w:textAlignment w:val="top"/>
                    <w:rPr>
                      <w:kern w:val="0"/>
                      <w:sz w:val="18"/>
                      <w:szCs w:val="18"/>
                      <w:lang w:bidi="ar"/>
                    </w:rPr>
                  </w:pPr>
                </w:p>
              </w:tc>
              <w:tc>
                <w:tcPr>
                  <w:tcW w:w="2008"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r>
                    <w:rPr>
                      <w:rFonts w:hint="eastAsia" w:ascii="宋体" w:hAnsi="宋体"/>
                      <w:sz w:val="18"/>
                      <w:szCs w:val="18"/>
                    </w:rPr>
                    <w:t>焊丝</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r>
                    <w:rPr>
                      <w:rFonts w:hint="eastAsia" w:ascii="宋体" w:hAnsi="宋体" w:cs="宋体"/>
                      <w:sz w:val="18"/>
                      <w:szCs w:val="18"/>
                    </w:rPr>
                    <w:t>2</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r>
                    <w:rPr>
                      <w:rFonts w:hint="eastAsia" w:ascii="宋体" w:hAnsi="宋体" w:cs="宋体"/>
                      <w:sz w:val="18"/>
                      <w:szCs w:val="18"/>
                    </w:rPr>
                    <w:t>废气</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r>
                    <w:rPr>
                      <w:rFonts w:hint="eastAsia" w:ascii="宋体" w:hAnsi="宋体" w:cs="宋体"/>
                      <w:sz w:val="18"/>
                      <w:szCs w:val="18"/>
                    </w:rPr>
                    <w:t>0.021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10" w:type="dxa"/>
                  <w:vMerge w:val="continue"/>
                  <w:tcBorders>
                    <w:left w:val="single" w:color="auto" w:sz="4" w:space="0"/>
                    <w:right w:val="single" w:color="auto" w:sz="4" w:space="0"/>
                  </w:tcBorders>
                  <w:vAlign w:val="center"/>
                </w:tcPr>
                <w:p>
                  <w:pPr>
                    <w:widowControl/>
                    <w:spacing w:line="344" w:lineRule="exact"/>
                    <w:jc w:val="center"/>
                    <w:textAlignment w:val="top"/>
                    <w:rPr>
                      <w:kern w:val="0"/>
                      <w:sz w:val="18"/>
                      <w:szCs w:val="18"/>
                      <w:lang w:bidi="ar"/>
                    </w:rPr>
                  </w:pPr>
                </w:p>
              </w:tc>
              <w:tc>
                <w:tcPr>
                  <w:tcW w:w="2008"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r>
                    <w:rPr>
                      <w:rFonts w:hint="eastAsia" w:ascii="宋体" w:hAnsi="宋体"/>
                      <w:sz w:val="18"/>
                      <w:szCs w:val="18"/>
                    </w:rPr>
                    <w:t>塑粉</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r>
                    <w:rPr>
                      <w:rFonts w:hint="eastAsia" w:ascii="宋体" w:hAnsi="宋体" w:cs="宋体"/>
                      <w:sz w:val="18"/>
                      <w:szCs w:val="18"/>
                    </w:rPr>
                    <w:t>12.5</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r>
                    <w:rPr>
                      <w:rFonts w:hint="eastAsia" w:ascii="宋体" w:hAnsi="宋体" w:cs="宋体"/>
                      <w:sz w:val="18"/>
                      <w:szCs w:val="18"/>
                    </w:rPr>
                    <w:t>边角料</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r>
                    <w:rPr>
                      <w:rFonts w:hint="eastAsia" w:ascii="宋体" w:hAnsi="宋体" w:cs="宋体"/>
                      <w:sz w:val="18"/>
                      <w:szCs w:val="18"/>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610" w:type="dxa"/>
                  <w:vMerge w:val="continue"/>
                  <w:tcBorders>
                    <w:left w:val="single" w:color="auto" w:sz="4" w:space="0"/>
                    <w:right w:val="single" w:color="auto" w:sz="4" w:space="0"/>
                  </w:tcBorders>
                  <w:vAlign w:val="center"/>
                </w:tcPr>
                <w:p>
                  <w:pPr>
                    <w:widowControl/>
                    <w:spacing w:line="344" w:lineRule="exact"/>
                    <w:jc w:val="center"/>
                    <w:textAlignment w:val="top"/>
                    <w:rPr>
                      <w:kern w:val="0"/>
                      <w:sz w:val="18"/>
                      <w:szCs w:val="18"/>
                      <w:lang w:val="zh-CN" w:bidi="ar"/>
                    </w:rPr>
                  </w:pPr>
                </w:p>
              </w:tc>
              <w:tc>
                <w:tcPr>
                  <w:tcW w:w="2008"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p>
              </w:tc>
              <w:tc>
                <w:tcPr>
                  <w:tcW w:w="15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r>
                    <w:rPr>
                      <w:rFonts w:hint="eastAsia" w:ascii="宋体" w:hAnsi="宋体" w:cs="宋体"/>
                      <w:sz w:val="18"/>
                      <w:szCs w:val="18"/>
                    </w:rPr>
                    <w:t>废槽液、槽渣</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cs="宋体"/>
                      <w:sz w:val="18"/>
                      <w:szCs w:val="18"/>
                    </w:rPr>
                  </w:pPr>
                  <w:r>
                    <w:rPr>
                      <w:rFonts w:hint="eastAsia" w:ascii="宋体" w:hAnsi="宋体" w:cs="宋体"/>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0" w:type="dxa"/>
                  <w:vMerge w:val="continue"/>
                  <w:tcBorders>
                    <w:left w:val="single" w:color="auto" w:sz="4" w:space="0"/>
                    <w:bottom w:val="single" w:color="auto" w:sz="4" w:space="0"/>
                    <w:right w:val="single" w:color="auto" w:sz="4" w:space="0"/>
                  </w:tcBorders>
                  <w:vAlign w:val="center"/>
                </w:tcPr>
                <w:p>
                  <w:pPr>
                    <w:widowControl/>
                    <w:spacing w:line="344" w:lineRule="exact"/>
                    <w:jc w:val="center"/>
                    <w:textAlignment w:val="top"/>
                    <w:rPr>
                      <w:kern w:val="0"/>
                      <w:sz w:val="18"/>
                      <w:szCs w:val="18"/>
                      <w:lang w:bidi="ar"/>
                    </w:rPr>
                  </w:pPr>
                </w:p>
              </w:tc>
              <w:tc>
                <w:tcPr>
                  <w:tcW w:w="2008"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ascii="宋体" w:hAnsi="宋体"/>
                      <w:kern w:val="0"/>
                      <w:sz w:val="18"/>
                      <w:szCs w:val="18"/>
                      <w:lang w:bidi="ar"/>
                    </w:rPr>
                    <w:t>合计</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789.517</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ascii="宋体" w:hAnsi="宋体"/>
                      <w:kern w:val="0"/>
                      <w:sz w:val="18"/>
                      <w:szCs w:val="18"/>
                      <w:lang w:bidi="ar"/>
                    </w:rPr>
                    <w:t>合计</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789.517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10" w:type="dxa"/>
                  <w:vMerge w:val="restart"/>
                  <w:tcBorders>
                    <w:top w:val="single" w:color="auto" w:sz="4" w:space="0"/>
                    <w:left w:val="single" w:color="auto" w:sz="4" w:space="0"/>
                    <w:right w:val="single" w:color="auto" w:sz="4" w:space="0"/>
                  </w:tcBorders>
                  <w:vAlign w:val="center"/>
                </w:tcPr>
                <w:p>
                  <w:pPr>
                    <w:widowControl/>
                    <w:spacing w:line="344" w:lineRule="exact"/>
                    <w:jc w:val="center"/>
                    <w:textAlignment w:val="top"/>
                    <w:rPr>
                      <w:kern w:val="0"/>
                      <w:sz w:val="18"/>
                      <w:szCs w:val="18"/>
                      <w:lang w:bidi="ar"/>
                    </w:rPr>
                  </w:pPr>
                  <w:r>
                    <w:rPr>
                      <w:kern w:val="0"/>
                      <w:sz w:val="18"/>
                      <w:szCs w:val="18"/>
                      <w:lang w:bidi="ar"/>
                    </w:rPr>
                    <w:t>种类</w:t>
                  </w:r>
                </w:p>
              </w:tc>
              <w:tc>
                <w:tcPr>
                  <w:tcW w:w="3567" w:type="dxa"/>
                  <w:gridSpan w:val="2"/>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b/>
                      <w:bCs/>
                      <w:sz w:val="18"/>
                      <w:szCs w:val="18"/>
                    </w:rPr>
                  </w:pPr>
                  <w:r>
                    <w:rPr>
                      <w:rFonts w:hint="eastAsia" w:ascii="宋体" w:hAnsi="宋体"/>
                      <w:b/>
                      <w:bCs/>
                      <w:sz w:val="18"/>
                      <w:szCs w:val="18"/>
                    </w:rPr>
                    <w:t>投</w:t>
                  </w:r>
                  <w:r>
                    <w:rPr>
                      <w:rFonts w:ascii="宋体" w:hAnsi="宋体"/>
                      <w:b/>
                      <w:bCs/>
                      <w:sz w:val="18"/>
                      <w:szCs w:val="18"/>
                    </w:rPr>
                    <w:t xml:space="preserve"> </w:t>
                  </w:r>
                  <w:r>
                    <w:rPr>
                      <w:rFonts w:hint="eastAsia" w:ascii="宋体" w:hAnsi="宋体"/>
                      <w:b/>
                      <w:bCs/>
                      <w:sz w:val="18"/>
                      <w:szCs w:val="18"/>
                    </w:rPr>
                    <w:t>入</w:t>
                  </w:r>
                </w:p>
              </w:tc>
              <w:tc>
                <w:tcPr>
                  <w:tcW w:w="3638" w:type="dxa"/>
                  <w:gridSpan w:val="2"/>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b/>
                      <w:bCs/>
                      <w:sz w:val="18"/>
                      <w:szCs w:val="18"/>
                    </w:rPr>
                  </w:pPr>
                  <w:r>
                    <w:rPr>
                      <w:rFonts w:hint="eastAsia" w:ascii="宋体" w:hAnsi="宋体"/>
                      <w:b/>
                      <w:bCs/>
                      <w:sz w:val="18"/>
                      <w:szCs w:val="18"/>
                    </w:rPr>
                    <w:t>产</w:t>
                  </w:r>
                  <w:r>
                    <w:rPr>
                      <w:rFonts w:ascii="宋体" w:hAnsi="宋体"/>
                      <w:b/>
                      <w:bCs/>
                      <w:sz w:val="18"/>
                      <w:szCs w:val="18"/>
                    </w:rPr>
                    <w:t xml:space="preserve"> </w:t>
                  </w:r>
                  <w:r>
                    <w:rPr>
                      <w:rFonts w:hint="eastAsia" w:ascii="宋体" w:hAnsi="宋体"/>
                      <w:b/>
                      <w:bCs/>
                      <w:sz w:val="18"/>
                      <w:szCs w:val="18"/>
                    </w:rPr>
                    <w:t>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0" w:type="dxa"/>
                  <w:vMerge w:val="continue"/>
                  <w:tcBorders>
                    <w:left w:val="single" w:color="auto" w:sz="4" w:space="0"/>
                    <w:bottom w:val="single" w:color="auto" w:sz="4" w:space="0"/>
                    <w:right w:val="single" w:color="auto" w:sz="4" w:space="0"/>
                  </w:tcBorders>
                  <w:vAlign w:val="center"/>
                </w:tcPr>
                <w:p>
                  <w:pPr>
                    <w:widowControl/>
                    <w:spacing w:line="344" w:lineRule="exact"/>
                    <w:jc w:val="center"/>
                    <w:textAlignment w:val="top"/>
                    <w:rPr>
                      <w:kern w:val="0"/>
                      <w:sz w:val="18"/>
                      <w:szCs w:val="18"/>
                      <w:lang w:bidi="ar"/>
                    </w:rPr>
                  </w:pPr>
                </w:p>
              </w:tc>
              <w:tc>
                <w:tcPr>
                  <w:tcW w:w="2008"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b/>
                      <w:bCs/>
                      <w:sz w:val="18"/>
                      <w:szCs w:val="18"/>
                    </w:rPr>
                  </w:pPr>
                  <w:r>
                    <w:rPr>
                      <w:rFonts w:hint="eastAsia" w:ascii="宋体" w:hAnsi="宋体"/>
                      <w:b/>
                      <w:bCs/>
                      <w:sz w:val="18"/>
                      <w:szCs w:val="18"/>
                    </w:rPr>
                    <w:t>名称</w:t>
                  </w:r>
                </w:p>
              </w:tc>
              <w:tc>
                <w:tcPr>
                  <w:tcW w:w="15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b/>
                      <w:bCs/>
                      <w:sz w:val="18"/>
                      <w:szCs w:val="18"/>
                    </w:rPr>
                  </w:pPr>
                  <w:r>
                    <w:rPr>
                      <w:rFonts w:hint="eastAsia" w:ascii="宋体" w:hAnsi="宋体"/>
                      <w:b/>
                      <w:bCs/>
                      <w:sz w:val="18"/>
                      <w:szCs w:val="18"/>
                    </w:rPr>
                    <w:t>年用量（</w:t>
                  </w:r>
                  <w:r>
                    <w:rPr>
                      <w:rFonts w:ascii="宋体" w:hAnsi="宋体"/>
                      <w:b/>
                      <w:bCs/>
                      <w:sz w:val="18"/>
                      <w:szCs w:val="18"/>
                    </w:rPr>
                    <w:t>t</w:t>
                  </w:r>
                  <w:r>
                    <w:rPr>
                      <w:rFonts w:hint="eastAsia" w:ascii="宋体" w:hAnsi="宋体"/>
                      <w:b/>
                      <w:bCs/>
                      <w:sz w:val="18"/>
                      <w:szCs w:val="18"/>
                    </w:rPr>
                    <w:t>）</w:t>
                  </w:r>
                </w:p>
              </w:tc>
              <w:tc>
                <w:tcPr>
                  <w:tcW w:w="197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b/>
                      <w:bCs/>
                      <w:sz w:val="18"/>
                      <w:szCs w:val="18"/>
                    </w:rPr>
                  </w:pPr>
                  <w:r>
                    <w:rPr>
                      <w:rFonts w:hint="eastAsia" w:ascii="宋体" w:hAnsi="宋体"/>
                      <w:b/>
                      <w:bCs/>
                      <w:sz w:val="18"/>
                      <w:szCs w:val="18"/>
                    </w:rPr>
                    <w:t>名称</w:t>
                  </w:r>
                </w:p>
              </w:tc>
              <w:tc>
                <w:tcPr>
                  <w:tcW w:w="1659"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rPr>
                      <w:rFonts w:ascii="宋体" w:hAnsi="宋体"/>
                      <w:b/>
                      <w:bCs/>
                      <w:sz w:val="18"/>
                      <w:szCs w:val="18"/>
                    </w:rPr>
                  </w:pPr>
                  <w:r>
                    <w:rPr>
                      <w:rFonts w:hint="eastAsia" w:ascii="宋体" w:hAnsi="宋体"/>
                      <w:b/>
                      <w:bCs/>
                      <w:sz w:val="18"/>
                      <w:szCs w:val="18"/>
                    </w:rPr>
                    <w:t>年用量（</w:t>
                  </w:r>
                  <w:r>
                    <w:rPr>
                      <w:rFonts w:ascii="宋体" w:hAnsi="宋体"/>
                      <w:b/>
                      <w:bCs/>
                      <w:sz w:val="18"/>
                      <w:szCs w:val="18"/>
                    </w:rPr>
                    <w:t>t</w:t>
                  </w:r>
                  <w:r>
                    <w:rPr>
                      <w:rFonts w:hint="eastAsia" w:ascii="宋体" w:hAnsi="宋体"/>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0" w:type="dxa"/>
                  <w:vMerge w:val="restart"/>
                  <w:tcBorders>
                    <w:top w:val="single" w:color="auto" w:sz="4" w:space="0"/>
                    <w:left w:val="single" w:color="auto" w:sz="4" w:space="0"/>
                    <w:right w:val="single" w:color="auto" w:sz="4" w:space="0"/>
                  </w:tcBorders>
                  <w:vAlign w:val="center"/>
                </w:tcPr>
                <w:p>
                  <w:pPr>
                    <w:widowControl/>
                    <w:spacing w:line="344" w:lineRule="exact"/>
                    <w:jc w:val="center"/>
                    <w:textAlignment w:val="top"/>
                    <w:rPr>
                      <w:kern w:val="0"/>
                      <w:sz w:val="18"/>
                      <w:szCs w:val="18"/>
                      <w:lang w:bidi="ar"/>
                    </w:rPr>
                  </w:pPr>
                  <w:r>
                    <w:rPr>
                      <w:kern w:val="0"/>
                      <w:sz w:val="18"/>
                      <w:szCs w:val="18"/>
                      <w:lang w:bidi="ar"/>
                    </w:rPr>
                    <w:t>实木套装门</w:t>
                  </w:r>
                </w:p>
              </w:tc>
              <w:tc>
                <w:tcPr>
                  <w:tcW w:w="2008"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实木、板材</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1548.45</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15000套实木套装门</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1522.686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0" w:type="dxa"/>
                  <w:vMerge w:val="continue"/>
                  <w:tcBorders>
                    <w:left w:val="single" w:color="auto" w:sz="4" w:space="0"/>
                    <w:right w:val="single" w:color="auto" w:sz="4" w:space="0"/>
                  </w:tcBorders>
                  <w:vAlign w:val="center"/>
                </w:tcPr>
                <w:p>
                  <w:pPr>
                    <w:widowControl/>
                    <w:spacing w:line="344" w:lineRule="exact"/>
                    <w:jc w:val="center"/>
                    <w:textAlignment w:val="top"/>
                    <w:rPr>
                      <w:kern w:val="0"/>
                      <w:sz w:val="18"/>
                      <w:szCs w:val="18"/>
                      <w:lang w:bidi="ar"/>
                    </w:rPr>
                  </w:pPr>
                </w:p>
              </w:tc>
              <w:tc>
                <w:tcPr>
                  <w:tcW w:w="2008"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封边带等辅料</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1.14</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废气</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0.853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610" w:type="dxa"/>
                  <w:vMerge w:val="continue"/>
                  <w:tcBorders>
                    <w:left w:val="single" w:color="auto" w:sz="4" w:space="0"/>
                    <w:right w:val="single" w:color="auto" w:sz="4" w:space="0"/>
                  </w:tcBorders>
                  <w:vAlign w:val="center"/>
                </w:tcPr>
                <w:p>
                  <w:pPr>
                    <w:widowControl/>
                    <w:spacing w:line="344" w:lineRule="exact"/>
                    <w:jc w:val="center"/>
                    <w:textAlignment w:val="top"/>
                    <w:rPr>
                      <w:kern w:val="0"/>
                      <w:sz w:val="18"/>
                      <w:szCs w:val="18"/>
                      <w:lang w:bidi="ar"/>
                    </w:rPr>
                  </w:pPr>
                </w:p>
              </w:tc>
              <w:tc>
                <w:tcPr>
                  <w:tcW w:w="2008"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油漆、白乳胶等</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16.039</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ascii="宋体" w:hAnsi="宋体"/>
                      <w:kern w:val="0"/>
                      <w:sz w:val="18"/>
                      <w:szCs w:val="18"/>
                      <w:lang w:bidi="ar"/>
                    </w:rPr>
                    <w:t>废边角料等固废</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42.09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610" w:type="dxa"/>
                  <w:vMerge w:val="continue"/>
                  <w:tcBorders>
                    <w:left w:val="single" w:color="auto" w:sz="4" w:space="0"/>
                    <w:bottom w:val="single" w:color="auto" w:sz="4" w:space="0"/>
                    <w:right w:val="single" w:color="auto" w:sz="4" w:space="0"/>
                  </w:tcBorders>
                  <w:vAlign w:val="center"/>
                </w:tcPr>
                <w:p>
                  <w:pPr>
                    <w:widowControl/>
                    <w:spacing w:line="344" w:lineRule="exact"/>
                    <w:jc w:val="center"/>
                    <w:textAlignment w:val="top"/>
                    <w:rPr>
                      <w:kern w:val="0"/>
                      <w:sz w:val="18"/>
                      <w:szCs w:val="18"/>
                      <w:lang w:bidi="ar"/>
                    </w:rPr>
                  </w:pPr>
                </w:p>
              </w:tc>
              <w:tc>
                <w:tcPr>
                  <w:tcW w:w="2008" w:type="dxa"/>
                  <w:tcBorders>
                    <w:top w:val="single" w:color="auto" w:sz="4" w:space="0"/>
                    <w:left w:val="single" w:color="auto" w:sz="4" w:space="0"/>
                    <w:bottom w:val="single" w:color="auto" w:sz="4" w:space="0"/>
                    <w:right w:val="single" w:color="auto" w:sz="4" w:space="0"/>
                  </w:tcBorders>
                  <w:vAlign w:val="center"/>
                </w:tcPr>
                <w:p>
                  <w:pPr>
                    <w:spacing w:line="344" w:lineRule="exact"/>
                    <w:jc w:val="center"/>
                    <w:textAlignment w:val="top"/>
                    <w:rPr>
                      <w:rFonts w:ascii="宋体" w:hAnsi="宋体"/>
                      <w:kern w:val="0"/>
                      <w:sz w:val="18"/>
                      <w:szCs w:val="18"/>
                      <w:lang w:bidi="ar"/>
                    </w:rPr>
                  </w:pPr>
                  <w:r>
                    <w:rPr>
                      <w:rFonts w:ascii="宋体" w:hAnsi="宋体"/>
                      <w:kern w:val="0"/>
                      <w:sz w:val="18"/>
                      <w:szCs w:val="18"/>
                      <w:lang w:bidi="ar"/>
                    </w:rPr>
                    <w:t>合计</w:t>
                  </w:r>
                </w:p>
              </w:tc>
              <w:tc>
                <w:tcPr>
                  <w:tcW w:w="15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1565.629</w:t>
                  </w:r>
                </w:p>
              </w:tc>
              <w:tc>
                <w:tcPr>
                  <w:tcW w:w="197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ascii="宋体" w:hAnsi="宋体"/>
                      <w:kern w:val="0"/>
                      <w:sz w:val="18"/>
                      <w:szCs w:val="18"/>
                      <w:lang w:bidi="ar"/>
                    </w:rPr>
                    <w:t>合计</w:t>
                  </w:r>
                </w:p>
              </w:tc>
              <w:tc>
                <w:tcPr>
                  <w:tcW w:w="1659" w:type="dxa"/>
                  <w:tcBorders>
                    <w:top w:val="single" w:color="auto" w:sz="4" w:space="0"/>
                    <w:left w:val="single" w:color="auto" w:sz="4" w:space="0"/>
                    <w:bottom w:val="single" w:color="auto" w:sz="4" w:space="0"/>
                    <w:right w:val="single" w:color="auto" w:sz="4" w:space="0"/>
                  </w:tcBorders>
                  <w:vAlign w:val="center"/>
                </w:tcPr>
                <w:p>
                  <w:pPr>
                    <w:widowControl/>
                    <w:spacing w:line="344" w:lineRule="exact"/>
                    <w:jc w:val="center"/>
                    <w:textAlignment w:val="top"/>
                    <w:rPr>
                      <w:rFonts w:ascii="宋体" w:hAnsi="宋体"/>
                      <w:kern w:val="0"/>
                      <w:sz w:val="18"/>
                      <w:szCs w:val="18"/>
                      <w:lang w:bidi="ar"/>
                    </w:rPr>
                  </w:pPr>
                  <w:r>
                    <w:rPr>
                      <w:rFonts w:hint="eastAsia" w:ascii="宋体" w:hAnsi="宋体"/>
                      <w:kern w:val="0"/>
                      <w:sz w:val="18"/>
                      <w:szCs w:val="18"/>
                      <w:lang w:bidi="ar"/>
                    </w:rPr>
                    <w:t>1565.629</w:t>
                  </w:r>
                </w:p>
              </w:tc>
            </w:tr>
          </w:tbl>
          <w:p>
            <w:pPr>
              <w:autoSpaceDE w:val="0"/>
              <w:autoSpaceDN w:val="0"/>
              <w:adjustRightInd w:val="0"/>
              <w:snapToGrid w:val="0"/>
              <w:spacing w:line="400" w:lineRule="exact"/>
              <w:ind w:right="-31" w:rightChars="-15"/>
              <w:rPr>
                <w:rFonts w:eastAsia="黑体"/>
                <w:kern w:val="0"/>
                <w:sz w:val="22"/>
                <w:szCs w:val="22"/>
              </w:rPr>
            </w:pPr>
            <w:r>
              <w:rPr>
                <w:rFonts w:eastAsia="黑体"/>
                <w:kern w:val="0"/>
                <w:sz w:val="22"/>
                <w:szCs w:val="22"/>
              </w:rPr>
              <w:t>7</w:t>
            </w:r>
            <w:r>
              <w:rPr>
                <w:rFonts w:hint="eastAsia" w:eastAsia="黑体"/>
                <w:kern w:val="0"/>
                <w:sz w:val="22"/>
                <w:szCs w:val="22"/>
              </w:rPr>
              <w:t>、水平衡分析</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项目生产用水主要为清洗剂配比用水、工件清洗用水、水帘幕墙补充用水和员工生活用水。</w:t>
            </w:r>
          </w:p>
          <w:p>
            <w:pPr>
              <w:autoSpaceDE w:val="0"/>
              <w:autoSpaceDN w:val="0"/>
              <w:adjustRightInd w:val="0"/>
              <w:spacing w:line="400" w:lineRule="exact"/>
              <w:ind w:firstLine="420" w:firstLineChars="200"/>
              <w:jc w:val="left"/>
              <w:rPr>
                <w:bCs/>
                <w:szCs w:val="21"/>
              </w:rPr>
            </w:pPr>
            <w:r>
              <w:rPr>
                <w:rFonts w:ascii="宋体" w:hAnsi="宋体"/>
                <w:bCs/>
                <w:szCs w:val="21"/>
              </w:rPr>
              <w:t>（</w:t>
            </w:r>
            <w:r>
              <w:rPr>
                <w:bCs/>
                <w:szCs w:val="21"/>
              </w:rPr>
              <w:t>1</w:t>
            </w:r>
            <w:r>
              <w:rPr>
                <w:rFonts w:ascii="宋体" w:hAnsi="宋体"/>
                <w:bCs/>
                <w:szCs w:val="21"/>
              </w:rPr>
              <w:t>）配比用水</w:t>
            </w:r>
          </w:p>
          <w:p>
            <w:pPr>
              <w:autoSpaceDE w:val="0"/>
              <w:autoSpaceDN w:val="0"/>
              <w:adjustRightInd w:val="0"/>
              <w:spacing w:line="400" w:lineRule="exact"/>
              <w:ind w:firstLine="420" w:firstLineChars="200"/>
              <w:jc w:val="left"/>
              <w:rPr>
                <w:bCs/>
                <w:szCs w:val="21"/>
              </w:rPr>
            </w:pPr>
            <w:r>
              <w:rPr>
                <w:rFonts w:ascii="宋体" w:hAnsi="宋体"/>
                <w:bCs/>
                <w:szCs w:val="21"/>
              </w:rPr>
              <w:t>本项目需喷粉的工件在表面清洁处理过程中，清洁剂需按照</w:t>
            </w:r>
            <w:r>
              <w:rPr>
                <w:bCs/>
                <w:szCs w:val="21"/>
              </w:rPr>
              <w:t>1</w:t>
            </w:r>
            <w:r>
              <w:rPr>
                <w:rFonts w:ascii="宋体" w:hAnsi="宋体"/>
                <w:bCs/>
                <w:szCs w:val="21"/>
              </w:rPr>
              <w:t>比</w:t>
            </w:r>
            <w:r>
              <w:rPr>
                <w:bCs/>
                <w:szCs w:val="21"/>
              </w:rPr>
              <w:t>20</w:t>
            </w:r>
            <w:r>
              <w:rPr>
                <w:rFonts w:ascii="宋体" w:hAnsi="宋体"/>
                <w:bCs/>
                <w:szCs w:val="21"/>
              </w:rPr>
              <w:t>的比例进行兑水。本项目需浸泡的为</w:t>
            </w:r>
            <w:r>
              <w:rPr>
                <w:rFonts w:ascii="宋体" w:hAnsi="宋体"/>
                <w:szCs w:val="21"/>
              </w:rPr>
              <w:t>金属</w:t>
            </w:r>
            <w:r>
              <w:rPr>
                <w:rFonts w:hint="eastAsia" w:ascii="宋体" w:hAnsi="宋体"/>
                <w:szCs w:val="21"/>
              </w:rPr>
              <w:t>制品</w:t>
            </w:r>
            <w:r>
              <w:rPr>
                <w:rFonts w:ascii="宋体" w:hAnsi="宋体"/>
                <w:szCs w:val="21"/>
              </w:rPr>
              <w:t>按</w:t>
            </w:r>
            <w:r>
              <w:rPr>
                <w:rFonts w:hint="eastAsia"/>
                <w:szCs w:val="21"/>
              </w:rPr>
              <w:t>75000</w:t>
            </w:r>
            <w:r>
              <w:rPr>
                <w:rFonts w:ascii="宋体" w:hAnsi="宋体"/>
                <w:szCs w:val="21"/>
              </w:rPr>
              <w:t>平方米</w:t>
            </w:r>
            <w:r>
              <w:rPr>
                <w:szCs w:val="21"/>
              </w:rPr>
              <w:t>/</w:t>
            </w:r>
            <w:r>
              <w:rPr>
                <w:rFonts w:ascii="宋体" w:hAnsi="宋体"/>
                <w:szCs w:val="21"/>
              </w:rPr>
              <w:t>年，按照建设单位提供的资料，</w:t>
            </w:r>
            <w:r>
              <w:rPr>
                <w:szCs w:val="21"/>
              </w:rPr>
              <w:t>1升清洁剂可清洗500平方米的工件，</w:t>
            </w:r>
            <w:r>
              <w:rPr>
                <w:rFonts w:ascii="宋体" w:hAnsi="宋体"/>
                <w:bCs/>
                <w:szCs w:val="21"/>
              </w:rPr>
              <w:t>工件浸泡时清洁剂的损耗量按总量的</w:t>
            </w:r>
            <w:r>
              <w:rPr>
                <w:bCs/>
                <w:szCs w:val="21"/>
              </w:rPr>
              <w:t>1%</w:t>
            </w:r>
            <w:r>
              <w:rPr>
                <w:rFonts w:ascii="宋体" w:hAnsi="宋体"/>
                <w:bCs/>
                <w:szCs w:val="21"/>
              </w:rPr>
              <w:t>计，</w:t>
            </w:r>
            <w:r>
              <w:rPr>
                <w:szCs w:val="21"/>
              </w:rPr>
              <w:t>则清洁剂年用量约</w:t>
            </w:r>
            <w:r>
              <w:rPr>
                <w:rFonts w:hint="eastAsia"/>
                <w:szCs w:val="21"/>
              </w:rPr>
              <w:t>151.5L/a，按兑水配比计算用水量为3.03m</w:t>
            </w:r>
            <w:r>
              <w:rPr>
                <w:rFonts w:hint="eastAsia"/>
                <w:szCs w:val="21"/>
                <w:vertAlign w:val="superscript"/>
              </w:rPr>
              <w:t>3</w:t>
            </w:r>
            <w:r>
              <w:rPr>
                <w:rFonts w:hint="eastAsia"/>
                <w:szCs w:val="21"/>
              </w:rPr>
              <w:t>/a</w:t>
            </w:r>
            <w:r>
              <w:rPr>
                <w:rFonts w:ascii="宋体" w:hAnsi="宋体"/>
                <w:bCs/>
                <w:szCs w:val="21"/>
              </w:rPr>
              <w:t>。</w:t>
            </w:r>
          </w:p>
          <w:p>
            <w:pPr>
              <w:autoSpaceDE w:val="0"/>
              <w:autoSpaceDN w:val="0"/>
              <w:adjustRightInd w:val="0"/>
              <w:spacing w:line="400" w:lineRule="exact"/>
              <w:ind w:firstLine="420" w:firstLineChars="200"/>
              <w:jc w:val="left"/>
              <w:rPr>
                <w:bCs/>
                <w:szCs w:val="21"/>
              </w:rPr>
            </w:pPr>
            <w:r>
              <w:rPr>
                <w:rFonts w:ascii="宋体" w:hAnsi="宋体"/>
                <w:bCs/>
                <w:szCs w:val="21"/>
              </w:rPr>
              <w:t>（</w:t>
            </w:r>
            <w:r>
              <w:rPr>
                <w:bCs/>
                <w:szCs w:val="21"/>
              </w:rPr>
              <w:t>2</w:t>
            </w:r>
            <w:r>
              <w:rPr>
                <w:rFonts w:ascii="宋体" w:hAnsi="宋体"/>
                <w:bCs/>
                <w:szCs w:val="21"/>
              </w:rPr>
              <w:t>）工件清洗用水</w:t>
            </w:r>
          </w:p>
          <w:p>
            <w:pPr>
              <w:autoSpaceDE w:val="0"/>
              <w:autoSpaceDN w:val="0"/>
              <w:adjustRightInd w:val="0"/>
              <w:spacing w:line="400" w:lineRule="exact"/>
              <w:ind w:firstLine="420" w:firstLineChars="200"/>
              <w:jc w:val="left"/>
              <w:rPr>
                <w:rFonts w:ascii="宋体" w:hAnsi="宋体"/>
                <w:szCs w:val="21"/>
              </w:rPr>
            </w:pPr>
            <w:r>
              <w:rPr>
                <w:rFonts w:ascii="宋体" w:hAnsi="宋体"/>
                <w:bCs/>
                <w:szCs w:val="21"/>
              </w:rPr>
              <w:t>经浸泡处理后的工件需在水洗</w:t>
            </w:r>
            <w:r>
              <w:rPr>
                <w:bCs/>
                <w:szCs w:val="21"/>
              </w:rPr>
              <w:t>槽内再浸泡5分钟。根据</w:t>
            </w:r>
            <w:r>
              <w:rPr>
                <w:szCs w:val="21"/>
              </w:rPr>
              <w:t>建设单位提供的资料，本项目金属门窗和金属家具生产线各设有4个</w:t>
            </w:r>
            <w:r>
              <w:rPr>
                <w:bCs/>
                <w:szCs w:val="21"/>
              </w:rPr>
              <w:t>水洗槽</w:t>
            </w:r>
            <w:r>
              <w:rPr>
                <w:szCs w:val="21"/>
              </w:rPr>
              <w:t>，单个</w:t>
            </w:r>
            <w:r>
              <w:rPr>
                <w:bCs/>
                <w:szCs w:val="21"/>
              </w:rPr>
              <w:t>水洗槽容积</w:t>
            </w:r>
            <w:r>
              <w:rPr>
                <w:rFonts w:hint="eastAsia"/>
                <w:bCs/>
                <w:szCs w:val="21"/>
              </w:rPr>
              <w:t>7m</w:t>
            </w:r>
            <w:r>
              <w:rPr>
                <w:rFonts w:hint="eastAsia"/>
                <w:bCs/>
                <w:szCs w:val="21"/>
                <w:vertAlign w:val="superscript"/>
              </w:rPr>
              <w:t>3</w:t>
            </w:r>
            <w:r>
              <w:rPr>
                <w:rFonts w:hint="eastAsia"/>
                <w:bCs/>
                <w:szCs w:val="21"/>
              </w:rPr>
              <w:t>，</w:t>
            </w:r>
            <w:r>
              <w:rPr>
                <w:bCs/>
                <w:szCs w:val="21"/>
              </w:rPr>
              <w:t>总容积28</w:t>
            </w:r>
            <w:r>
              <w:rPr>
                <w:szCs w:val="21"/>
              </w:rPr>
              <w:t>m</w:t>
            </w:r>
            <w:r>
              <w:rPr>
                <w:szCs w:val="21"/>
                <w:vertAlign w:val="superscript"/>
              </w:rPr>
              <w:t>3</w:t>
            </w:r>
            <w:r>
              <w:rPr>
                <w:szCs w:val="21"/>
              </w:rPr>
              <w:t>。单次装水量按80%计，清洗用水更换频率按5天1次，全年</w:t>
            </w:r>
            <w:r>
              <w:rPr>
                <w:rFonts w:hint="eastAsia"/>
                <w:szCs w:val="21"/>
              </w:rPr>
              <w:t>为</w:t>
            </w:r>
            <w:r>
              <w:rPr>
                <w:szCs w:val="21"/>
              </w:rPr>
              <w:t>60次计，则全厂</w:t>
            </w:r>
            <w:r>
              <w:rPr>
                <w:rFonts w:hint="eastAsia"/>
                <w:szCs w:val="21"/>
              </w:rPr>
              <w:t>（含</w:t>
            </w:r>
            <w:r>
              <w:rPr>
                <w:szCs w:val="21"/>
              </w:rPr>
              <w:t>金属门窗和金属家具</w:t>
            </w:r>
            <w:r>
              <w:rPr>
                <w:rFonts w:hint="eastAsia"/>
                <w:szCs w:val="21"/>
              </w:rPr>
              <w:t>车间）</w:t>
            </w:r>
            <w:r>
              <w:rPr>
                <w:szCs w:val="21"/>
              </w:rPr>
              <w:t>工件清洗用水量为</w:t>
            </w:r>
            <w:r>
              <w:rPr>
                <w:rFonts w:hint="eastAsia"/>
                <w:szCs w:val="21"/>
              </w:rPr>
              <w:t>44.8</w:t>
            </w:r>
            <w:r>
              <w:rPr>
                <w:szCs w:val="21"/>
              </w:rPr>
              <w:t>m</w:t>
            </w:r>
            <w:r>
              <w:rPr>
                <w:szCs w:val="21"/>
                <w:vertAlign w:val="superscript"/>
              </w:rPr>
              <w:t>3</w:t>
            </w:r>
            <w:r>
              <w:rPr>
                <w:szCs w:val="21"/>
              </w:rPr>
              <w:t>/次（</w:t>
            </w:r>
            <w:r>
              <w:rPr>
                <w:rFonts w:hint="eastAsia"/>
                <w:szCs w:val="21"/>
              </w:rPr>
              <w:t>2688</w:t>
            </w:r>
            <w:r>
              <w:rPr>
                <w:szCs w:val="21"/>
              </w:rPr>
              <w:t>m</w:t>
            </w:r>
            <w:r>
              <w:rPr>
                <w:szCs w:val="21"/>
                <w:vertAlign w:val="superscript"/>
              </w:rPr>
              <w:t>3</w:t>
            </w:r>
            <w:r>
              <w:rPr>
                <w:szCs w:val="21"/>
              </w:rPr>
              <w:t>/a）</w:t>
            </w:r>
            <w:r>
              <w:rPr>
                <w:rFonts w:hint="eastAsia"/>
                <w:szCs w:val="21"/>
              </w:rPr>
              <w:t>。</w:t>
            </w:r>
          </w:p>
          <w:p>
            <w:pPr>
              <w:autoSpaceDE w:val="0"/>
              <w:autoSpaceDN w:val="0"/>
              <w:adjustRightInd w:val="0"/>
              <w:spacing w:line="400" w:lineRule="exact"/>
              <w:ind w:firstLine="420" w:firstLineChars="200"/>
              <w:jc w:val="left"/>
              <w:rPr>
                <w:bCs/>
                <w:szCs w:val="21"/>
              </w:rPr>
            </w:pPr>
            <w:r>
              <w:rPr>
                <w:rFonts w:ascii="宋体" w:hAnsi="宋体"/>
                <w:szCs w:val="21"/>
              </w:rPr>
              <w:t>由于工件带走或蒸发损耗，水洗槽</w:t>
            </w:r>
            <w:r>
              <w:rPr>
                <w:rFonts w:hint="eastAsia" w:ascii="宋体" w:hAnsi="宋体"/>
                <w:szCs w:val="21"/>
              </w:rPr>
              <w:t>每次</w:t>
            </w:r>
            <w:r>
              <w:rPr>
                <w:rFonts w:ascii="宋体" w:hAnsi="宋体"/>
                <w:szCs w:val="21"/>
              </w:rPr>
              <w:t>换水按用水量的</w:t>
            </w:r>
            <w:r>
              <w:rPr>
                <w:szCs w:val="21"/>
              </w:rPr>
              <w:t>90%</w:t>
            </w:r>
            <w:r>
              <w:rPr>
                <w:rFonts w:ascii="宋体" w:hAnsi="宋体"/>
                <w:szCs w:val="21"/>
              </w:rPr>
              <w:t>计，则清洗废水量为</w:t>
            </w:r>
            <w:r>
              <w:rPr>
                <w:rFonts w:hint="eastAsia"/>
                <w:szCs w:val="21"/>
              </w:rPr>
              <w:t>40.32</w:t>
            </w:r>
            <w:r>
              <w:rPr>
                <w:szCs w:val="21"/>
              </w:rPr>
              <w:t>m</w:t>
            </w:r>
            <w:r>
              <w:rPr>
                <w:szCs w:val="21"/>
                <w:vertAlign w:val="superscript"/>
              </w:rPr>
              <w:t>3</w:t>
            </w:r>
            <w:r>
              <w:rPr>
                <w:szCs w:val="21"/>
              </w:rPr>
              <w:t>/</w:t>
            </w:r>
            <w:r>
              <w:rPr>
                <w:rFonts w:ascii="宋体" w:hAnsi="宋体"/>
                <w:szCs w:val="21"/>
              </w:rPr>
              <w:t>次（</w:t>
            </w:r>
            <w:r>
              <w:rPr>
                <w:rFonts w:hint="eastAsia"/>
                <w:szCs w:val="21"/>
              </w:rPr>
              <w:t>2419.20</w:t>
            </w:r>
            <w:r>
              <w:rPr>
                <w:szCs w:val="21"/>
              </w:rPr>
              <w:t>m</w:t>
            </w:r>
            <w:r>
              <w:rPr>
                <w:szCs w:val="21"/>
                <w:vertAlign w:val="superscript"/>
              </w:rPr>
              <w:t>3</w:t>
            </w:r>
            <w:r>
              <w:rPr>
                <w:szCs w:val="21"/>
              </w:rPr>
              <w:t>/a</w:t>
            </w:r>
            <w:r>
              <w:rPr>
                <w:rFonts w:ascii="宋体" w:hAnsi="宋体"/>
                <w:szCs w:val="21"/>
              </w:rPr>
              <w:t>）。清洗废水通过添加石灰综合至</w:t>
            </w:r>
            <w:r>
              <w:rPr>
                <w:rFonts w:hint="eastAsia"/>
                <w:szCs w:val="21"/>
              </w:rPr>
              <w:t>p</w:t>
            </w:r>
            <w:r>
              <w:rPr>
                <w:szCs w:val="21"/>
              </w:rPr>
              <w:t>H</w:t>
            </w:r>
            <w:r>
              <w:rPr>
                <w:rFonts w:ascii="宋体" w:hAnsi="宋体"/>
                <w:szCs w:val="21"/>
              </w:rPr>
              <w:t>值到</w:t>
            </w:r>
            <w:r>
              <w:rPr>
                <w:szCs w:val="21"/>
              </w:rPr>
              <w:t>6</w:t>
            </w:r>
            <w:r>
              <w:rPr>
                <w:rFonts w:ascii="宋体" w:hAnsi="宋体"/>
                <w:szCs w:val="21"/>
              </w:rPr>
              <w:t>，经沉淀处理后，全部循环使用。</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（3）水帘幕墙用水</w:t>
            </w:r>
          </w:p>
          <w:p>
            <w:pPr>
              <w:autoSpaceDE w:val="0"/>
              <w:autoSpaceDN w:val="0"/>
              <w:adjustRightInd w:val="0"/>
              <w:snapToGrid w:val="0"/>
              <w:spacing w:line="400" w:lineRule="exact"/>
              <w:ind w:firstLine="420" w:firstLineChars="200"/>
              <w:rPr>
                <w:kern w:val="0"/>
                <w:szCs w:val="21"/>
              </w:rPr>
            </w:pPr>
            <w:r>
              <w:rPr>
                <w:rFonts w:hint="eastAsia"/>
                <w:kern w:val="0"/>
                <w:szCs w:val="21"/>
              </w:rPr>
              <w:t>项目设置</w:t>
            </w:r>
            <w:r>
              <w:rPr>
                <w:kern w:val="0"/>
                <w:szCs w:val="21"/>
              </w:rPr>
              <w:t>1</w:t>
            </w:r>
            <w:r>
              <w:rPr>
                <w:rFonts w:hint="eastAsia"/>
                <w:kern w:val="0"/>
                <w:szCs w:val="21"/>
              </w:rPr>
              <w:t>个喷漆车间，车间内设置</w:t>
            </w:r>
            <w:r>
              <w:rPr>
                <w:kern w:val="0"/>
                <w:szCs w:val="21"/>
              </w:rPr>
              <w:t>2</w:t>
            </w:r>
            <w:r>
              <w:rPr>
                <w:rFonts w:hint="eastAsia"/>
                <w:kern w:val="0"/>
                <w:szCs w:val="21"/>
              </w:rPr>
              <w:t>个喷漆室，每个喷漆室设置</w:t>
            </w:r>
            <w:r>
              <w:rPr>
                <w:kern w:val="0"/>
                <w:szCs w:val="21"/>
              </w:rPr>
              <w:t>1</w:t>
            </w:r>
            <w:r>
              <w:rPr>
                <w:rFonts w:hint="eastAsia"/>
                <w:kern w:val="0"/>
                <w:szCs w:val="21"/>
              </w:rPr>
              <w:t>套水帘幕墙除尘，水帘幕墙下方设置循环水池，单个水帘循环池容积约为</w:t>
            </w:r>
            <w:r>
              <w:rPr>
                <w:kern w:val="0"/>
                <w:szCs w:val="21"/>
              </w:rPr>
              <w:t>8m</w:t>
            </w:r>
            <w:r>
              <w:rPr>
                <w:kern w:val="0"/>
                <w:szCs w:val="21"/>
                <w:vertAlign w:val="superscript"/>
              </w:rPr>
              <w:t>3</w:t>
            </w:r>
            <w:r>
              <w:rPr>
                <w:rFonts w:hint="eastAsia"/>
                <w:kern w:val="0"/>
                <w:szCs w:val="21"/>
              </w:rPr>
              <w:t>（</w:t>
            </w:r>
            <w:r>
              <w:rPr>
                <w:kern w:val="0"/>
                <w:szCs w:val="21"/>
              </w:rPr>
              <w:t>8m×1m×1m</w:t>
            </w:r>
            <w:r>
              <w:rPr>
                <w:rFonts w:hint="eastAsia"/>
                <w:kern w:val="0"/>
                <w:szCs w:val="21"/>
              </w:rPr>
              <w:t>）。本项目水帘除尘水循环使用，定期更换（每月更换</w:t>
            </w:r>
            <w:r>
              <w:rPr>
                <w:kern w:val="0"/>
                <w:szCs w:val="21"/>
              </w:rPr>
              <w:t>4</w:t>
            </w:r>
            <w:r>
              <w:rPr>
                <w:rFonts w:hint="eastAsia"/>
                <w:kern w:val="0"/>
                <w:szCs w:val="21"/>
              </w:rPr>
              <w:t>次），则用水量为</w:t>
            </w:r>
            <w:r>
              <w:rPr>
                <w:kern w:val="0"/>
                <w:szCs w:val="21"/>
              </w:rPr>
              <w:t>384.0m</w:t>
            </w:r>
            <w:r>
              <w:rPr>
                <w:kern w:val="0"/>
                <w:szCs w:val="21"/>
                <w:vertAlign w:val="superscript"/>
              </w:rPr>
              <w:t>3</w:t>
            </w:r>
            <w:r>
              <w:rPr>
                <w:kern w:val="0"/>
                <w:szCs w:val="21"/>
              </w:rPr>
              <w:t>/a</w:t>
            </w:r>
            <w:r>
              <w:rPr>
                <w:rFonts w:hint="eastAsia"/>
                <w:kern w:val="0"/>
                <w:szCs w:val="21"/>
              </w:rPr>
              <w:t>（</w:t>
            </w:r>
            <w:r>
              <w:rPr>
                <w:kern w:val="0"/>
                <w:szCs w:val="21"/>
              </w:rPr>
              <w:t>1.28m</w:t>
            </w:r>
            <w:r>
              <w:rPr>
                <w:kern w:val="0"/>
                <w:szCs w:val="21"/>
                <w:vertAlign w:val="superscript"/>
              </w:rPr>
              <w:t>3</w:t>
            </w:r>
            <w:r>
              <w:rPr>
                <w:kern w:val="0"/>
                <w:szCs w:val="21"/>
              </w:rPr>
              <w:t>/d</w:t>
            </w:r>
            <w:r>
              <w:rPr>
                <w:rFonts w:hint="eastAsia"/>
                <w:kern w:val="0"/>
                <w:szCs w:val="21"/>
              </w:rPr>
              <w:t>）。水帘用水蒸发等损失率占</w:t>
            </w:r>
            <w:r>
              <w:rPr>
                <w:kern w:val="0"/>
                <w:szCs w:val="21"/>
              </w:rPr>
              <w:t>20%</w:t>
            </w:r>
            <w:r>
              <w:rPr>
                <w:rFonts w:hint="eastAsia"/>
                <w:kern w:val="0"/>
                <w:szCs w:val="21"/>
              </w:rPr>
              <w:t>，损失量为</w:t>
            </w:r>
            <w:r>
              <w:rPr>
                <w:kern w:val="0"/>
                <w:szCs w:val="21"/>
              </w:rPr>
              <w:t>76.8m</w:t>
            </w:r>
            <w:r>
              <w:rPr>
                <w:kern w:val="0"/>
                <w:szCs w:val="21"/>
                <w:vertAlign w:val="superscript"/>
              </w:rPr>
              <w:t>3</w:t>
            </w:r>
            <w:r>
              <w:rPr>
                <w:kern w:val="0"/>
                <w:szCs w:val="21"/>
              </w:rPr>
              <w:t>/a</w:t>
            </w:r>
            <w:r>
              <w:rPr>
                <w:rFonts w:hint="eastAsia"/>
                <w:kern w:val="0"/>
                <w:szCs w:val="21"/>
              </w:rPr>
              <w:t>，废水产生量为</w:t>
            </w:r>
            <w:r>
              <w:rPr>
                <w:kern w:val="0"/>
                <w:szCs w:val="21"/>
              </w:rPr>
              <w:t>307.2m</w:t>
            </w:r>
            <w:r>
              <w:rPr>
                <w:kern w:val="0"/>
                <w:szCs w:val="21"/>
                <w:vertAlign w:val="superscript"/>
              </w:rPr>
              <w:t>3</w:t>
            </w:r>
            <w:r>
              <w:rPr>
                <w:kern w:val="0"/>
                <w:szCs w:val="21"/>
              </w:rPr>
              <w:t>/a</w:t>
            </w:r>
            <w:r>
              <w:rPr>
                <w:rFonts w:hint="eastAsia"/>
                <w:kern w:val="0"/>
                <w:szCs w:val="21"/>
              </w:rPr>
              <w:t>（</w:t>
            </w:r>
            <w:r>
              <w:rPr>
                <w:kern w:val="0"/>
                <w:szCs w:val="21"/>
              </w:rPr>
              <w:t>1.02m</w:t>
            </w:r>
            <w:r>
              <w:rPr>
                <w:kern w:val="0"/>
                <w:szCs w:val="21"/>
                <w:vertAlign w:val="superscript"/>
              </w:rPr>
              <w:t>3</w:t>
            </w:r>
            <w:r>
              <w:rPr>
                <w:kern w:val="0"/>
                <w:szCs w:val="21"/>
              </w:rPr>
              <w:t>/d</w:t>
            </w:r>
            <w:r>
              <w:rPr>
                <w:rFonts w:hint="eastAsia"/>
                <w:kern w:val="0"/>
                <w:szCs w:val="21"/>
              </w:rPr>
              <w:t>）。</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（4）生活用水</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项目劳动定员</w:t>
            </w:r>
            <w:r>
              <w:rPr>
                <w:kern w:val="0"/>
                <w:szCs w:val="21"/>
              </w:rPr>
              <w:t>80</w:t>
            </w:r>
            <w:r>
              <w:rPr>
                <w:rFonts w:hint="eastAsia"/>
                <w:kern w:val="0"/>
                <w:szCs w:val="21"/>
              </w:rPr>
              <w:t>人，职工生活用水按《四川省用水定额》（川府函</w:t>
            </w:r>
            <w:r>
              <w:rPr>
                <w:kern w:val="0"/>
                <w:szCs w:val="21"/>
              </w:rPr>
              <w:t>[2021]8</w:t>
            </w:r>
            <w:r>
              <w:rPr>
                <w:rFonts w:hint="eastAsia"/>
                <w:kern w:val="0"/>
                <w:szCs w:val="21"/>
              </w:rPr>
              <w:t>号）中</w:t>
            </w:r>
            <w:r>
              <w:rPr>
                <w:kern w:val="0"/>
                <w:szCs w:val="21"/>
              </w:rPr>
              <w:t>“</w:t>
            </w:r>
            <w:r>
              <w:rPr>
                <w:rFonts w:hint="eastAsia"/>
                <w:kern w:val="0"/>
                <w:szCs w:val="21"/>
              </w:rPr>
              <w:t>东部盆地区农村居民</w:t>
            </w:r>
            <w:r>
              <w:rPr>
                <w:kern w:val="0"/>
                <w:szCs w:val="21"/>
              </w:rPr>
              <w:t>”</w:t>
            </w:r>
            <w:r>
              <w:rPr>
                <w:rFonts w:hint="eastAsia"/>
                <w:kern w:val="0"/>
                <w:szCs w:val="21"/>
              </w:rPr>
              <w:t>生活用水量，项目用水系数取</w:t>
            </w:r>
            <w:r>
              <w:rPr>
                <w:kern w:val="0"/>
                <w:szCs w:val="21"/>
              </w:rPr>
              <w:t>130L/</w:t>
            </w:r>
            <w:r>
              <w:rPr>
                <w:rFonts w:hint="eastAsia"/>
                <w:kern w:val="0"/>
                <w:szCs w:val="21"/>
              </w:rPr>
              <w:t>人</w:t>
            </w:r>
            <w:r>
              <w:rPr>
                <w:kern w:val="0"/>
                <w:szCs w:val="21"/>
              </w:rPr>
              <w:t>·d</w:t>
            </w:r>
            <w:r>
              <w:rPr>
                <w:rFonts w:hint="eastAsia"/>
                <w:kern w:val="0"/>
                <w:szCs w:val="21"/>
              </w:rPr>
              <w:t>，则项目生活用水量为</w:t>
            </w:r>
            <w:r>
              <w:rPr>
                <w:kern w:val="0"/>
                <w:szCs w:val="21"/>
              </w:rPr>
              <w:t>10.4m</w:t>
            </w:r>
            <w:r>
              <w:rPr>
                <w:kern w:val="0"/>
                <w:szCs w:val="21"/>
                <w:vertAlign w:val="superscript"/>
              </w:rPr>
              <w:t>3</w:t>
            </w:r>
            <w:r>
              <w:rPr>
                <w:kern w:val="0"/>
                <w:szCs w:val="21"/>
              </w:rPr>
              <w:t>/d</w:t>
            </w:r>
            <w:r>
              <w:rPr>
                <w:rFonts w:hint="eastAsia"/>
                <w:kern w:val="0"/>
                <w:szCs w:val="21"/>
              </w:rPr>
              <w:t>，产污系数按</w:t>
            </w:r>
            <w:r>
              <w:rPr>
                <w:kern w:val="0"/>
                <w:szCs w:val="21"/>
              </w:rPr>
              <w:t>0.9</w:t>
            </w:r>
            <w:r>
              <w:rPr>
                <w:rFonts w:hint="eastAsia"/>
                <w:kern w:val="0"/>
                <w:szCs w:val="21"/>
              </w:rPr>
              <w:t>计，则生活污水产生量约</w:t>
            </w:r>
            <w:r>
              <w:rPr>
                <w:kern w:val="0"/>
                <w:szCs w:val="21"/>
              </w:rPr>
              <w:t>9.36m</w:t>
            </w:r>
            <w:r>
              <w:rPr>
                <w:kern w:val="0"/>
                <w:szCs w:val="21"/>
                <w:vertAlign w:val="superscript"/>
              </w:rPr>
              <w:t>3</w:t>
            </w:r>
            <w:r>
              <w:rPr>
                <w:kern w:val="0"/>
                <w:szCs w:val="21"/>
              </w:rPr>
              <w:t>/d</w:t>
            </w:r>
            <w:r>
              <w:rPr>
                <w:rFonts w:hint="eastAsia"/>
                <w:kern w:val="0"/>
                <w:szCs w:val="21"/>
              </w:rPr>
              <w:t>。</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营运期的水平衡见下图所示。</w:t>
            </w:r>
          </w:p>
          <w:p>
            <w:pPr>
              <w:autoSpaceDE w:val="0"/>
              <w:autoSpaceDN w:val="0"/>
              <w:adjustRightInd w:val="0"/>
              <w:snapToGrid w:val="0"/>
              <w:jc w:val="center"/>
              <w:rPr>
                <w:kern w:val="0"/>
                <w:szCs w:val="21"/>
              </w:rPr>
            </w:pPr>
            <w:r>
              <w:rPr>
                <w:sz w:val="28"/>
              </w:rPr>
              <mc:AlternateContent>
                <mc:Choice Requires="wpg">
                  <w:drawing>
                    <wp:inline distT="0" distB="0" distL="114300" distR="114300">
                      <wp:extent cx="4665980" cy="3020695"/>
                      <wp:effectExtent l="0" t="0" r="39370" b="27305"/>
                      <wp:docPr id="117" name="组合 117"/>
                      <wp:cNvGraphicFramePr/>
                      <a:graphic xmlns:a="http://schemas.openxmlformats.org/drawingml/2006/main">
                        <a:graphicData uri="http://schemas.microsoft.com/office/word/2010/wordprocessingGroup">
                          <wpg:wgp>
                            <wpg:cNvGrpSpPr/>
                            <wpg:grpSpPr>
                              <a:xfrm>
                                <a:off x="0" y="0"/>
                                <a:ext cx="4665980" cy="3020695"/>
                                <a:chOff x="5512" y="3690"/>
                                <a:chExt cx="7348" cy="4757"/>
                              </a:xfrm>
                            </wpg:grpSpPr>
                            <wps:wsp>
                              <wps:cNvPr id="118" name="文本框 1"/>
                              <wps:cNvSpPr txBox="1"/>
                              <wps:spPr>
                                <a:xfrm>
                                  <a:off x="5579" y="6251"/>
                                  <a:ext cx="931" cy="423"/>
                                </a:xfrm>
                                <a:prstGeom prst="rect">
                                  <a:avLst/>
                                </a:prstGeom>
                                <a:noFill/>
                                <a:ln>
                                  <a:noFill/>
                                </a:ln>
                              </wps:spPr>
                              <wps:txbx>
                                <w:txbxContent>
                                  <w:p>
                                    <w:pPr>
                                      <w:rPr>
                                        <w:sz w:val="18"/>
                                        <w:szCs w:val="18"/>
                                      </w:rPr>
                                    </w:pPr>
                                    <w:r>
                                      <w:rPr>
                                        <w:rFonts w:hint="eastAsia"/>
                                        <w:sz w:val="18"/>
                                        <w:szCs w:val="18"/>
                                      </w:rPr>
                                      <w:t>279.46</w:t>
                                    </w:r>
                                  </w:p>
                                </w:txbxContent>
                              </wps:txbx>
                              <wps:bodyPr upright="1"/>
                            </wps:wsp>
                            <wps:wsp>
                              <wps:cNvPr id="119" name="文本框 2"/>
                              <wps:cNvSpPr txBox="1"/>
                              <wps:spPr>
                                <a:xfrm>
                                  <a:off x="7692" y="3802"/>
                                  <a:ext cx="1709" cy="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清洁剂配比用水</w:t>
                                    </w:r>
                                  </w:p>
                                </w:txbxContent>
                              </wps:txbx>
                              <wps:bodyPr upright="1"/>
                            </wps:wsp>
                            <wps:wsp>
                              <wps:cNvPr id="120" name="直接箭头连接符 3"/>
                              <wps:cNvCnPr/>
                              <wps:spPr>
                                <a:xfrm>
                                  <a:off x="6487" y="4032"/>
                                  <a:ext cx="1201" cy="1"/>
                                </a:xfrm>
                                <a:prstGeom prst="straightConnector1">
                                  <a:avLst/>
                                </a:prstGeom>
                                <a:ln w="9525" cap="flat" cmpd="sng">
                                  <a:solidFill>
                                    <a:srgbClr val="000000"/>
                                  </a:solidFill>
                                  <a:prstDash val="solid"/>
                                  <a:headEnd type="none" w="med" len="med"/>
                                  <a:tailEnd type="triangle" w="med" len="med"/>
                                </a:ln>
                              </wps:spPr>
                              <wps:bodyPr/>
                            </wps:wsp>
                            <wps:wsp>
                              <wps:cNvPr id="121" name="文本框 4"/>
                              <wps:cNvSpPr txBox="1"/>
                              <wps:spPr>
                                <a:xfrm>
                                  <a:off x="6510" y="3690"/>
                                  <a:ext cx="1009" cy="449"/>
                                </a:xfrm>
                                <a:prstGeom prst="rect">
                                  <a:avLst/>
                                </a:prstGeom>
                                <a:solidFill>
                                  <a:srgbClr val="FFFFFF">
                                    <a:alpha val="0"/>
                                  </a:srgbClr>
                                </a:solidFill>
                                <a:ln>
                                  <a:noFill/>
                                </a:ln>
                              </wps:spPr>
                              <wps:txbx>
                                <w:txbxContent>
                                  <w:p>
                                    <w:pPr>
                                      <w:jc w:val="center"/>
                                      <w:rPr>
                                        <w:sz w:val="18"/>
                                        <w:szCs w:val="18"/>
                                      </w:rPr>
                                    </w:pPr>
                                    <w:r>
                                      <w:rPr>
                                        <w:rFonts w:hint="eastAsia"/>
                                        <w:sz w:val="18"/>
                                        <w:szCs w:val="18"/>
                                      </w:rPr>
                                      <w:t>3.03m</w:t>
                                    </w:r>
                                    <w:r>
                                      <w:rPr>
                                        <w:rFonts w:hint="eastAsia"/>
                                        <w:sz w:val="18"/>
                                        <w:szCs w:val="18"/>
                                        <w:vertAlign w:val="superscript"/>
                                      </w:rPr>
                                      <w:t>3</w:t>
                                    </w:r>
                                    <w:r>
                                      <w:rPr>
                                        <w:rFonts w:hint="eastAsia"/>
                                        <w:sz w:val="18"/>
                                        <w:szCs w:val="18"/>
                                      </w:rPr>
                                      <w:t>/a</w:t>
                                    </w:r>
                                  </w:p>
                                </w:txbxContent>
                              </wps:txbx>
                              <wps:bodyPr upright="1"/>
                            </wps:wsp>
                            <wps:wsp>
                              <wps:cNvPr id="122" name="文本框 5"/>
                              <wps:cNvSpPr txBox="1"/>
                              <wps:spPr>
                                <a:xfrm>
                                  <a:off x="8020" y="4401"/>
                                  <a:ext cx="1440" cy="438"/>
                                </a:xfrm>
                                <a:prstGeom prst="rect">
                                  <a:avLst/>
                                </a:prstGeom>
                                <a:solidFill>
                                  <a:srgbClr val="FFFFFF">
                                    <a:alpha val="0"/>
                                  </a:srgbClr>
                                </a:solidFill>
                                <a:ln>
                                  <a:noFill/>
                                </a:ln>
                              </wps:spPr>
                              <wps:txbx>
                                <w:txbxContent>
                                  <w:p>
                                    <w:pPr>
                                      <w:rPr>
                                        <w:sz w:val="18"/>
                                        <w:szCs w:val="18"/>
                                      </w:rPr>
                                    </w:pPr>
                                    <w:r>
                                      <w:rPr>
                                        <w:rFonts w:hint="eastAsia"/>
                                        <w:sz w:val="18"/>
                                        <w:szCs w:val="18"/>
                                      </w:rPr>
                                      <w:t>损耗268.8</w:t>
                                    </w:r>
                                  </w:p>
                                </w:txbxContent>
                              </wps:txbx>
                              <wps:bodyPr upright="1"/>
                            </wps:wsp>
                            <wps:wsp>
                              <wps:cNvPr id="123" name="直接连接符 7"/>
                              <wps:cNvCnPr>
                                <a:cxnSpLocks noChangeAspect="1"/>
                              </wps:cNvCnPr>
                              <wps:spPr>
                                <a:xfrm>
                                  <a:off x="6471" y="5198"/>
                                  <a:ext cx="0" cy="3009"/>
                                </a:xfrm>
                                <a:prstGeom prst="line">
                                  <a:avLst/>
                                </a:prstGeom>
                                <a:ln w="9525" cap="flat" cmpd="sng">
                                  <a:solidFill>
                                    <a:srgbClr val="000000"/>
                                  </a:solidFill>
                                  <a:prstDash val="solid"/>
                                  <a:headEnd type="none" w="med" len="med"/>
                                  <a:tailEnd type="none" w="med" len="med"/>
                                </a:ln>
                              </wps:spPr>
                              <wps:bodyPr/>
                            </wps:wsp>
                            <wps:wsp>
                              <wps:cNvPr id="124" name="直接连接符 8"/>
                              <wps:cNvCnPr>
                                <a:cxnSpLocks noChangeAspect="1"/>
                              </wps:cNvCnPr>
                              <wps:spPr>
                                <a:xfrm>
                                  <a:off x="5512" y="6598"/>
                                  <a:ext cx="964" cy="1"/>
                                </a:xfrm>
                                <a:prstGeom prst="line">
                                  <a:avLst/>
                                </a:prstGeom>
                                <a:ln w="9525" cap="flat" cmpd="sng">
                                  <a:solidFill>
                                    <a:srgbClr val="000000"/>
                                  </a:solidFill>
                                  <a:prstDash val="solid"/>
                                  <a:headEnd type="none" w="med" len="med"/>
                                  <a:tailEnd type="triangle" w="med" len="med"/>
                                </a:ln>
                              </wps:spPr>
                              <wps:bodyPr/>
                            </wps:wsp>
                            <wps:wsp>
                              <wps:cNvPr id="125" name="直接箭头连接符 10"/>
                              <wps:cNvCnPr/>
                              <wps:spPr>
                                <a:xfrm>
                                  <a:off x="9104" y="5198"/>
                                  <a:ext cx="1077" cy="0"/>
                                </a:xfrm>
                                <a:prstGeom prst="straightConnector1">
                                  <a:avLst/>
                                </a:prstGeom>
                                <a:ln w="9525" cap="flat" cmpd="sng">
                                  <a:solidFill>
                                    <a:srgbClr val="000000"/>
                                  </a:solidFill>
                                  <a:prstDash val="solid"/>
                                  <a:headEnd type="none" w="med" len="med"/>
                                  <a:tailEnd type="triangle" w="med" len="med"/>
                                </a:ln>
                              </wps:spPr>
                              <wps:bodyPr/>
                            </wps:wsp>
                            <wps:wsp>
                              <wps:cNvPr id="126" name="文本框 11"/>
                              <wps:cNvSpPr txBox="1"/>
                              <wps:spPr>
                                <a:xfrm>
                                  <a:off x="9155" y="4843"/>
                                  <a:ext cx="1001" cy="448"/>
                                </a:xfrm>
                                <a:prstGeom prst="rect">
                                  <a:avLst/>
                                </a:prstGeom>
                                <a:solidFill>
                                  <a:srgbClr val="FFFFFF">
                                    <a:alpha val="0"/>
                                  </a:srgbClr>
                                </a:solidFill>
                                <a:ln>
                                  <a:noFill/>
                                </a:ln>
                              </wps:spPr>
                              <wps:txbx>
                                <w:txbxContent>
                                  <w:p>
                                    <w:pPr>
                                      <w:jc w:val="center"/>
                                      <w:rPr>
                                        <w:sz w:val="18"/>
                                        <w:szCs w:val="18"/>
                                      </w:rPr>
                                    </w:pPr>
                                    <w:r>
                                      <w:rPr>
                                        <w:rFonts w:hint="eastAsia"/>
                                        <w:sz w:val="18"/>
                                        <w:szCs w:val="18"/>
                                      </w:rPr>
                                      <w:t>2419.20</w:t>
                                    </w:r>
                                  </w:p>
                                </w:txbxContent>
                              </wps:txbx>
                              <wps:bodyPr upright="1"/>
                            </wps:wsp>
                            <wps:wsp>
                              <wps:cNvPr id="127" name="直接箭头连接符 13"/>
                              <wps:cNvCnPr/>
                              <wps:spPr>
                                <a:xfrm>
                                  <a:off x="6487" y="5185"/>
                                  <a:ext cx="1201" cy="1"/>
                                </a:xfrm>
                                <a:prstGeom prst="straightConnector1">
                                  <a:avLst/>
                                </a:prstGeom>
                                <a:ln w="9525" cap="flat" cmpd="sng">
                                  <a:solidFill>
                                    <a:srgbClr val="000000"/>
                                  </a:solidFill>
                                  <a:prstDash val="solid"/>
                                  <a:headEnd type="none" w="med" len="med"/>
                                  <a:tailEnd type="none" w="med" len="med"/>
                                </a:ln>
                              </wps:spPr>
                              <wps:bodyPr/>
                            </wps:wsp>
                            <wps:wsp>
                              <wps:cNvPr id="128" name="文本框 14"/>
                              <wps:cNvSpPr txBox="1"/>
                              <wps:spPr>
                                <a:xfrm>
                                  <a:off x="7662" y="4946"/>
                                  <a:ext cx="1440" cy="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18"/>
                                      </w:rPr>
                                    </w:pPr>
                                    <w:r>
                                      <w:rPr>
                                        <w:rFonts w:hint="eastAsia"/>
                                        <w:sz w:val="18"/>
                                        <w:szCs w:val="18"/>
                                      </w:rPr>
                                      <w:t>工件清洗用水</w:t>
                                    </w:r>
                                  </w:p>
                                </w:txbxContent>
                              </wps:txbx>
                              <wps:bodyPr upright="1"/>
                            </wps:wsp>
                            <wps:wsp>
                              <wps:cNvPr id="129" name="文本框 15"/>
                              <wps:cNvSpPr txBox="1"/>
                              <wps:spPr>
                                <a:xfrm>
                                  <a:off x="6533" y="4827"/>
                                  <a:ext cx="1009" cy="449"/>
                                </a:xfrm>
                                <a:prstGeom prst="rect">
                                  <a:avLst/>
                                </a:prstGeom>
                                <a:solidFill>
                                  <a:srgbClr val="FFFFFF">
                                    <a:alpha val="0"/>
                                  </a:srgbClr>
                                </a:solidFill>
                                <a:ln>
                                  <a:noFill/>
                                </a:ln>
                              </wps:spPr>
                              <wps:txbx>
                                <w:txbxContent>
                                  <w:p>
                                    <w:pPr>
                                      <w:jc w:val="center"/>
                                      <w:rPr>
                                        <w:sz w:val="18"/>
                                        <w:szCs w:val="18"/>
                                      </w:rPr>
                                    </w:pPr>
                                    <w:r>
                                      <w:rPr>
                                        <w:rFonts w:hint="eastAsia"/>
                                        <w:sz w:val="18"/>
                                        <w:szCs w:val="18"/>
                                      </w:rPr>
                                      <w:t>268.8</w:t>
                                    </w:r>
                                  </w:p>
                                </w:txbxContent>
                              </wps:txbx>
                              <wps:bodyPr upright="1"/>
                            </wps:wsp>
                            <wps:wsp>
                              <wps:cNvPr id="130" name="文本框 16"/>
                              <wps:cNvSpPr txBox="1"/>
                              <wps:spPr>
                                <a:xfrm>
                                  <a:off x="10185" y="4914"/>
                                  <a:ext cx="1791" cy="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sz w:val="18"/>
                                        <w:szCs w:val="18"/>
                                      </w:rPr>
                                    </w:pPr>
                                    <w:r>
                                      <w:rPr>
                                        <w:rFonts w:hint="eastAsia"/>
                                        <w:sz w:val="18"/>
                                        <w:szCs w:val="18"/>
                                      </w:rPr>
                                      <w:t>添加石灰综合至pH值到6，沉淀处理</w:t>
                                    </w:r>
                                  </w:p>
                                  <w:p>
                                    <w:pPr>
                                      <w:ind w:right="-105" w:rightChars="-50"/>
                                      <w:rPr>
                                        <w:sz w:val="18"/>
                                        <w:szCs w:val="18"/>
                                      </w:rPr>
                                    </w:pPr>
                                  </w:p>
                                </w:txbxContent>
                              </wps:txbx>
                              <wps:bodyPr upright="1"/>
                            </wps:wsp>
                            <wps:wsp>
                              <wps:cNvPr id="131" name="直接箭头连接符 18"/>
                              <wps:cNvCnPr/>
                              <wps:spPr>
                                <a:xfrm>
                                  <a:off x="11980" y="5182"/>
                                  <a:ext cx="794" cy="0"/>
                                </a:xfrm>
                                <a:prstGeom prst="straightConnector1">
                                  <a:avLst/>
                                </a:prstGeom>
                                <a:ln w="9525" cap="flat" cmpd="sng">
                                  <a:solidFill>
                                    <a:srgbClr val="000000"/>
                                  </a:solidFill>
                                  <a:prstDash val="solid"/>
                                  <a:headEnd type="none" w="med" len="med"/>
                                  <a:tailEnd type="triangle" w="med" len="med"/>
                                </a:ln>
                              </wps:spPr>
                              <wps:bodyPr/>
                            </wps:wsp>
                            <wps:wsp>
                              <wps:cNvPr id="132" name="直接箭头连接符 22"/>
                              <wps:cNvCnPr/>
                              <wps:spPr>
                                <a:xfrm>
                                  <a:off x="9399" y="4058"/>
                                  <a:ext cx="842" cy="7"/>
                                </a:xfrm>
                                <a:prstGeom prst="straightConnector1">
                                  <a:avLst/>
                                </a:prstGeom>
                                <a:ln w="9525" cap="flat" cmpd="sng">
                                  <a:solidFill>
                                    <a:srgbClr val="000000"/>
                                  </a:solidFill>
                                  <a:prstDash val="solid"/>
                                  <a:headEnd type="none" w="med" len="med"/>
                                  <a:tailEnd type="triangle" w="med" len="med"/>
                                </a:ln>
                              </wps:spPr>
                              <wps:bodyPr/>
                            </wps:wsp>
                            <wps:wsp>
                              <wps:cNvPr id="133" name="文本框 23"/>
                              <wps:cNvSpPr txBox="1"/>
                              <wps:spPr>
                                <a:xfrm>
                                  <a:off x="10206" y="3742"/>
                                  <a:ext cx="895" cy="784"/>
                                </a:xfrm>
                                <a:prstGeom prst="rect">
                                  <a:avLst/>
                                </a:prstGeom>
                                <a:solidFill>
                                  <a:srgbClr val="FFFFFF">
                                    <a:alpha val="0"/>
                                  </a:srgbClr>
                                </a:solidFill>
                                <a:ln>
                                  <a:noFill/>
                                </a:ln>
                              </wps:spPr>
                              <wps:txbx>
                                <w:txbxContent>
                                  <w:p>
                                    <w:pPr>
                                      <w:spacing w:line="240" w:lineRule="exact"/>
                                      <w:jc w:val="center"/>
                                      <w:rPr>
                                        <w:sz w:val="18"/>
                                        <w:szCs w:val="18"/>
                                      </w:rPr>
                                    </w:pPr>
                                    <w:r>
                                      <w:rPr>
                                        <w:rFonts w:hint="eastAsia"/>
                                        <w:sz w:val="18"/>
                                        <w:szCs w:val="18"/>
                                      </w:rPr>
                                      <w:t>纳入危废管理</w:t>
                                    </w:r>
                                  </w:p>
                                </w:txbxContent>
                              </wps:txbx>
                              <wps:bodyPr lIns="0" tIns="45720" rIns="0" bIns="45720" upright="1"/>
                            </wps:wsp>
                            <wps:wsp>
                              <wps:cNvPr id="134" name="文本框 24"/>
                              <wps:cNvSpPr txBox="1"/>
                              <wps:spPr>
                                <a:xfrm>
                                  <a:off x="9279" y="3723"/>
                                  <a:ext cx="1009" cy="449"/>
                                </a:xfrm>
                                <a:prstGeom prst="rect">
                                  <a:avLst/>
                                </a:prstGeom>
                                <a:solidFill>
                                  <a:srgbClr val="FFFFFF">
                                    <a:alpha val="0"/>
                                  </a:srgbClr>
                                </a:solidFill>
                                <a:ln>
                                  <a:noFill/>
                                </a:ln>
                              </wps:spPr>
                              <wps:txbx>
                                <w:txbxContent>
                                  <w:p>
                                    <w:pPr>
                                      <w:jc w:val="center"/>
                                      <w:rPr>
                                        <w:sz w:val="18"/>
                                        <w:szCs w:val="18"/>
                                      </w:rPr>
                                    </w:pPr>
                                    <w:r>
                                      <w:rPr>
                                        <w:rFonts w:hint="eastAsia"/>
                                        <w:sz w:val="18"/>
                                        <w:szCs w:val="18"/>
                                      </w:rPr>
                                      <w:t>3.03m</w:t>
                                    </w:r>
                                    <w:r>
                                      <w:rPr>
                                        <w:rFonts w:hint="eastAsia"/>
                                        <w:sz w:val="18"/>
                                        <w:szCs w:val="18"/>
                                        <w:vertAlign w:val="superscript"/>
                                      </w:rPr>
                                      <w:t>3</w:t>
                                    </w:r>
                                    <w:r>
                                      <w:rPr>
                                        <w:rFonts w:hint="eastAsia"/>
                                        <w:sz w:val="18"/>
                                        <w:szCs w:val="18"/>
                                      </w:rPr>
                                      <w:t>/a</w:t>
                                    </w:r>
                                  </w:p>
                                  <w:p>
                                    <w:pPr>
                                      <w:jc w:val="center"/>
                                      <w:rPr>
                                        <w:sz w:val="18"/>
                                        <w:szCs w:val="18"/>
                                      </w:rPr>
                                    </w:pPr>
                                  </w:p>
                                </w:txbxContent>
                              </wps:txbx>
                              <wps:bodyPr upright="1"/>
                            </wps:wsp>
                            <wpg:grpSp>
                              <wpg:cNvPr id="135" name="组合 1206"/>
                              <wpg:cNvGrpSpPr/>
                              <wpg:grpSpPr>
                                <a:xfrm>
                                  <a:off x="6476" y="7609"/>
                                  <a:ext cx="6384" cy="838"/>
                                  <a:chOff x="3453" y="458878"/>
                                  <a:chExt cx="6583" cy="941"/>
                                </a:xfrm>
                              </wpg:grpSpPr>
                              <wps:wsp>
                                <wps:cNvPr id="136" name="Rectangle 6257"/>
                                <wps:cNvSpPr/>
                                <wps:spPr>
                                  <a:xfrm>
                                    <a:off x="7283" y="459407"/>
                                    <a:ext cx="2753" cy="382"/>
                                  </a:xfrm>
                                  <a:prstGeom prst="rect">
                                    <a:avLst/>
                                  </a:prstGeom>
                                  <a:noFill/>
                                  <a:ln>
                                    <a:noFill/>
                                  </a:ln>
                                </wps:spPr>
                                <wps:txbx>
                                  <w:txbxContent>
                                    <w:p>
                                      <w:pPr>
                                        <w:jc w:val="center"/>
                                        <w:rPr>
                                          <w:sz w:val="18"/>
                                          <w:szCs w:val="21"/>
                                        </w:rPr>
                                      </w:pPr>
                                      <w:r>
                                        <w:rPr>
                                          <w:rFonts w:hAnsi="宋体"/>
                                          <w:lang w:bidi="ar"/>
                                        </w:rPr>
                                        <w:t xml:space="preserve"> </w:t>
                                      </w:r>
                                      <w:r>
                                        <w:rPr>
                                          <w:rFonts w:hint="eastAsia" w:hAnsi="宋体" w:cs="宋体"/>
                                          <w:sz w:val="18"/>
                                          <w:szCs w:val="21"/>
                                          <w:lang w:bidi="ar"/>
                                        </w:rPr>
                                        <w:t>化粪池收集，排至附近污水管网</w:t>
                                      </w:r>
                                    </w:p>
                                  </w:txbxContent>
                                </wps:txbx>
                                <wps:bodyPr wrap="square" lIns="0" tIns="0" rIns="0" bIns="0" upright="1"/>
                              </wps:wsp>
                              <wps:wsp>
                                <wps:cNvPr id="137" name="Line 6230"/>
                                <wps:cNvCnPr/>
                                <wps:spPr>
                                  <a:xfrm flipV="1">
                                    <a:off x="6550" y="459521"/>
                                    <a:ext cx="809" cy="4"/>
                                  </a:xfrm>
                                  <a:prstGeom prst="line">
                                    <a:avLst/>
                                  </a:prstGeom>
                                  <a:ln w="9525" cap="flat" cmpd="sng">
                                    <a:solidFill>
                                      <a:srgbClr val="000000"/>
                                    </a:solidFill>
                                    <a:prstDash val="solid"/>
                                    <a:headEnd type="none" w="med" len="med"/>
                                    <a:tailEnd type="triangle" w="med" len="med"/>
                                  </a:ln>
                                </wps:spPr>
                                <wps:bodyPr/>
                              </wps:wsp>
                              <wps:wsp>
                                <wps:cNvPr id="138" name="Line 6255"/>
                                <wps:cNvCnPr/>
                                <wps:spPr>
                                  <a:xfrm>
                                    <a:off x="3453" y="459527"/>
                                    <a:ext cx="1333" cy="1"/>
                                  </a:xfrm>
                                  <a:prstGeom prst="line">
                                    <a:avLst/>
                                  </a:prstGeom>
                                  <a:ln w="9525" cap="flat" cmpd="sng">
                                    <a:solidFill>
                                      <a:srgbClr val="000000"/>
                                    </a:solidFill>
                                    <a:prstDash val="solid"/>
                                    <a:headEnd type="none" w="med" len="med"/>
                                    <a:tailEnd type="triangle" w="med" len="med"/>
                                  </a:ln>
                                </wps:spPr>
                                <wps:bodyPr/>
                              </wps:wsp>
                              <wps:wsp>
                                <wps:cNvPr id="139" name="Rectangle 6256"/>
                                <wps:cNvSpPr/>
                                <wps:spPr>
                                  <a:xfrm>
                                    <a:off x="4759" y="459301"/>
                                    <a:ext cx="1791" cy="51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cs="宋体"/>
                                          <w:sz w:val="18"/>
                                          <w:szCs w:val="21"/>
                                          <w:lang w:bidi="ar"/>
                                        </w:rPr>
                                        <w:t>生活用水</w:t>
                                      </w:r>
                                    </w:p>
                                  </w:txbxContent>
                                </wps:txbx>
                                <wps:bodyPr wrap="square" lIns="0" tIns="45720" rIns="0" bIns="45720" upright="1"/>
                              </wps:wsp>
                              <wps:wsp>
                                <wps:cNvPr id="49" name="Rectangle 6259"/>
                                <wps:cNvSpPr/>
                                <wps:spPr>
                                  <a:xfrm>
                                    <a:off x="3713" y="459142"/>
                                    <a:ext cx="682" cy="460"/>
                                  </a:xfrm>
                                  <a:prstGeom prst="rect">
                                    <a:avLst/>
                                  </a:prstGeom>
                                  <a:noFill/>
                                  <a:ln>
                                    <a:noFill/>
                                  </a:ln>
                                </wps:spPr>
                                <wps:txbx>
                                  <w:txbxContent>
                                    <w:p>
                                      <w:pPr>
                                        <w:jc w:val="center"/>
                                        <w:rPr>
                                          <w:sz w:val="18"/>
                                          <w:szCs w:val="21"/>
                                        </w:rPr>
                                      </w:pPr>
                                      <w:r>
                                        <w:rPr>
                                          <w:sz w:val="18"/>
                                          <w:szCs w:val="21"/>
                                          <w:lang w:bidi="ar"/>
                                        </w:rPr>
                                        <w:t>10.4</w:t>
                                      </w:r>
                                    </w:p>
                                  </w:txbxContent>
                                </wps:txbx>
                                <wps:bodyPr wrap="square" lIns="0" tIns="45720" rIns="0" bIns="45720" upright="1"/>
                              </wps:wsp>
                              <wps:wsp>
                                <wps:cNvPr id="140" name="Rectangle 6892"/>
                                <wps:cNvSpPr/>
                                <wps:spPr>
                                  <a:xfrm>
                                    <a:off x="6583" y="459216"/>
                                    <a:ext cx="682" cy="346"/>
                                  </a:xfrm>
                                  <a:prstGeom prst="rect">
                                    <a:avLst/>
                                  </a:prstGeom>
                                  <a:noFill/>
                                  <a:ln>
                                    <a:noFill/>
                                  </a:ln>
                                </wps:spPr>
                                <wps:txbx>
                                  <w:txbxContent>
                                    <w:p>
                                      <w:pPr>
                                        <w:jc w:val="center"/>
                                        <w:rPr>
                                          <w:sz w:val="18"/>
                                          <w:szCs w:val="21"/>
                                        </w:rPr>
                                      </w:pPr>
                                      <w:r>
                                        <w:rPr>
                                          <w:sz w:val="18"/>
                                          <w:szCs w:val="21"/>
                                          <w:lang w:bidi="ar"/>
                                        </w:rPr>
                                        <w:t>9.36</w:t>
                                      </w:r>
                                    </w:p>
                                  </w:txbxContent>
                                </wps:txbx>
                                <wps:bodyPr wrap="square" lIns="0" tIns="10800" rIns="0" bIns="10800" upright="1"/>
                              </wps:wsp>
                              <wps:wsp>
                                <wps:cNvPr id="141" name="FreeForm 6887"/>
                                <wps:cNvSpPr/>
                                <wps:spPr>
                                  <a:xfrm>
                                    <a:off x="5106" y="459065"/>
                                    <a:ext cx="468" cy="222"/>
                                  </a:xfrm>
                                  <a:custGeom>
                                    <a:avLst/>
                                    <a:gdLst/>
                                    <a:ahLst/>
                                    <a:cxnLst>
                                      <a:cxn ang="0">
                                        <a:pos x="0" y="222"/>
                                      </a:cxn>
                                      <a:cxn ang="0">
                                        <a:pos x="111" y="91"/>
                                      </a:cxn>
                                      <a:cxn ang="0">
                                        <a:pos x="272" y="137"/>
                                      </a:cxn>
                                      <a:cxn ang="0">
                                        <a:pos x="468" y="0"/>
                                      </a:cxn>
                                    </a:cxnLst>
                                    <a:rect l="0" t="0" r="0" b="0"/>
                                    <a:pathLst>
                                      <a:path w="315" h="312">
                                        <a:moveTo>
                                          <a:pt x="0" y="312"/>
                                        </a:moveTo>
                                        <a:cubicBezTo>
                                          <a:pt x="22" y="230"/>
                                          <a:pt x="45" y="148"/>
                                          <a:pt x="75" y="128"/>
                                        </a:cubicBezTo>
                                        <a:cubicBezTo>
                                          <a:pt x="105" y="108"/>
                                          <a:pt x="143" y="214"/>
                                          <a:pt x="183" y="193"/>
                                        </a:cubicBezTo>
                                        <a:cubicBezTo>
                                          <a:pt x="223" y="172"/>
                                          <a:pt x="269" y="86"/>
                                          <a:pt x="315" y="0"/>
                                        </a:cubicBezTo>
                                      </a:path>
                                    </a:pathLst>
                                  </a:custGeom>
                                  <a:noFill/>
                                  <a:ln w="9525" cap="flat" cmpd="sng">
                                    <a:solidFill>
                                      <a:srgbClr val="000000"/>
                                    </a:solidFill>
                                    <a:prstDash val="dash"/>
                                    <a:headEnd type="none" w="med" len="med"/>
                                    <a:tailEnd type="triangle" w="med" len="med"/>
                                  </a:ln>
                                </wps:spPr>
                                <wps:bodyPr wrap="square" upright="1"/>
                              </wps:wsp>
                              <wps:wsp>
                                <wps:cNvPr id="142" name="Rectangle 6888"/>
                                <wps:cNvSpPr/>
                                <wps:spPr>
                                  <a:xfrm>
                                    <a:off x="5504" y="458878"/>
                                    <a:ext cx="1174" cy="277"/>
                                  </a:xfrm>
                                  <a:prstGeom prst="rect">
                                    <a:avLst/>
                                  </a:prstGeom>
                                  <a:noFill/>
                                  <a:ln>
                                    <a:noFill/>
                                  </a:ln>
                                </wps:spPr>
                                <wps:txbx>
                                  <w:txbxContent>
                                    <w:p>
                                      <w:pPr>
                                        <w:jc w:val="center"/>
                                        <w:rPr>
                                          <w:sz w:val="18"/>
                                          <w:szCs w:val="21"/>
                                        </w:rPr>
                                      </w:pPr>
                                      <w:r>
                                        <w:rPr>
                                          <w:rFonts w:hint="eastAsia" w:hAnsi="宋体" w:cs="宋体"/>
                                          <w:sz w:val="18"/>
                                          <w:szCs w:val="21"/>
                                          <w:lang w:bidi="ar"/>
                                        </w:rPr>
                                        <w:t>损耗</w:t>
                                      </w:r>
                                      <w:r>
                                        <w:rPr>
                                          <w:sz w:val="18"/>
                                          <w:szCs w:val="21"/>
                                          <w:lang w:bidi="ar"/>
                                        </w:rPr>
                                        <w:t>1.04</w:t>
                                      </w:r>
                                    </w:p>
                                  </w:txbxContent>
                                </wps:txbx>
                                <wps:bodyPr wrap="square" lIns="0" tIns="0" rIns="0" bIns="0" upright="1"/>
                              </wps:wsp>
                            </wpg:grpSp>
                            <wps:wsp>
                              <wps:cNvPr id="143" name="Rectangle 6257"/>
                              <wps:cNvSpPr/>
                              <wps:spPr>
                                <a:xfrm>
                                  <a:off x="8797" y="7140"/>
                                  <a:ext cx="2380" cy="4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sz w:val="18"/>
                                        <w:szCs w:val="18"/>
                                      </w:rPr>
                                    </w:pPr>
                                    <w:r>
                                      <w:rPr>
                                        <w:rFonts w:hint="eastAsia" w:hAnsi="宋体" w:cs="宋体"/>
                                        <w:sz w:val="18"/>
                                        <w:szCs w:val="18"/>
                                        <w:lang w:bidi="ar"/>
                                      </w:rPr>
                                      <w:t>作为生产补充水循环使用</w:t>
                                    </w:r>
                                  </w:p>
                                </w:txbxContent>
                              </wps:txbx>
                              <wps:bodyPr wrap="square" lIns="0" tIns="0" rIns="0" bIns="0" upright="1"/>
                            </wps:wsp>
                            <wps:wsp>
                              <wps:cNvPr id="26" name="Rectangle 6233"/>
                              <wps:cNvSpPr/>
                              <wps:spPr>
                                <a:xfrm>
                                  <a:off x="6446" y="6566"/>
                                  <a:ext cx="1235" cy="340"/>
                                </a:xfrm>
                                <a:prstGeom prst="rect">
                                  <a:avLst/>
                                </a:prstGeom>
                                <a:noFill/>
                                <a:ln>
                                  <a:noFill/>
                                </a:ln>
                              </wps:spPr>
                              <wps:txbx>
                                <w:txbxContent>
                                  <w:p>
                                    <w:pPr>
                                      <w:jc w:val="center"/>
                                      <w:rPr>
                                        <w:sz w:val="18"/>
                                        <w:szCs w:val="21"/>
                                      </w:rPr>
                                    </w:pPr>
                                    <w:r>
                                      <w:rPr>
                                        <w:sz w:val="18"/>
                                        <w:szCs w:val="21"/>
                                        <w:lang w:bidi="ar"/>
                                      </w:rPr>
                                      <w:t>0.26</w:t>
                                    </w:r>
                                  </w:p>
                                </w:txbxContent>
                              </wps:txbx>
                              <wps:bodyPr wrap="square" lIns="0" tIns="0" rIns="0" bIns="0" upright="1"/>
                            </wps:wsp>
                            <wps:wsp>
                              <wps:cNvPr id="27" name="Line 6230"/>
                              <wps:cNvCnPr/>
                              <wps:spPr>
                                <a:xfrm flipV="1">
                                  <a:off x="8883" y="6868"/>
                                  <a:ext cx="888" cy="4"/>
                                </a:xfrm>
                                <a:prstGeom prst="line">
                                  <a:avLst/>
                                </a:prstGeom>
                                <a:ln w="9525" cap="flat" cmpd="sng">
                                  <a:solidFill>
                                    <a:srgbClr val="000000"/>
                                  </a:solidFill>
                                  <a:prstDash val="solid"/>
                                  <a:headEnd type="none" w="med" len="med"/>
                                  <a:tailEnd type="triangle" w="med" len="med"/>
                                </a:ln>
                              </wps:spPr>
                              <wps:bodyPr/>
                            </wps:wsp>
                            <wps:wsp>
                              <wps:cNvPr id="28" name="Line 6255"/>
                              <wps:cNvCnPr/>
                              <wps:spPr>
                                <a:xfrm>
                                  <a:off x="6463" y="6858"/>
                                  <a:ext cx="1020" cy="1"/>
                                </a:xfrm>
                                <a:prstGeom prst="line">
                                  <a:avLst/>
                                </a:prstGeom>
                                <a:ln w="9525" cap="flat" cmpd="sng">
                                  <a:solidFill>
                                    <a:srgbClr val="000000"/>
                                  </a:solidFill>
                                  <a:prstDash val="solid"/>
                                  <a:headEnd type="none" w="med" len="med"/>
                                  <a:tailEnd type="none" w="med" len="med"/>
                                </a:ln>
                              </wps:spPr>
                              <wps:bodyPr/>
                            </wps:wsp>
                            <wps:wsp>
                              <wps:cNvPr id="29" name="Rectangle 6256"/>
                              <wps:cNvSpPr/>
                              <wps:spPr>
                                <a:xfrm>
                                  <a:off x="7491" y="6647"/>
                                  <a:ext cx="1384"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cs="宋体"/>
                                        <w:sz w:val="18"/>
                                        <w:szCs w:val="21"/>
                                        <w:lang w:bidi="ar"/>
                                      </w:rPr>
                                      <w:t>水帘幕墙补充水</w:t>
                                    </w:r>
                                  </w:p>
                                </w:txbxContent>
                              </wps:txbx>
                              <wps:bodyPr wrap="square" lIns="0" tIns="45720" rIns="0" bIns="45720" upright="1"/>
                            </wps:wsp>
                            <wps:wsp>
                              <wps:cNvPr id="30" name="Rectangle 6259"/>
                              <wps:cNvSpPr/>
                              <wps:spPr>
                                <a:xfrm>
                                  <a:off x="8408" y="7091"/>
                                  <a:ext cx="632" cy="446"/>
                                </a:xfrm>
                                <a:prstGeom prst="rect">
                                  <a:avLst/>
                                </a:prstGeom>
                                <a:noFill/>
                                <a:ln>
                                  <a:noFill/>
                                </a:ln>
                              </wps:spPr>
                              <wps:txbx>
                                <w:txbxContent>
                                  <w:p>
                                    <w:pPr>
                                      <w:jc w:val="center"/>
                                      <w:rPr>
                                        <w:sz w:val="18"/>
                                        <w:szCs w:val="21"/>
                                      </w:rPr>
                                    </w:pPr>
                                    <w:r>
                                      <w:rPr>
                                        <w:sz w:val="18"/>
                                        <w:szCs w:val="21"/>
                                        <w:lang w:bidi="ar"/>
                                      </w:rPr>
                                      <w:t>1.02</w:t>
                                    </w:r>
                                  </w:p>
                                </w:txbxContent>
                              </wps:txbx>
                              <wps:bodyPr wrap="square" lIns="0" tIns="45720" rIns="0" bIns="45720" upright="1"/>
                            </wps:wsp>
                            <wps:wsp>
                              <wps:cNvPr id="144" name="Rectangle 6892"/>
                              <wps:cNvSpPr/>
                              <wps:spPr>
                                <a:xfrm>
                                  <a:off x="8978" y="6607"/>
                                  <a:ext cx="632" cy="313"/>
                                </a:xfrm>
                                <a:prstGeom prst="rect">
                                  <a:avLst/>
                                </a:prstGeom>
                                <a:noFill/>
                                <a:ln>
                                  <a:noFill/>
                                </a:ln>
                              </wps:spPr>
                              <wps:txbx>
                                <w:txbxContent>
                                  <w:p>
                                    <w:pPr>
                                      <w:jc w:val="center"/>
                                      <w:rPr>
                                        <w:sz w:val="18"/>
                                        <w:szCs w:val="21"/>
                                      </w:rPr>
                                    </w:pPr>
                                    <w:r>
                                      <w:rPr>
                                        <w:sz w:val="18"/>
                                        <w:szCs w:val="21"/>
                                        <w:lang w:bidi="ar"/>
                                      </w:rPr>
                                      <w:t>1.02</w:t>
                                    </w:r>
                                  </w:p>
                                </w:txbxContent>
                              </wps:txbx>
                              <wps:bodyPr wrap="square" lIns="0" tIns="10800" rIns="0" bIns="10800" upright="1"/>
                            </wps:wsp>
                            <wps:wsp>
                              <wps:cNvPr id="32" name="FreeForm 6887"/>
                              <wps:cNvSpPr/>
                              <wps:spPr>
                                <a:xfrm>
                                  <a:off x="8092" y="6455"/>
                                  <a:ext cx="434" cy="200"/>
                                </a:xfrm>
                                <a:custGeom>
                                  <a:avLst/>
                                  <a:gdLst/>
                                  <a:ahLst/>
                                  <a:cxnLst>
                                    <a:cxn ang="0">
                                      <a:pos x="0" y="198"/>
                                    </a:cxn>
                                    <a:cxn ang="0">
                                      <a:pos x="103" y="81"/>
                                    </a:cxn>
                                    <a:cxn ang="0">
                                      <a:pos x="252" y="122"/>
                                    </a:cxn>
                                    <a:cxn ang="0">
                                      <a:pos x="434" y="0"/>
                                    </a:cxn>
                                  </a:cxnLst>
                                  <a:rect l="0" t="0" r="0" b="0"/>
                                  <a:pathLst>
                                    <a:path w="315" h="312">
                                      <a:moveTo>
                                        <a:pt x="0" y="312"/>
                                      </a:moveTo>
                                      <a:cubicBezTo>
                                        <a:pt x="22" y="230"/>
                                        <a:pt x="45" y="148"/>
                                        <a:pt x="75" y="128"/>
                                      </a:cubicBezTo>
                                      <a:cubicBezTo>
                                        <a:pt x="105" y="108"/>
                                        <a:pt x="143" y="214"/>
                                        <a:pt x="183" y="193"/>
                                      </a:cubicBezTo>
                                      <a:cubicBezTo>
                                        <a:pt x="223" y="172"/>
                                        <a:pt x="269" y="86"/>
                                        <a:pt x="315" y="0"/>
                                      </a:cubicBezTo>
                                    </a:path>
                                  </a:pathLst>
                                </a:custGeom>
                                <a:noFill/>
                                <a:ln w="9525" cap="flat" cmpd="sng">
                                  <a:solidFill>
                                    <a:srgbClr val="000000"/>
                                  </a:solidFill>
                                  <a:prstDash val="dash"/>
                                  <a:headEnd type="none" w="med" len="med"/>
                                  <a:tailEnd type="triangle" w="med" len="med"/>
                                </a:ln>
                              </wps:spPr>
                              <wps:bodyPr wrap="square" upright="1"/>
                            </wps:wsp>
                            <wps:wsp>
                              <wps:cNvPr id="145" name="Rectangle 6888"/>
                              <wps:cNvSpPr/>
                              <wps:spPr>
                                <a:xfrm>
                                  <a:off x="7939" y="6220"/>
                                  <a:ext cx="1088" cy="250"/>
                                </a:xfrm>
                                <a:prstGeom prst="rect">
                                  <a:avLst/>
                                </a:prstGeom>
                                <a:noFill/>
                                <a:ln>
                                  <a:noFill/>
                                </a:ln>
                              </wps:spPr>
                              <wps:txbx>
                                <w:txbxContent>
                                  <w:p>
                                    <w:pPr>
                                      <w:jc w:val="center"/>
                                      <w:rPr>
                                        <w:sz w:val="18"/>
                                        <w:szCs w:val="21"/>
                                      </w:rPr>
                                    </w:pPr>
                                    <w:r>
                                      <w:rPr>
                                        <w:rFonts w:hint="eastAsia" w:hAnsi="宋体" w:cs="宋体"/>
                                        <w:sz w:val="18"/>
                                        <w:szCs w:val="21"/>
                                        <w:lang w:bidi="ar"/>
                                      </w:rPr>
                                      <w:t>损耗</w:t>
                                    </w:r>
                                    <w:r>
                                      <w:rPr>
                                        <w:sz w:val="18"/>
                                        <w:szCs w:val="21"/>
                                        <w:lang w:bidi="ar"/>
                                      </w:rPr>
                                      <w:t>0.26</w:t>
                                    </w:r>
                                  </w:p>
                                </w:txbxContent>
                              </wps:txbx>
                              <wps:bodyPr wrap="square" lIns="0" tIns="0" rIns="0" bIns="0" upright="1"/>
                            </wps:wsp>
                            <wps:wsp>
                              <wps:cNvPr id="146" name="Text Box 36"/>
                              <wps:cNvSpPr txBox="1"/>
                              <wps:spPr>
                                <a:xfrm>
                                  <a:off x="9766" y="6613"/>
                                  <a:ext cx="1083" cy="505"/>
                                </a:xfrm>
                                <a:prstGeom prst="rect">
                                  <a:avLst/>
                                </a:prstGeom>
                                <a:noFill/>
                                <a:ln w="9525" cap="flat" cmpd="sng">
                                  <a:solidFill>
                                    <a:srgbClr val="000000"/>
                                  </a:solidFill>
                                  <a:prstDash val="solid"/>
                                  <a:miter/>
                                  <a:headEnd type="none" w="med" len="med"/>
                                  <a:tailEnd type="none" w="med" len="med"/>
                                </a:ln>
                              </wps:spPr>
                              <wps:txbx>
                                <w:txbxContent>
                                  <w:p>
                                    <w:pPr>
                                      <w:jc w:val="center"/>
                                      <w:rPr>
                                        <w:sz w:val="18"/>
                                        <w:szCs w:val="21"/>
                                      </w:rPr>
                                    </w:pPr>
                                    <w:r>
                                      <w:rPr>
                                        <w:rFonts w:hint="eastAsia" w:cs="宋体"/>
                                        <w:sz w:val="18"/>
                                        <w:szCs w:val="21"/>
                                        <w:lang w:bidi="ar"/>
                                      </w:rPr>
                                      <w:t>絮凝沉淀</w:t>
                                    </w:r>
                                  </w:p>
                                </w:txbxContent>
                              </wps:txbx>
                              <wps:bodyPr wrap="square" upright="1"/>
                            </wps:wsp>
                            <wps:wsp>
                              <wps:cNvPr id="147" name="Line 6255_SpCnt_1"/>
                              <wps:cNvCnPr/>
                              <wps:spPr>
                                <a:xfrm>
                                  <a:off x="10861" y="6876"/>
                                  <a:ext cx="715" cy="1"/>
                                </a:xfrm>
                                <a:prstGeom prst="line">
                                  <a:avLst/>
                                </a:prstGeom>
                                <a:ln w="9525" cap="flat" cmpd="sng">
                                  <a:solidFill>
                                    <a:srgbClr val="000000"/>
                                  </a:solidFill>
                                  <a:prstDash val="solid"/>
                                  <a:headEnd type="none" w="med" len="med"/>
                                  <a:tailEnd type="triangle" w="med" len="med"/>
                                </a:ln>
                              </wps:spPr>
                              <wps:bodyPr/>
                            </wps:wsp>
                            <wps:wsp>
                              <wps:cNvPr id="148" name="Rectangle 6892_SpCnt_1"/>
                              <wps:cNvSpPr/>
                              <wps:spPr>
                                <a:xfrm>
                                  <a:off x="10856" y="6593"/>
                                  <a:ext cx="632" cy="313"/>
                                </a:xfrm>
                                <a:prstGeom prst="rect">
                                  <a:avLst/>
                                </a:prstGeom>
                                <a:noFill/>
                                <a:ln>
                                  <a:noFill/>
                                </a:ln>
                              </wps:spPr>
                              <wps:txbx>
                                <w:txbxContent>
                                  <w:p>
                                    <w:pPr>
                                      <w:jc w:val="center"/>
                                      <w:rPr>
                                        <w:sz w:val="18"/>
                                        <w:szCs w:val="21"/>
                                      </w:rPr>
                                    </w:pPr>
                                    <w:r>
                                      <w:rPr>
                                        <w:sz w:val="18"/>
                                        <w:szCs w:val="21"/>
                                        <w:lang w:bidi="ar"/>
                                      </w:rPr>
                                      <w:t>1.02</w:t>
                                    </w:r>
                                  </w:p>
                                </w:txbxContent>
                              </wps:txbx>
                              <wps:bodyPr wrap="square" lIns="0" tIns="10800" rIns="0" bIns="10800" upright="1"/>
                            </wps:wsp>
                            <wps:wsp>
                              <wps:cNvPr id="37" name="任意多边形 15"/>
                              <wps:cNvSpPr/>
                              <wps:spPr>
                                <a:xfrm>
                                  <a:off x="7037" y="6871"/>
                                  <a:ext cx="4531" cy="560"/>
                                </a:xfrm>
                                <a:custGeom>
                                  <a:avLst/>
                                  <a:gdLst/>
                                  <a:ahLst/>
                                  <a:cxnLst>
                                    <a:cxn ang="0">
                                      <a:pos x="4530" y="0"/>
                                    </a:cxn>
                                    <a:cxn ang="0">
                                      <a:pos x="4530" y="554"/>
                                    </a:cxn>
                                    <a:cxn ang="0">
                                      <a:pos x="0" y="554"/>
                                    </a:cxn>
                                    <a:cxn ang="0">
                                      <a:pos x="0" y="0"/>
                                    </a:cxn>
                                  </a:cxnLst>
                                  <a:rect l="0" t="0" r="0" b="0"/>
                                  <a:pathLst>
                                    <a:path w="4680" h="405">
                                      <a:moveTo>
                                        <a:pt x="4680" y="0"/>
                                      </a:moveTo>
                                      <a:lnTo>
                                        <a:pt x="4680" y="405"/>
                                      </a:lnTo>
                                      <a:lnTo>
                                        <a:pt x="0" y="405"/>
                                      </a:lnTo>
                                      <a:lnTo>
                                        <a:pt x="0" y="0"/>
                                      </a:lnTo>
                                    </a:path>
                                  </a:pathLst>
                                </a:custGeom>
                                <a:noFill/>
                                <a:ln w="9525" cap="flat" cmpd="sng">
                                  <a:solidFill>
                                    <a:srgbClr val="000000"/>
                                  </a:solidFill>
                                  <a:prstDash val="solid"/>
                                  <a:headEnd type="none" w="med" len="med"/>
                                  <a:tailEnd type="triangle" w="med" len="med"/>
                                </a:ln>
                              </wps:spPr>
                              <wps:bodyPr wrap="square" upright="1"/>
                            </wps:wsp>
                            <wps:wsp>
                              <wps:cNvPr id="39" name="直接箭头连接符 39"/>
                              <wps:cNvCnPr/>
                              <wps:spPr>
                                <a:xfrm flipV="1">
                                  <a:off x="7440" y="5917"/>
                                  <a:ext cx="5321" cy="1"/>
                                </a:xfrm>
                                <a:prstGeom prst="straightConnector1">
                                  <a:avLst/>
                                </a:prstGeom>
                                <a:ln w="9525" cap="flat" cmpd="sng">
                                  <a:solidFill>
                                    <a:srgbClr val="000000"/>
                                  </a:solidFill>
                                  <a:prstDash val="solid"/>
                                  <a:headEnd type="none" w="med" len="med"/>
                                  <a:tailEnd type="none" w="med" len="med"/>
                                </a:ln>
                              </wps:spPr>
                              <wps:bodyPr/>
                            </wps:wsp>
                            <wps:wsp>
                              <wps:cNvPr id="149" name="直接箭头连接符 40"/>
                              <wps:cNvCnPr/>
                              <wps:spPr>
                                <a:xfrm>
                                  <a:off x="12746" y="5171"/>
                                  <a:ext cx="0" cy="766"/>
                                </a:xfrm>
                                <a:prstGeom prst="straightConnector1">
                                  <a:avLst/>
                                </a:prstGeom>
                                <a:ln w="9525" cap="flat" cmpd="sng">
                                  <a:solidFill>
                                    <a:srgbClr val="000000"/>
                                  </a:solidFill>
                                  <a:prstDash val="solid"/>
                                  <a:headEnd type="none" w="med" len="med"/>
                                  <a:tailEnd type="none" w="med" len="med"/>
                                </a:ln>
                              </wps:spPr>
                              <wps:bodyPr/>
                            </wps:wsp>
                            <wps:wsp>
                              <wps:cNvPr id="150" name="直接箭头连接符 41"/>
                              <wps:cNvCnPr/>
                              <wps:spPr>
                                <a:xfrm>
                                  <a:off x="7436" y="5178"/>
                                  <a:ext cx="0" cy="766"/>
                                </a:xfrm>
                                <a:prstGeom prst="straightConnector1">
                                  <a:avLst/>
                                </a:prstGeom>
                                <a:ln w="9525" cap="flat" cmpd="sng">
                                  <a:solidFill>
                                    <a:srgbClr val="000000"/>
                                  </a:solidFill>
                                  <a:prstDash val="solid"/>
                                  <a:headEnd type="none" w="med" len="med"/>
                                  <a:tailEnd type="none" w="med" len="med"/>
                                </a:ln>
                              </wps:spPr>
                              <wps:bodyPr/>
                            </wps:wsp>
                            <wps:wsp>
                              <wps:cNvPr id="151" name="文本框 42"/>
                              <wps:cNvSpPr txBox="1"/>
                              <wps:spPr>
                                <a:xfrm>
                                  <a:off x="8824" y="5608"/>
                                  <a:ext cx="1403" cy="448"/>
                                </a:xfrm>
                                <a:prstGeom prst="rect">
                                  <a:avLst/>
                                </a:prstGeom>
                                <a:solidFill>
                                  <a:srgbClr val="FFFFFF">
                                    <a:alpha val="0"/>
                                  </a:srgbClr>
                                </a:solidFill>
                                <a:ln>
                                  <a:noFill/>
                                </a:ln>
                              </wps:spPr>
                              <wps:txbx>
                                <w:txbxContent>
                                  <w:p>
                                    <w:pPr>
                                      <w:jc w:val="center"/>
                                      <w:rPr>
                                        <w:sz w:val="18"/>
                                        <w:szCs w:val="18"/>
                                      </w:rPr>
                                    </w:pPr>
                                    <w:r>
                                      <w:rPr>
                                        <w:rFonts w:hint="eastAsia"/>
                                        <w:sz w:val="18"/>
                                        <w:szCs w:val="18"/>
                                      </w:rPr>
                                      <w:t>回用2419.20</w:t>
                                    </w:r>
                                  </w:p>
                                </w:txbxContent>
                              </wps:txbx>
                              <wps:bodyPr upright="1"/>
                            </wps:wsp>
                            <wps:wsp>
                              <wps:cNvPr id="152" name="文本框 43"/>
                              <wps:cNvSpPr txBox="1"/>
                              <wps:spPr>
                                <a:xfrm>
                                  <a:off x="11813" y="4850"/>
                                  <a:ext cx="1001" cy="448"/>
                                </a:xfrm>
                                <a:prstGeom prst="rect">
                                  <a:avLst/>
                                </a:prstGeom>
                                <a:solidFill>
                                  <a:srgbClr val="FFFFFF">
                                    <a:alpha val="0"/>
                                  </a:srgbClr>
                                </a:solidFill>
                                <a:ln>
                                  <a:noFill/>
                                </a:ln>
                              </wps:spPr>
                              <wps:txbx>
                                <w:txbxContent>
                                  <w:p>
                                    <w:pPr>
                                      <w:jc w:val="center"/>
                                      <w:rPr>
                                        <w:sz w:val="18"/>
                                        <w:szCs w:val="18"/>
                                      </w:rPr>
                                    </w:pPr>
                                    <w:r>
                                      <w:rPr>
                                        <w:rFonts w:hint="eastAsia"/>
                                        <w:sz w:val="18"/>
                                        <w:szCs w:val="18"/>
                                      </w:rPr>
                                      <w:t>2419.20</w:t>
                                    </w:r>
                                  </w:p>
                                </w:txbxContent>
                              </wps:txbx>
                              <wps:bodyPr upright="1"/>
                            </wps:wsp>
                            <wps:wsp>
                              <wps:cNvPr id="153" name="FreeForm 6887"/>
                              <wps:cNvSpPr/>
                              <wps:spPr>
                                <a:xfrm>
                                  <a:off x="8274" y="4742"/>
                                  <a:ext cx="434" cy="200"/>
                                </a:xfrm>
                                <a:custGeom>
                                  <a:avLst/>
                                  <a:gdLst/>
                                  <a:ahLst/>
                                  <a:cxnLst>
                                    <a:cxn ang="0">
                                      <a:pos x="0" y="198"/>
                                    </a:cxn>
                                    <a:cxn ang="0">
                                      <a:pos x="103" y="81"/>
                                    </a:cxn>
                                    <a:cxn ang="0">
                                      <a:pos x="252" y="122"/>
                                    </a:cxn>
                                    <a:cxn ang="0">
                                      <a:pos x="434" y="0"/>
                                    </a:cxn>
                                  </a:cxnLst>
                                  <a:rect l="0" t="0" r="0" b="0"/>
                                  <a:pathLst>
                                    <a:path w="315" h="312">
                                      <a:moveTo>
                                        <a:pt x="0" y="312"/>
                                      </a:moveTo>
                                      <a:cubicBezTo>
                                        <a:pt x="22" y="230"/>
                                        <a:pt x="45" y="148"/>
                                        <a:pt x="75" y="128"/>
                                      </a:cubicBezTo>
                                      <a:cubicBezTo>
                                        <a:pt x="105" y="108"/>
                                        <a:pt x="143" y="214"/>
                                        <a:pt x="183" y="193"/>
                                      </a:cubicBezTo>
                                      <a:cubicBezTo>
                                        <a:pt x="223" y="172"/>
                                        <a:pt x="269" y="86"/>
                                        <a:pt x="315" y="0"/>
                                      </a:cubicBezTo>
                                    </a:path>
                                  </a:pathLst>
                                </a:custGeom>
                                <a:noFill/>
                                <a:ln w="9525" cap="flat" cmpd="sng">
                                  <a:solidFill>
                                    <a:srgbClr val="000000"/>
                                  </a:solidFill>
                                  <a:prstDash val="dash"/>
                                  <a:headEnd type="none" w="med" len="med"/>
                                  <a:tailEnd type="triangle" w="med" len="med"/>
                                </a:ln>
                              </wps:spPr>
                              <wps:bodyPr wrap="square" upright="1"/>
                            </wps:wsp>
                          </wpg:wgp>
                        </a:graphicData>
                      </a:graphic>
                    </wp:inline>
                  </w:drawing>
                </mc:Choice>
                <mc:Fallback>
                  <w:pict>
                    <v:group id="_x0000_s1026" o:spid="_x0000_s1026" o:spt="203" style="height:237.85pt;width:367.4pt;" coordorigin="5512,3690" coordsize="7348,4757" o:gfxdata="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">
                      <o:lock v:ext="edit" aspectratio="f"/>
                      <v:shape id="文本框 1" o:spid="_x0000_s1026" o:spt="202" type="#_x0000_t202" style="position:absolute;left:5579;top:6251;height:423;width:931;" filled="f" stroked="f" coordsize="21600,21600" o:gfxdata="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GCt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18"/>
                                </w:rPr>
                              </w:pPr>
                              <w:r>
                                <w:rPr>
                                  <w:rFonts w:hint="eastAsia"/>
                                  <w:sz w:val="18"/>
                                  <w:szCs w:val="18"/>
                                </w:rPr>
                                <w:t>279.46</w:t>
                              </w:r>
                            </w:p>
                          </w:txbxContent>
                        </v:textbox>
                      </v:shape>
                      <v:shape id="文本框 2" o:spid="_x0000_s1026" o:spt="202" type="#_x0000_t202" style="position:absolute;left:7692;top:3802;height:475;width:1709;" fillcolor="#FFFFFF" filled="t" stroked="t" coordsize="21600,21600" o:gfxdata="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tBO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18"/>
                                  <w:szCs w:val="18"/>
                                </w:rPr>
                              </w:pPr>
                              <w:r>
                                <w:rPr>
                                  <w:rFonts w:hint="eastAsia"/>
                                  <w:sz w:val="18"/>
                                  <w:szCs w:val="18"/>
                                </w:rPr>
                                <w:t>清洁剂配比用水</w:t>
                              </w:r>
                            </w:p>
                          </w:txbxContent>
                        </v:textbox>
                      </v:shape>
                      <v:shape id="直接箭头连接符 3" o:spid="_x0000_s1026" o:spt="32" type="#_x0000_t32" style="position:absolute;left:6487;top:4032;height:1;width:1201;" filled="f" stroked="t" coordsize="21600,21600" o:gfxdata="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Jl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4" o:spid="_x0000_s1026" o:spt="202" type="#_x0000_t202" style="position:absolute;left:6510;top:3690;height:449;width:1009;" fillcolor="#FFFFFF" filled="t" stroked="f" coordsize="21600,21600" o:gfxdata="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A02m/&#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jc w:val="center"/>
                                <w:rPr>
                                  <w:sz w:val="18"/>
                                  <w:szCs w:val="18"/>
                                </w:rPr>
                              </w:pPr>
                              <w:r>
                                <w:rPr>
                                  <w:rFonts w:hint="eastAsia"/>
                                  <w:sz w:val="18"/>
                                  <w:szCs w:val="18"/>
                                </w:rPr>
                                <w:t>3.03m</w:t>
                              </w:r>
                              <w:r>
                                <w:rPr>
                                  <w:rFonts w:hint="eastAsia"/>
                                  <w:sz w:val="18"/>
                                  <w:szCs w:val="18"/>
                                  <w:vertAlign w:val="superscript"/>
                                </w:rPr>
                                <w:t>3</w:t>
                              </w:r>
                              <w:r>
                                <w:rPr>
                                  <w:rFonts w:hint="eastAsia"/>
                                  <w:sz w:val="18"/>
                                  <w:szCs w:val="18"/>
                                </w:rPr>
                                <w:t>/a</w:t>
                              </w:r>
                            </w:p>
                          </w:txbxContent>
                        </v:textbox>
                      </v:shape>
                      <v:shape id="文本框 5" o:spid="_x0000_s1026" o:spt="202" type="#_x0000_t202" style="position:absolute;left:8020;top:4401;height:438;width:1440;" fillcolor="#FFFFFF" filled="t" stroked="f" coordsize="21600,21600" o:gfxdata="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STR6/&#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rPr>
                                  <w:sz w:val="18"/>
                                  <w:szCs w:val="18"/>
                                </w:rPr>
                              </w:pPr>
                              <w:r>
                                <w:rPr>
                                  <w:rFonts w:hint="eastAsia"/>
                                  <w:sz w:val="18"/>
                                  <w:szCs w:val="18"/>
                                </w:rPr>
                                <w:t>损耗268.8</w:t>
                              </w:r>
                            </w:p>
                          </w:txbxContent>
                        </v:textbox>
                      </v:shape>
                      <v:line id="直接连接符 7" o:spid="_x0000_s1026" o:spt="20" style="position:absolute;left:6471;top:5198;height:3009;width:0;" filled="f" stroked="t" coordsize="21600,21600" o:gfxdata="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lswugAAANwA&#10;AAAPAAAAAAAAAAEAIAAAACIAAABkcnMvZG93bnJldi54bWxQSwECFAAUAAAACACHTuJAMy8FnjsA&#10;AAA5AAAAEAAAAAAAAAABACAAAAAJAQAAZHJzL3NoYXBleG1sLnhtbFBLBQYAAAAABgAGAFsBAACz&#10;AwAAAAA=&#10;">
                        <v:fill on="f" focussize="0,0"/>
                        <v:stroke color="#000000" joinstyle="round"/>
                        <v:imagedata o:title=""/>
                        <o:lock v:ext="edit" aspectratio="t"/>
                      </v:line>
                      <v:line id="直接连接符 8" o:spid="_x0000_s1026" o:spt="20" style="position:absolute;left:5512;top:6598;height:1;width:964;" filled="f" stroked="t" coordsize="21600,21600" o:gfxdata="UEsDBAoAAAAAAIdO4kAAAAAAAAAAAAAAAAAEAAAAZHJzL1BLAwQUAAAACACHTuJA0jOk1b4AAADc&#10;AAAADwAAAGRycy9kb3ducmV2LnhtbEVPS2vCQBC+F/wPywje6iYi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Ok1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t"/>
                      </v:line>
                      <v:shape id="直接箭头连接符 10" o:spid="_x0000_s1026" o:spt="32" type="#_x0000_t32" style="position:absolute;left:9104;top:5198;height:0;width:1077;" filled="f" stroked="t" coordsize="21600,21600" o:gfxdata="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vjb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1" o:spid="_x0000_s1026" o:spt="202" type="#_x0000_t202" style="position:absolute;left:9155;top:4843;height:448;width:1001;" fillcolor="#FFFFFF" filled="t" stroked="f" coordsize="21600,21600" o:gfxdata="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qUsdvQAA&#10;ANwAAAAPAAAAAAAAAAEAIAAAACIAAABkcnMvZG93bnJldi54bWxQSwECFAAUAAAACACHTuJAMy8F&#10;njsAAAA5AAAAEAAAAAAAAAABACAAAAAMAQAAZHJzL3NoYXBleG1sLnhtbFBLBQYAAAAABgAGAFsB&#10;AAC2AwAAAAA=&#10;">
                        <v:fill on="t" opacity="0f" focussize="0,0"/>
                        <v:stroke on="f"/>
                        <v:imagedata o:title=""/>
                        <o:lock v:ext="edit" aspectratio="f"/>
                        <v:textbox>
                          <w:txbxContent>
                            <w:p>
                              <w:pPr>
                                <w:jc w:val="center"/>
                                <w:rPr>
                                  <w:sz w:val="18"/>
                                  <w:szCs w:val="18"/>
                                </w:rPr>
                              </w:pPr>
                              <w:r>
                                <w:rPr>
                                  <w:rFonts w:hint="eastAsia"/>
                                  <w:sz w:val="18"/>
                                  <w:szCs w:val="18"/>
                                </w:rPr>
                                <w:t>2419.20</w:t>
                              </w:r>
                            </w:p>
                          </w:txbxContent>
                        </v:textbox>
                      </v:shape>
                      <v:shape id="直接箭头连接符 13" o:spid="_x0000_s1026" o:spt="32" type="#_x0000_t32" style="position:absolute;left:6487;top:5185;height:1;width:1201;" filled="f" stroked="t" coordsize="21600,21600" o:gfxdata="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f9e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文本框 14" o:spid="_x0000_s1026" o:spt="202" type="#_x0000_t202" style="position:absolute;left:7662;top:4946;height:475;width:1440;" fillcolor="#FFFFFF" filled="t" stroked="t" coordsize="21600,21600" o:gfxdata="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Na8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18"/>
                                  <w:szCs w:val="18"/>
                                </w:rPr>
                              </w:pPr>
                              <w:r>
                                <w:rPr>
                                  <w:rFonts w:hint="eastAsia"/>
                                  <w:sz w:val="18"/>
                                  <w:szCs w:val="18"/>
                                </w:rPr>
                                <w:t>工件清洗用水</w:t>
                              </w:r>
                            </w:p>
                          </w:txbxContent>
                        </v:textbox>
                      </v:shape>
                      <v:shape id="文本框 15" o:spid="_x0000_s1026" o:spt="202" type="#_x0000_t202" style="position:absolute;left:6533;top:4827;height:449;width:1009;" fillcolor="#FFFFFF" filled="t" stroked="f" coordsize="21600,21600" o:gfxdata="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232+/&#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jc w:val="center"/>
                                <w:rPr>
                                  <w:sz w:val="18"/>
                                  <w:szCs w:val="18"/>
                                </w:rPr>
                              </w:pPr>
                              <w:r>
                                <w:rPr>
                                  <w:rFonts w:hint="eastAsia"/>
                                  <w:sz w:val="18"/>
                                  <w:szCs w:val="18"/>
                                </w:rPr>
                                <w:t>268.8</w:t>
                              </w:r>
                            </w:p>
                          </w:txbxContent>
                        </v:textbox>
                      </v:shape>
                      <v:shape id="文本框 16" o:spid="_x0000_s1026" o:spt="202" type="#_x0000_t202" style="position:absolute;left:10185;top:4914;height:605;width:1791;" fillcolor="#FFFFFF" filled="t" stroked="t" coordsize="21600,21600" o:gfxdata="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i8R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left="-105" w:leftChars="-50" w:right="-105" w:rightChars="-50"/>
                                <w:jc w:val="center"/>
                                <w:rPr>
                                  <w:sz w:val="18"/>
                                  <w:szCs w:val="18"/>
                                </w:rPr>
                              </w:pPr>
                              <w:r>
                                <w:rPr>
                                  <w:rFonts w:hint="eastAsia"/>
                                  <w:sz w:val="18"/>
                                  <w:szCs w:val="18"/>
                                </w:rPr>
                                <w:t>添加石灰综合至pH值到6，沉淀处理</w:t>
                              </w:r>
                            </w:p>
                            <w:p>
                              <w:pPr>
                                <w:ind w:right="-105" w:rightChars="-50"/>
                                <w:rPr>
                                  <w:sz w:val="18"/>
                                  <w:szCs w:val="18"/>
                                </w:rPr>
                              </w:pPr>
                            </w:p>
                          </w:txbxContent>
                        </v:textbox>
                      </v:shape>
                      <v:shape id="直接箭头连接符 18" o:spid="_x0000_s1026" o:spt="32" type="#_x0000_t32" style="position:absolute;left:11980;top:5182;height:0;width:794;" filled="f" stroked="t" coordsize="21600,21600" o:gfxdata="UEsDBAoAAAAAAIdO4kAAAAAAAAAAAAAAAAAEAAAAZHJzL1BLAwQUAAAACACHTuJAa1ymKbwAAADc&#10;AAAADwAAAGRycy9kb3ducmV2LnhtbEVPS2sCMRC+F/wPYYTeanYtLO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cpi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22" o:spid="_x0000_s1026" o:spt="32" type="#_x0000_t32" style="position:absolute;left:9399;top:4058;height:7;width:842;" filled="f" stroked="t" coordsize="21600,21600" o:gfxdata="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jh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23" o:spid="_x0000_s1026" o:spt="202" type="#_x0000_t202" style="position:absolute;left:10206;top:3742;height:784;width:895;" fillcolor="#FFFFFF" filled="t" stroked="f" coordsize="21600,21600" o:gfxdata="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6BCvQAA&#10;ANwAAAAPAAAAAAAAAAEAIAAAACIAAABkcnMvZG93bnJldi54bWxQSwECFAAUAAAACACHTuJAMy8F&#10;njsAAAA5AAAAEAAAAAAAAAABACAAAAAMAQAAZHJzL3NoYXBleG1sLnhtbFBLBQYAAAAABgAGAFsB&#10;AAC2AwAAAAA=&#10;">
                        <v:fill on="t" opacity="0f" focussize="0,0"/>
                        <v:stroke on="f"/>
                        <v:imagedata o:title=""/>
                        <o:lock v:ext="edit" aspectratio="f"/>
                        <v:textbox inset="0mm,1.27mm,0mm,1.27mm">
                          <w:txbxContent>
                            <w:p>
                              <w:pPr>
                                <w:spacing w:line="240" w:lineRule="exact"/>
                                <w:jc w:val="center"/>
                                <w:rPr>
                                  <w:sz w:val="18"/>
                                  <w:szCs w:val="18"/>
                                </w:rPr>
                              </w:pPr>
                              <w:r>
                                <w:rPr>
                                  <w:rFonts w:hint="eastAsia"/>
                                  <w:sz w:val="18"/>
                                  <w:szCs w:val="18"/>
                                </w:rPr>
                                <w:t>纳入危废管理</w:t>
                              </w:r>
                            </w:p>
                          </w:txbxContent>
                        </v:textbox>
                      </v:shape>
                      <v:shape id="文本框 24" o:spid="_x0000_s1026" o:spt="202" type="#_x0000_t202" style="position:absolute;left:9279;top:3723;height:449;width:1009;" fillcolor="#FFFFFF" filled="t" stroked="f" coordsize="21600,21600" o:gfxdata="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u5iy/&#10;AAAA3AAAAA8AAAAAAAAAAQAgAAAAIgAAAGRycy9kb3ducmV2LnhtbFBLAQIUABQAAAAIAIdO4kAz&#10;LwWeOwAAADkAAAAQAAAAAAAAAAEAIAAAAA4BAABkcnMvc2hhcGV4bWwueG1sUEsFBgAAAAAGAAYA&#10;WwEAALgDAAAAAA==&#10;">
                        <v:fill on="t" opacity="0f" focussize="0,0"/>
                        <v:stroke on="f"/>
                        <v:imagedata o:title=""/>
                        <o:lock v:ext="edit" aspectratio="f"/>
                        <v:textbox>
                          <w:txbxContent>
                            <w:p>
                              <w:pPr>
                                <w:jc w:val="center"/>
                                <w:rPr>
                                  <w:sz w:val="18"/>
                                  <w:szCs w:val="18"/>
                                </w:rPr>
                              </w:pPr>
                              <w:r>
                                <w:rPr>
                                  <w:rFonts w:hint="eastAsia"/>
                                  <w:sz w:val="18"/>
                                  <w:szCs w:val="18"/>
                                </w:rPr>
                                <w:t>3.03m</w:t>
                              </w:r>
                              <w:r>
                                <w:rPr>
                                  <w:rFonts w:hint="eastAsia"/>
                                  <w:sz w:val="18"/>
                                  <w:szCs w:val="18"/>
                                  <w:vertAlign w:val="superscript"/>
                                </w:rPr>
                                <w:t>3</w:t>
                              </w:r>
                              <w:r>
                                <w:rPr>
                                  <w:rFonts w:hint="eastAsia"/>
                                  <w:sz w:val="18"/>
                                  <w:szCs w:val="18"/>
                                </w:rPr>
                                <w:t>/a</w:t>
                              </w:r>
                            </w:p>
                            <w:p>
                              <w:pPr>
                                <w:jc w:val="center"/>
                                <w:rPr>
                                  <w:sz w:val="18"/>
                                  <w:szCs w:val="18"/>
                                </w:rPr>
                              </w:pPr>
                            </w:p>
                          </w:txbxContent>
                        </v:textbox>
                      </v:shape>
                      <v:group id="组合 1206" o:spid="_x0000_s1026" o:spt="203" style="position:absolute;left:6476;top:7609;height:838;width:6384;" coordorigin="3453,458878" coordsize="6583,941" o:gfxdata="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gfT0vAAAANwAAAAPAAAAAAAAAAEAIAAAACIAAABkcnMvZG93bnJldi54bWxQ&#10;SwECFAAUAAAACACHTuJAMy8FnjsAAAA5AAAAFQAAAAAAAAABACAAAAALAQAAZHJzL2dyb3Vwc2hh&#10;cGV4bWwueG1sUEsFBgAAAAAGAAYAYAEAAMgDAAAAAA==&#10;">
                        <o:lock v:ext="edit" aspectratio="f"/>
                        <v:rect id="Rectangle 6257" o:spid="_x0000_s1026" o:spt="1" style="position:absolute;left:7283;top:459407;height:382;width:2753;" filled="f" stroked="f" coordsize="21600,21600" o:gfxdata="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sHJ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 w:val="18"/>
                                    <w:szCs w:val="21"/>
                                  </w:rPr>
                                </w:pPr>
                                <w:r>
                                  <w:rPr>
                                    <w:rFonts w:hAnsi="宋体"/>
                                    <w:lang w:bidi="ar"/>
                                  </w:rPr>
                                  <w:t xml:space="preserve"> </w:t>
                                </w:r>
                                <w:r>
                                  <w:rPr>
                                    <w:rFonts w:hint="eastAsia" w:hAnsi="宋体" w:cs="宋体"/>
                                    <w:sz w:val="18"/>
                                    <w:szCs w:val="21"/>
                                    <w:lang w:bidi="ar"/>
                                  </w:rPr>
                                  <w:t>化粪池收集，排至附近污水管网</w:t>
                                </w:r>
                              </w:p>
                            </w:txbxContent>
                          </v:textbox>
                        </v:rect>
                        <v:line id="Line 6230" o:spid="_x0000_s1026" o:spt="20" style="position:absolute;left:6550;top:459521;flip:y;height:4;width:809;" filled="f" stroked="t" coordsize="21600,21600" o:gfxdata="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qD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Line 6255" o:spid="_x0000_s1026" o:spt="20" style="position:absolute;left:3453;top:459527;height:1;width:1333;" filled="f" stroked="t" coordsize="21600,21600" o:gfxdata="UEsDBAoAAAAAAIdO4kAAAAAAAAAAAAAAAAAEAAAAZHJzL1BLAwQUAAAACACHTuJA1qc4Dc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pzg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Rectangle 6256" o:spid="_x0000_s1026" o:spt="1" style="position:absolute;left:4759;top:459301;height:518;width:1791;" fillcolor="#FFFFFF" filled="t" stroked="t" coordsize="21600,21600" o:gfxdata="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jNa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1.27mm,0mm,1.27mm">
                            <w:txbxContent>
                              <w:p>
                                <w:pPr>
                                  <w:jc w:val="center"/>
                                  <w:rPr>
                                    <w:sz w:val="18"/>
                                    <w:szCs w:val="21"/>
                                  </w:rPr>
                                </w:pPr>
                                <w:r>
                                  <w:rPr>
                                    <w:rFonts w:hint="eastAsia" w:cs="宋体"/>
                                    <w:sz w:val="18"/>
                                    <w:szCs w:val="21"/>
                                    <w:lang w:bidi="ar"/>
                                  </w:rPr>
                                  <w:t>生活用水</w:t>
                                </w:r>
                              </w:p>
                            </w:txbxContent>
                          </v:textbox>
                        </v:rect>
                        <v:rect id="Rectangle 6259" o:spid="_x0000_s1026" o:spt="1" style="position:absolute;left:3713;top:459142;height:460;width:682;" filled="f" stroked="f" coordsize="21600,21600" o:gfxdata="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1Wsb4A&#10;AADbAAAADwAAAAAAAAABACAAAAAiAAAAZHJzL2Rvd25yZXYueG1sUEsBAhQAFAAAAAgAh07iQDMv&#10;BZ47AAAAOQAAABAAAAAAAAAAAQAgAAAADQEAAGRycy9zaGFwZXhtbC54bWxQSwUGAAAAAAYABgBb&#10;AQAAtwMAAAAA&#10;">
                          <v:fill on="f" focussize="0,0"/>
                          <v:stroke on="f"/>
                          <v:imagedata o:title=""/>
                          <o:lock v:ext="edit" aspectratio="f"/>
                          <v:textbox inset="0mm,1.27mm,0mm,1.27mm">
                            <w:txbxContent>
                              <w:p>
                                <w:pPr>
                                  <w:jc w:val="center"/>
                                  <w:rPr>
                                    <w:sz w:val="18"/>
                                    <w:szCs w:val="21"/>
                                  </w:rPr>
                                </w:pPr>
                                <w:r>
                                  <w:rPr>
                                    <w:sz w:val="18"/>
                                    <w:szCs w:val="21"/>
                                    <w:lang w:bidi="ar"/>
                                  </w:rPr>
                                  <w:t>10.4</w:t>
                                </w:r>
                              </w:p>
                            </w:txbxContent>
                          </v:textbox>
                        </v:rect>
                        <v:rect id="Rectangle 6892" o:spid="_x0000_s1026" o:spt="1" style="position:absolute;left:6583;top:459216;height:346;width:682;" filled="f" stroked="f" coordsize="21600,21600" o:gfxdata="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GSyi&#10;wAAAANwAAAAPAAAAAAAAAAEAIAAAACIAAABkcnMvZG93bnJldi54bWxQSwECFAAUAAAACACHTuJA&#10;My8FnjsAAAA5AAAAEAAAAAAAAAABACAAAAAPAQAAZHJzL3NoYXBleG1sLnhtbFBLBQYAAAAABgAG&#10;AFsBAAC5AwAAAAA=&#10;">
                          <v:fill on="f" focussize="0,0"/>
                          <v:stroke on="f"/>
                          <v:imagedata o:title=""/>
                          <o:lock v:ext="edit" aspectratio="f"/>
                          <v:textbox inset="0mm,0.3mm,0mm,0.3mm">
                            <w:txbxContent>
                              <w:p>
                                <w:pPr>
                                  <w:jc w:val="center"/>
                                  <w:rPr>
                                    <w:sz w:val="18"/>
                                    <w:szCs w:val="21"/>
                                  </w:rPr>
                                </w:pPr>
                                <w:r>
                                  <w:rPr>
                                    <w:sz w:val="18"/>
                                    <w:szCs w:val="21"/>
                                    <w:lang w:bidi="ar"/>
                                  </w:rPr>
                                  <w:t>9.36</w:t>
                                </w:r>
                              </w:p>
                            </w:txbxContent>
                          </v:textbox>
                        </v:rect>
                        <v:shape id="FreeForm 6887" o:spid="_x0000_s1026" o:spt="100" style="position:absolute;left:5106;top:459065;height:222;width:468;" filled="f" stroked="t" coordsize="315,312" o:gfxdata="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NRjJugAAANwA&#10;AAAPAAAAAAAAAAEAIAAAACIAAABkcnMvZG93bnJldi54bWxQSwECFAAUAAAACACHTuJAMy8FnjsA&#10;AAA5AAAAEAAAAAAAAAABACAAAAAJAQAAZHJzL3NoYXBleG1sLnhtbFBLBQYAAAAABgAGAFsBAACz&#10;AwAAAAA=&#10;" path="m0,312c22,230,45,148,75,128c105,108,143,214,183,193c223,172,269,86,315,0e">
                          <v:path o:connectlocs="0,222;111,91;272,137;468,0" o:connectangles="0,0,0,0"/>
                          <v:fill on="f" focussize="0,0"/>
                          <v:stroke color="#000000" joinstyle="round" dashstyle="dash" endarrow="block"/>
                          <v:imagedata o:title=""/>
                          <o:lock v:ext="edit" aspectratio="f"/>
                        </v:shape>
                        <v:rect id="Rectangle 6888" o:spid="_x0000_s1026" o:spt="1" style="position:absolute;left:5504;top:458878;height:277;width:1174;" filled="f" stroked="f" coordsize="21600,21600" o:gfxdata="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Rae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 w:val="18"/>
                                    <w:szCs w:val="21"/>
                                  </w:rPr>
                                </w:pPr>
                                <w:r>
                                  <w:rPr>
                                    <w:rFonts w:hint="eastAsia" w:hAnsi="宋体" w:cs="宋体"/>
                                    <w:sz w:val="18"/>
                                    <w:szCs w:val="21"/>
                                    <w:lang w:bidi="ar"/>
                                  </w:rPr>
                                  <w:t>损耗</w:t>
                                </w:r>
                                <w:r>
                                  <w:rPr>
                                    <w:sz w:val="18"/>
                                    <w:szCs w:val="21"/>
                                    <w:lang w:bidi="ar"/>
                                  </w:rPr>
                                  <w:t>1.04</w:t>
                                </w:r>
                              </w:p>
                            </w:txbxContent>
                          </v:textbox>
                        </v:rect>
                      </v:group>
                      <v:rect id="Rectangle 6257" o:spid="_x0000_s1026" o:spt="1" style="position:absolute;left:8797;top:7140;height:405;width:2380;" fillcolor="#FFFFFF" filled="t" stroked="t" coordsize="21600,21600" o:gfxdata="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sAd7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inset="0mm,0mm,0mm,0mm">
                          <w:txbxContent>
                            <w:p>
                              <w:pPr>
                                <w:jc w:val="center"/>
                                <w:rPr>
                                  <w:sz w:val="18"/>
                                  <w:szCs w:val="18"/>
                                </w:rPr>
                              </w:pPr>
                              <w:r>
                                <w:rPr>
                                  <w:rFonts w:hint="eastAsia" w:hAnsi="宋体" w:cs="宋体"/>
                                  <w:sz w:val="18"/>
                                  <w:szCs w:val="18"/>
                                  <w:lang w:bidi="ar"/>
                                </w:rPr>
                                <w:t>作为生产补充水循环使用</w:t>
                              </w:r>
                            </w:p>
                          </w:txbxContent>
                        </v:textbox>
                      </v:rect>
                      <v:rect id="Rectangle 6233" o:spid="_x0000_s1026" o:spt="1" style="position:absolute;left:6446;top:6566;height:340;width:1235;" filled="f" stroked="f" coordsize="21600,21600" o:gfxdata="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Vl2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jc w:val="center"/>
                                <w:rPr>
                                  <w:sz w:val="18"/>
                                  <w:szCs w:val="21"/>
                                </w:rPr>
                              </w:pPr>
                              <w:r>
                                <w:rPr>
                                  <w:sz w:val="18"/>
                                  <w:szCs w:val="21"/>
                                  <w:lang w:bidi="ar"/>
                                </w:rPr>
                                <w:t>0.26</w:t>
                              </w:r>
                            </w:p>
                          </w:txbxContent>
                        </v:textbox>
                      </v:rect>
                      <v:line id="Line 6230" o:spid="_x0000_s1026" o:spt="20" style="position:absolute;left:8883;top:6868;flip:y;height:4;width:888;" filled="f" stroked="t" coordsize="21600,21600" o:gfxdata="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3iL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6255" o:spid="_x0000_s1026" o:spt="20" style="position:absolute;left:6463;top:6858;height:1;width:1020;" filled="f" stroked="t" coordsize="21600,21600" o:gfxdata="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JhYT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rect id="Rectangle 6256" o:spid="_x0000_s1026" o:spt="1" style="position:absolute;left:7491;top:6647;height:472;width:1384;" fillcolor="#FFFFFF" filled="t" stroked="t" coordsize="21600,21600" o:gfxdata="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OBbm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1.27mm,0mm,1.27mm">
                          <w:txbxContent>
                            <w:p>
                              <w:pPr>
                                <w:jc w:val="center"/>
                                <w:rPr>
                                  <w:sz w:val="18"/>
                                  <w:szCs w:val="21"/>
                                </w:rPr>
                              </w:pPr>
                              <w:r>
                                <w:rPr>
                                  <w:rFonts w:hint="eastAsia" w:cs="宋体"/>
                                  <w:sz w:val="18"/>
                                  <w:szCs w:val="21"/>
                                  <w:lang w:bidi="ar"/>
                                </w:rPr>
                                <w:t>水帘幕墙补充水</w:t>
                              </w:r>
                            </w:p>
                          </w:txbxContent>
                        </v:textbox>
                      </v:rect>
                      <v:rect id="Rectangle 6259" o:spid="_x0000_s1026" o:spt="1" style="position:absolute;left:8408;top:7091;height:446;width:632;" filled="f" stroked="f" coordsize="21600,21600" o:gfxdata="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GMUbsAAADb&#10;AAAADwAAAAAAAAABACAAAAAiAAAAZHJzL2Rvd25yZXYueG1sUEsBAhQAFAAAAAgAh07iQDMvBZ47&#10;AAAAOQAAABAAAAAAAAAAAQAgAAAACgEAAGRycy9zaGFwZXhtbC54bWxQSwUGAAAAAAYABgBbAQAA&#10;tAMAAAAA&#10;">
                        <v:fill on="f" focussize="0,0"/>
                        <v:stroke on="f"/>
                        <v:imagedata o:title=""/>
                        <o:lock v:ext="edit" aspectratio="f"/>
                        <v:textbox inset="0mm,1.27mm,0mm,1.27mm">
                          <w:txbxContent>
                            <w:p>
                              <w:pPr>
                                <w:jc w:val="center"/>
                                <w:rPr>
                                  <w:sz w:val="18"/>
                                  <w:szCs w:val="21"/>
                                </w:rPr>
                              </w:pPr>
                              <w:r>
                                <w:rPr>
                                  <w:sz w:val="18"/>
                                  <w:szCs w:val="21"/>
                                  <w:lang w:bidi="ar"/>
                                </w:rPr>
                                <w:t>1.02</w:t>
                              </w:r>
                            </w:p>
                          </w:txbxContent>
                        </v:textbox>
                      </v:rect>
                      <v:rect id="Rectangle 6892" o:spid="_x0000_s1026" o:spt="1" style="position:absolute;left:8978;top:6607;height:313;width:632;" filled="f" stroked="f" coordsize="21600,21600" o:gfxdata="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iKqG8AAAA&#10;3AAAAA8AAAAAAAAAAQAgAAAAIgAAAGRycy9kb3ducmV2LnhtbFBLAQIUABQAAAAIAIdO4kAzLwWe&#10;OwAAADkAAAAQAAAAAAAAAAEAIAAAAAsBAABkcnMvc2hhcGV4bWwueG1sUEsFBgAAAAAGAAYAWwEA&#10;ALUDAAAAAA==&#10;">
                        <v:fill on="f" focussize="0,0"/>
                        <v:stroke on="f"/>
                        <v:imagedata o:title=""/>
                        <o:lock v:ext="edit" aspectratio="f"/>
                        <v:textbox inset="0mm,0.3mm,0mm,0.3mm">
                          <w:txbxContent>
                            <w:p>
                              <w:pPr>
                                <w:jc w:val="center"/>
                                <w:rPr>
                                  <w:sz w:val="18"/>
                                  <w:szCs w:val="21"/>
                                </w:rPr>
                              </w:pPr>
                              <w:r>
                                <w:rPr>
                                  <w:sz w:val="18"/>
                                  <w:szCs w:val="21"/>
                                  <w:lang w:bidi="ar"/>
                                </w:rPr>
                                <w:t>1.02</w:t>
                              </w:r>
                            </w:p>
                          </w:txbxContent>
                        </v:textbox>
                      </v:rect>
                      <v:shape id="FreeForm 6887" o:spid="_x0000_s1026" o:spt="100" style="position:absolute;left:8092;top:6455;height:200;width:434;" filled="f" stroked="t" coordsize="315,312" o:gfxdata="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pZpvQAA&#10;ANsAAAAPAAAAAAAAAAEAIAAAACIAAABkcnMvZG93bnJldi54bWxQSwECFAAUAAAACACHTuJAMy8F&#10;njsAAAA5AAAAEAAAAAAAAAABACAAAAAMAQAAZHJzL3NoYXBleG1sLnhtbFBLBQYAAAAABgAGAFsB&#10;AAC2AwAAAAA=&#10;" path="m0,312c22,230,45,148,75,128c105,108,143,214,183,193c223,172,269,86,315,0e">
                        <v:path o:connectlocs="0,198;103,81;252,122;434,0" o:connectangles="0,0,0,0"/>
                        <v:fill on="f" focussize="0,0"/>
                        <v:stroke color="#000000" joinstyle="round" dashstyle="dash" endarrow="block"/>
                        <v:imagedata o:title=""/>
                        <o:lock v:ext="edit" aspectratio="f"/>
                      </v:shape>
                      <v:rect id="Rectangle 6888" o:spid="_x0000_s1026" o:spt="1" style="position:absolute;left:7939;top:6220;height:250;width:1088;" filled="f" stroked="f" coordsize="21600,21600" o:gfxdata="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ePGf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szCs w:val="21"/>
                                </w:rPr>
                              </w:pPr>
                              <w:r>
                                <w:rPr>
                                  <w:rFonts w:hint="eastAsia" w:hAnsi="宋体" w:cs="宋体"/>
                                  <w:sz w:val="18"/>
                                  <w:szCs w:val="21"/>
                                  <w:lang w:bidi="ar"/>
                                </w:rPr>
                                <w:t>损耗</w:t>
                              </w:r>
                              <w:r>
                                <w:rPr>
                                  <w:sz w:val="18"/>
                                  <w:szCs w:val="21"/>
                                  <w:lang w:bidi="ar"/>
                                </w:rPr>
                                <w:t>0.26</w:t>
                              </w:r>
                            </w:p>
                          </w:txbxContent>
                        </v:textbox>
                      </v:rect>
                      <v:shape id="Text Box 36" o:spid="_x0000_s1026" o:spt="202" type="#_x0000_t202" style="position:absolute;left:9766;top:6613;height:505;width:1083;" filled="f" stroked="t" coordsize="21600,21600" o:gfxdata="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R5Ye/&#10;AAAA3A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jc w:val="center"/>
                                <w:rPr>
                                  <w:sz w:val="18"/>
                                  <w:szCs w:val="21"/>
                                </w:rPr>
                              </w:pPr>
                              <w:r>
                                <w:rPr>
                                  <w:rFonts w:hint="eastAsia" w:cs="宋体"/>
                                  <w:sz w:val="18"/>
                                  <w:szCs w:val="21"/>
                                  <w:lang w:bidi="ar"/>
                                </w:rPr>
                                <w:t>絮凝沉淀</w:t>
                              </w:r>
                            </w:p>
                          </w:txbxContent>
                        </v:textbox>
                      </v:shape>
                      <v:line id="Line 6255_SpCnt_1" o:spid="_x0000_s1026" o:spt="20" style="position:absolute;left:10861;top:6876;height:1;width:715;" filled="f" stroked="t" coordsize="21600,21600" o:gfxdata="UEsDBAoAAAAAAIdO4kAAAAAAAAAAAAAAAAAEAAAAZHJzL1BLAwQUAAAACACHTuJA/z7fAr0AAADc&#10;AAAADwAAAGRycy9kb3ducmV2LnhtbEVPS2vCQBC+F/wPywi91U2k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6892_SpCnt_1" o:spid="_x0000_s1026" o:spt="1" style="position:absolute;left:10856;top:6593;height:313;width:632;" filled="f" stroked="f" coordsize="21600,21600" o:gfxdata="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byCk&#10;wAAAANwAAAAPAAAAAAAAAAEAIAAAACIAAABkcnMvZG93bnJldi54bWxQSwECFAAUAAAACACHTuJA&#10;My8FnjsAAAA5AAAAEAAAAAAAAAABACAAAAAPAQAAZHJzL3NoYXBleG1sLnhtbFBLBQYAAAAABgAG&#10;AFsBAAC5AwAAAAA=&#10;">
                        <v:fill on="f" focussize="0,0"/>
                        <v:stroke on="f"/>
                        <v:imagedata o:title=""/>
                        <o:lock v:ext="edit" aspectratio="f"/>
                        <v:textbox inset="0mm,0.3mm,0mm,0.3mm">
                          <w:txbxContent>
                            <w:p>
                              <w:pPr>
                                <w:jc w:val="center"/>
                                <w:rPr>
                                  <w:sz w:val="18"/>
                                  <w:szCs w:val="21"/>
                                </w:rPr>
                              </w:pPr>
                              <w:r>
                                <w:rPr>
                                  <w:sz w:val="18"/>
                                  <w:szCs w:val="21"/>
                                  <w:lang w:bidi="ar"/>
                                </w:rPr>
                                <w:t>1.02</w:t>
                              </w:r>
                            </w:p>
                          </w:txbxContent>
                        </v:textbox>
                      </v:rect>
                      <v:shape id="任意多边形 15" o:spid="_x0000_s1026" o:spt="100" style="position:absolute;left:7037;top:6871;height:560;width:4531;" filled="f" stroked="t" coordsize="4680,405" o:gfxdata="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XAC2/&#10;AAAA2wAAAA8AAAAAAAAAAQAgAAAAIgAAAGRycy9kb3ducmV2LnhtbFBLAQIUABQAAAAIAIdO4kAz&#10;LwWeOwAAADkAAAAQAAAAAAAAAAEAIAAAAA4BAABkcnMvc2hhcGV4bWwueG1sUEsFBgAAAAAGAAYA&#10;WwEAALgDAAAAAA==&#10;" path="m4680,0l4680,405,0,405,0,0e">
                        <v:path o:connectlocs="4530,0;4530,554;0,554;0,0" o:connectangles="0,0,0,0"/>
                        <v:fill on="f" focussize="0,0"/>
                        <v:stroke color="#000000" joinstyle="round" endarrow="block"/>
                        <v:imagedata o:title=""/>
                        <o:lock v:ext="edit" aspectratio="f"/>
                      </v:shape>
                      <v:shape id="_x0000_s1026" o:spid="_x0000_s1026" o:spt="32" type="#_x0000_t32" style="position:absolute;left:7440;top:5917;flip:y;height:1;width:5321;" filled="f" stroked="t" coordsize="21600,21600" o:gfxdata="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lhR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40" o:spid="_x0000_s1026" o:spt="32" type="#_x0000_t32" style="position:absolute;left:12746;top:5171;height:766;width:0;" filled="f" stroked="t" coordsize="21600,21600" o:gfxdata="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TIa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直接箭头连接符 41" o:spid="_x0000_s1026" o:spt="32" type="#_x0000_t32" style="position:absolute;left:7436;top:5178;height:766;width:0;" filled="f" stroked="t" coordsize="21600,21600" o:gfxdata="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e4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文本框 42" o:spid="_x0000_s1026" o:spt="202" type="#_x0000_t202" style="position:absolute;left:8824;top:5608;height:448;width:1403;" fillcolor="#FFFFFF" filled="t" stroked="f" coordsize="21600,21600" o:gfxdata="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agFL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jc w:val="center"/>
                                <w:rPr>
                                  <w:sz w:val="18"/>
                                  <w:szCs w:val="18"/>
                                </w:rPr>
                              </w:pPr>
                              <w:r>
                                <w:rPr>
                                  <w:rFonts w:hint="eastAsia"/>
                                  <w:sz w:val="18"/>
                                  <w:szCs w:val="18"/>
                                </w:rPr>
                                <w:t>回用2419.20</w:t>
                              </w:r>
                            </w:p>
                          </w:txbxContent>
                        </v:textbox>
                      </v:shape>
                      <v:shape id="文本框 43" o:spid="_x0000_s1026" o:spt="202" type="#_x0000_t202" style="position:absolute;left:11813;top:4850;height:448;width:1001;" fillcolor="#FFFFFF" filled="t" stroked="f" coordsize="21600,21600" o:gfxdata="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Q+Y74A&#10;AADc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jc w:val="center"/>
                                <w:rPr>
                                  <w:sz w:val="18"/>
                                  <w:szCs w:val="18"/>
                                </w:rPr>
                              </w:pPr>
                              <w:r>
                                <w:rPr>
                                  <w:rFonts w:hint="eastAsia"/>
                                  <w:sz w:val="18"/>
                                  <w:szCs w:val="18"/>
                                </w:rPr>
                                <w:t>2419.20</w:t>
                              </w:r>
                            </w:p>
                          </w:txbxContent>
                        </v:textbox>
                      </v:shape>
                      <v:shape id="FreeForm 6887" o:spid="_x0000_s1026" o:spt="100" style="position:absolute;left:8274;top:4742;height:200;width:434;" filled="f" stroked="t" coordsize="315,312" o:gfxdata="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crX4ugAAANwA&#10;AAAPAAAAAAAAAAEAIAAAACIAAABkcnMvZG93bnJldi54bWxQSwECFAAUAAAACACHTuJAMy8FnjsA&#10;AAA5AAAAEAAAAAAAAAABACAAAAAJAQAAZHJzL3NoYXBleG1sLnhtbFBLBQYAAAAABgAGAFsBAACz&#10;AwAAAAA=&#10;" path="m0,312c22,230,45,148,75,128c105,108,143,214,183,193c223,172,269,86,315,0e">
                        <v:path o:connectlocs="0,198;103,81;252,122;434,0" o:connectangles="0,0,0,0"/>
                        <v:fill on="f" focussize="0,0"/>
                        <v:stroke color="#000000" joinstyle="round" dashstyle="dash" endarrow="block"/>
                        <v:imagedata o:title=""/>
                        <o:lock v:ext="edit" aspectratio="f"/>
                      </v:shape>
                      <w10:wrap type="none"/>
                      <w10:anchorlock/>
                    </v:group>
                  </w:pict>
                </mc:Fallback>
              </mc:AlternateContent>
            </w:r>
          </w:p>
          <w:p>
            <w:pPr>
              <w:spacing w:line="556" w:lineRule="exact"/>
              <w:ind w:firstLine="420" w:firstLineChars="200"/>
              <w:rPr>
                <w:sz w:val="28"/>
                <w:szCs w:val="28"/>
              </w:rPr>
            </w:pPr>
            <w:r>
              <mc:AlternateContent>
                <mc:Choice Requires="wps">
                  <w:drawing>
                    <wp:anchor distT="0" distB="0" distL="114300" distR="114300" simplePos="0" relativeHeight="251660288" behindDoc="0" locked="0" layoutInCell="1" allowOverlap="1">
                      <wp:simplePos x="0" y="0"/>
                      <wp:positionH relativeFrom="column">
                        <wp:posOffset>1323340</wp:posOffset>
                      </wp:positionH>
                      <wp:positionV relativeFrom="paragraph">
                        <wp:posOffset>32385</wp:posOffset>
                      </wp:positionV>
                      <wp:extent cx="2462530" cy="278765"/>
                      <wp:effectExtent l="0" t="0" r="0" b="6985"/>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2462530" cy="278765"/>
                              </a:xfrm>
                              <a:prstGeom prst="rect">
                                <a:avLst/>
                              </a:prstGeom>
                              <a:noFill/>
                              <a:ln>
                                <a:noFill/>
                              </a:ln>
                            </wps:spPr>
                            <wps:txb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2-1</w:t>
                                  </w:r>
                                  <w:r>
                                    <w:rPr>
                                      <w:rFonts w:hint="eastAsia" w:eastAsia="黑体"/>
                                      <w:kern w:val="0"/>
                                      <w:sz w:val="20"/>
                                      <w:szCs w:val="20"/>
                                    </w:rPr>
                                    <w:t>：项目水平衡图（单位：</w:t>
                                  </w:r>
                                  <w:r>
                                    <w:rPr>
                                      <w:rFonts w:eastAsia="黑体"/>
                                      <w:kern w:val="0"/>
                                      <w:sz w:val="20"/>
                                      <w:szCs w:val="20"/>
                                    </w:rPr>
                                    <w:t>m</w:t>
                                  </w:r>
                                  <w:r>
                                    <w:rPr>
                                      <w:rFonts w:eastAsia="黑体"/>
                                      <w:kern w:val="0"/>
                                      <w:sz w:val="20"/>
                                      <w:szCs w:val="20"/>
                                      <w:vertAlign w:val="superscript"/>
                                    </w:rPr>
                                    <w:t>3</w:t>
                                  </w:r>
                                  <w:r>
                                    <w:rPr>
                                      <w:rFonts w:eastAsia="黑体"/>
                                      <w:kern w:val="0"/>
                                      <w:sz w:val="20"/>
                                      <w:szCs w:val="20"/>
                                    </w:rPr>
                                    <w:t>/d</w:t>
                                  </w:r>
                                  <w:r>
                                    <w:rPr>
                                      <w:rFonts w:hint="eastAsia" w:eastAsia="黑体"/>
                                      <w:kern w:val="0"/>
                                      <w:sz w:val="20"/>
                                      <w:szCs w:val="20"/>
                                    </w:rPr>
                                    <w:t>）</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04.2pt;margin-top:2.55pt;height:21.95pt;width:193.9pt;z-index:251660288;mso-width-relative:page;mso-height-relative:page;" filled="f" stroked="f" coordsize="21600,21600" o:gfxdata="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ExXc7WAAAACAEAAA8A&#10;AAAAAAAAAQAgAAAAIgAAAGRycy9kb3ducmV2LnhtbFBLAQIUABQAAAAIAIdO4kCVhA/3GQIAABcE&#10;AAAOAAAAAAAAAAEAIAAAACUBAABkcnMvZTJvRG9jLnhtbFBLBQYAAAAABgAGAFkBAACwBQAAAAA=&#10;">
                      <v:fill on="f" focussize="0,0"/>
                      <v:stroke on="f"/>
                      <v:imagedata o:title=""/>
                      <o:lock v:ext="edit" aspectratio="f"/>
                      <v:textbo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2-1</w:t>
                            </w:r>
                            <w:r>
                              <w:rPr>
                                <w:rFonts w:hint="eastAsia" w:eastAsia="黑体"/>
                                <w:kern w:val="0"/>
                                <w:sz w:val="20"/>
                                <w:szCs w:val="20"/>
                              </w:rPr>
                              <w:t>：项目水平衡图（单位：</w:t>
                            </w:r>
                            <w:r>
                              <w:rPr>
                                <w:rFonts w:eastAsia="黑体"/>
                                <w:kern w:val="0"/>
                                <w:sz w:val="20"/>
                                <w:szCs w:val="20"/>
                              </w:rPr>
                              <w:t>m</w:t>
                            </w:r>
                            <w:r>
                              <w:rPr>
                                <w:rFonts w:eastAsia="黑体"/>
                                <w:kern w:val="0"/>
                                <w:sz w:val="20"/>
                                <w:szCs w:val="20"/>
                                <w:vertAlign w:val="superscript"/>
                              </w:rPr>
                              <w:t>3</w:t>
                            </w:r>
                            <w:r>
                              <w:rPr>
                                <w:rFonts w:eastAsia="黑体"/>
                                <w:kern w:val="0"/>
                                <w:sz w:val="20"/>
                                <w:szCs w:val="20"/>
                              </w:rPr>
                              <w:t>/d</w:t>
                            </w:r>
                            <w:r>
                              <w:rPr>
                                <w:rFonts w:hint="eastAsia" w:eastAsia="黑体"/>
                                <w:kern w:val="0"/>
                                <w:sz w:val="20"/>
                                <w:szCs w:val="20"/>
                              </w:rPr>
                              <w:t>）</w:t>
                            </w:r>
                          </w:p>
                        </w:txbxContent>
                      </v:textbox>
                    </v:shape>
                  </w:pict>
                </mc:Fallback>
              </mc:AlternateContent>
            </w:r>
          </w:p>
          <w:p>
            <w:pPr>
              <w:autoSpaceDE w:val="0"/>
              <w:autoSpaceDN w:val="0"/>
              <w:adjustRightInd w:val="0"/>
              <w:snapToGrid w:val="0"/>
              <w:spacing w:line="400" w:lineRule="exact"/>
              <w:ind w:right="-31" w:rightChars="-15"/>
              <w:rPr>
                <w:rFonts w:eastAsia="黑体"/>
                <w:kern w:val="0"/>
                <w:sz w:val="22"/>
                <w:szCs w:val="22"/>
              </w:rPr>
            </w:pPr>
            <w:r>
              <w:rPr>
                <w:rFonts w:eastAsia="黑体"/>
                <w:kern w:val="0"/>
                <w:sz w:val="22"/>
                <w:szCs w:val="22"/>
              </w:rPr>
              <w:t>8</w:t>
            </w:r>
            <w:r>
              <w:rPr>
                <w:rFonts w:hint="eastAsia" w:eastAsia="黑体"/>
                <w:kern w:val="0"/>
                <w:sz w:val="22"/>
                <w:szCs w:val="22"/>
              </w:rPr>
              <w:t>、劳动定员及工作制度</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劳动定员：本项目劳动定员</w:t>
            </w:r>
            <w:r>
              <w:rPr>
                <w:kern w:val="0"/>
                <w:szCs w:val="21"/>
              </w:rPr>
              <w:t>80</w:t>
            </w:r>
            <w:r>
              <w:rPr>
                <w:rFonts w:hint="eastAsia"/>
                <w:kern w:val="0"/>
                <w:szCs w:val="21"/>
              </w:rPr>
              <w:t>人，其中生产工人6</w:t>
            </w:r>
            <w:r>
              <w:rPr>
                <w:kern w:val="0"/>
                <w:szCs w:val="21"/>
              </w:rPr>
              <w:t>0</w:t>
            </w:r>
            <w:r>
              <w:rPr>
                <w:rFonts w:hint="eastAsia"/>
                <w:kern w:val="0"/>
                <w:szCs w:val="21"/>
              </w:rPr>
              <w:t>人。</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工作制度：项目投产后，实行10小时工作制，年工作日约</w:t>
            </w:r>
            <w:r>
              <w:rPr>
                <w:kern w:val="0"/>
                <w:szCs w:val="21"/>
              </w:rPr>
              <w:t>300</w:t>
            </w:r>
            <w:r>
              <w:rPr>
                <w:rFonts w:hint="eastAsia"/>
                <w:kern w:val="0"/>
                <w:szCs w:val="21"/>
              </w:rPr>
              <w:t>天，年工作约300</w:t>
            </w:r>
            <w:r>
              <w:rPr>
                <w:kern w:val="0"/>
                <w:szCs w:val="21"/>
              </w:rPr>
              <w:t>0</w:t>
            </w:r>
            <w:r>
              <w:rPr>
                <w:rFonts w:hint="eastAsia"/>
                <w:kern w:val="0"/>
                <w:szCs w:val="21"/>
              </w:rPr>
              <w:t>小时。</w:t>
            </w:r>
          </w:p>
          <w:p>
            <w:pPr>
              <w:autoSpaceDE w:val="0"/>
              <w:autoSpaceDN w:val="0"/>
              <w:adjustRightInd w:val="0"/>
              <w:snapToGrid w:val="0"/>
              <w:spacing w:line="400" w:lineRule="exact"/>
              <w:ind w:right="-31" w:rightChars="-15"/>
              <w:rPr>
                <w:rFonts w:eastAsia="黑体"/>
                <w:kern w:val="0"/>
                <w:sz w:val="22"/>
                <w:szCs w:val="22"/>
              </w:rPr>
            </w:pPr>
            <w:r>
              <w:rPr>
                <w:rFonts w:eastAsia="黑体"/>
                <w:kern w:val="0"/>
                <w:sz w:val="22"/>
                <w:szCs w:val="22"/>
              </w:rPr>
              <w:t>9</w:t>
            </w:r>
            <w:r>
              <w:rPr>
                <w:rFonts w:hint="eastAsia" w:eastAsia="黑体"/>
                <w:kern w:val="0"/>
                <w:sz w:val="22"/>
                <w:szCs w:val="22"/>
              </w:rPr>
              <w:t>、平面布置情况</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根据设计方案，项目用地呈西北至东南走向规则的长方形。东南侧和西北侧临规划的城市道路，因此在东南和西北侧各设一个进出大门。由于项目占地地势高差较大，东南侧地势较低，西北地势较高，占地区域因地势分隔成两个区块，东南为A区、西北为B区，两者之间因5m高堡坎天然分隔，无法通行。</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 xml:space="preserve">A区占地相对较小，仅布置1#厂房、2栋办公楼，1#厂房设为金属门窗生产车间。车间内根据生产工艺走向，原料区、加工区、喷涂区、成品区从东北至西南依次布置；其中废气处理设施布置在西南侧下风向处。B区占地较大，布置有2#厂房、3#厂房、1栋办公楼及值班室和设备用房。其中2#厂房又分为三跨。第一跨设为实木套装门生产车间，车间内生产设备分布于两侧，中间留有转运通道；靠西北侧为原料区、下料区、组框、钻孔、封边等加工区；东南侧为刮腻子、打磨、喷烤漆房等；废气治理设施也布置在车间下风向处。2#厂房第二跨设为产品展示厅。2#厂房第三跨设为金属家具的原料区、切割、组装、清洗等加工区；喷涂区、成品区布置在3#厂房，废气处理设施也在3#厂房。 </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设备用房设有备用发电机房、配电房以及消防泵房，位于厂区西北面值班室正面投影下的地下室。各办公楼与生产厂房有约12m的间隔距离，可减少生产对办公区影响。各办公楼的绿化带下方设有化粪池和隔油池，方便废水收集，出水最终进入附近的城市污水管网。厂区建筑周围设置有环形消防通道和绿化景观。厂区道路形成闭合环路,有利于消防扑救和物流运输。</w:t>
            </w:r>
          </w:p>
          <w:p>
            <w:pPr>
              <w:autoSpaceDE w:val="0"/>
              <w:autoSpaceDN w:val="0"/>
              <w:adjustRightInd w:val="0"/>
              <w:snapToGrid w:val="0"/>
              <w:spacing w:line="400" w:lineRule="exact"/>
              <w:ind w:firstLine="420" w:firstLineChars="200"/>
              <w:jc w:val="left"/>
            </w:pPr>
            <w:r>
              <w:rPr>
                <w:rFonts w:hint="eastAsia"/>
                <w:kern w:val="0"/>
                <w:szCs w:val="21"/>
              </w:rPr>
              <w:t>综上所述，本项目平面布置功能分区清晰、简洁、物流短捷，能够降低污染影响。评价认为，项目平面布置合理可行。</w:t>
            </w:r>
            <w:r>
              <w:rPr>
                <w:kern w:val="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tcBorders>
              <w:top w:val="single" w:color="auto" w:sz="4" w:space="0"/>
              <w:left w:val="single" w:color="auto" w:sz="8" w:space="0"/>
              <w:bottom w:val="single" w:color="auto" w:sz="4" w:space="0"/>
              <w:right w:val="single" w:color="auto" w:sz="4" w:space="0"/>
            </w:tcBorders>
            <w:vAlign w:val="center"/>
          </w:tcPr>
          <w:p>
            <w:pPr>
              <w:pStyle w:val="13"/>
              <w:adjustRightInd w:val="0"/>
              <w:snapToGrid w:val="0"/>
              <w:spacing w:before="0" w:beforeAutospacing="0" w:after="0" w:afterAutospacing="0"/>
              <w:jc w:val="center"/>
              <w:rPr>
                <w:rFonts w:ascii="Times New Roman" w:hAnsi="Times New Roman"/>
                <w:b/>
                <w:bCs/>
                <w:kern w:val="0"/>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工艺流程和产排污环节</w:t>
            </w: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工艺流程和产排污环节</w:t>
            </w: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工艺流程和产排污环节</w:t>
            </w: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r>
              <mc:AlternateContent>
                <mc:Choice Requires="wps">
                  <w:drawing>
                    <wp:anchor distT="0" distB="0" distL="114300" distR="114300" simplePos="0" relativeHeight="251669504" behindDoc="0" locked="0" layoutInCell="1" allowOverlap="1">
                      <wp:simplePos x="0" y="0"/>
                      <wp:positionH relativeFrom="column">
                        <wp:posOffset>424815</wp:posOffset>
                      </wp:positionH>
                      <wp:positionV relativeFrom="paragraph">
                        <wp:posOffset>139065</wp:posOffset>
                      </wp:positionV>
                      <wp:extent cx="5157470" cy="280035"/>
                      <wp:effectExtent l="0" t="0" r="0" b="5715"/>
                      <wp:wrapNone/>
                      <wp:docPr id="50" name="文本框 50"/>
                      <wp:cNvGraphicFramePr/>
                      <a:graphic xmlns:a="http://schemas.openxmlformats.org/drawingml/2006/main">
                        <a:graphicData uri="http://schemas.microsoft.com/office/word/2010/wordprocessingShape">
                          <wps:wsp>
                            <wps:cNvSpPr txBox="1"/>
                            <wps:spPr>
                              <a:xfrm>
                                <a:off x="0" y="0"/>
                                <a:ext cx="5157470" cy="280035"/>
                              </a:xfrm>
                              <a:prstGeom prst="rect">
                                <a:avLst/>
                              </a:prstGeom>
                              <a:noFill/>
                              <a:ln w="6350">
                                <a:noFill/>
                              </a:ln>
                              <a:effectLst/>
                            </wps:spPr>
                            <wps:txbx>
                              <w:txbxContent>
                                <w:p>
                                  <w:pPr>
                                    <w:autoSpaceDE w:val="0"/>
                                    <w:autoSpaceDN w:val="0"/>
                                    <w:adjustRightInd w:val="0"/>
                                    <w:snapToGrid w:val="0"/>
                                    <w:spacing w:line="320" w:lineRule="exact"/>
                                    <w:jc w:val="center"/>
                                    <w:rPr>
                                      <w:rFonts w:eastAsia="黑体"/>
                                      <w:kern w:val="0"/>
                                      <w:sz w:val="18"/>
                                      <w:szCs w:val="18"/>
                                    </w:rPr>
                                  </w:pPr>
                                  <w:r>
                                    <w:rPr>
                                      <w:rFonts w:hint="eastAsia" w:eastAsia="黑体"/>
                                      <w:kern w:val="0"/>
                                      <w:sz w:val="18"/>
                                      <w:szCs w:val="18"/>
                                    </w:rPr>
                                    <w:t>图</w:t>
                                  </w:r>
                                  <w:r>
                                    <w:rPr>
                                      <w:rFonts w:eastAsia="黑体"/>
                                      <w:kern w:val="0"/>
                                      <w:sz w:val="18"/>
                                      <w:szCs w:val="18"/>
                                    </w:rPr>
                                    <w:t>2-3</w:t>
                                  </w:r>
                                  <w:r>
                                    <w:rPr>
                                      <w:rFonts w:hint="eastAsia" w:eastAsia="黑体"/>
                                      <w:kern w:val="0"/>
                                      <w:sz w:val="18"/>
                                      <w:szCs w:val="18"/>
                                    </w:rPr>
                                    <w:t>：金属门窗生产工艺流程及产污环节图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5pt;margin-top:10.95pt;height:22.05pt;width:406.1pt;z-index:251669504;mso-width-relative:page;mso-height-relative:page;" filled="f" stroked="f" coordsize="21600,21600" o:gfxdata="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3hN8vYAAAACAEAAA8AAAAAAAAAAQAgAAAAIgAA&#10;AGRycy9kb3ducmV2LnhtbFBLAQIUABQAAAAIAIdO4kBrfjNNQQIAAHYEAAAOAAAAAAAAAAEAIAAA&#10;ACcBAABkcnMvZTJvRG9jLnhtbFBLBQYAAAAABgAGAFkBAADaBQAAAAA=&#10;">
                      <v:fill on="f" focussize="0,0"/>
                      <v:stroke on="f" weight="0.5pt"/>
                      <v:imagedata o:title=""/>
                      <o:lock v:ext="edit" aspectratio="f"/>
                      <v:textbox>
                        <w:txbxContent>
                          <w:p>
                            <w:pPr>
                              <w:autoSpaceDE w:val="0"/>
                              <w:autoSpaceDN w:val="0"/>
                              <w:adjustRightInd w:val="0"/>
                              <w:snapToGrid w:val="0"/>
                              <w:spacing w:line="320" w:lineRule="exact"/>
                              <w:jc w:val="center"/>
                              <w:rPr>
                                <w:rFonts w:eastAsia="黑体"/>
                                <w:kern w:val="0"/>
                                <w:sz w:val="18"/>
                                <w:szCs w:val="18"/>
                              </w:rPr>
                            </w:pPr>
                            <w:r>
                              <w:rPr>
                                <w:rFonts w:hint="eastAsia" w:eastAsia="黑体"/>
                                <w:kern w:val="0"/>
                                <w:sz w:val="18"/>
                                <w:szCs w:val="18"/>
                              </w:rPr>
                              <w:t>图</w:t>
                            </w:r>
                            <w:r>
                              <w:rPr>
                                <w:rFonts w:eastAsia="黑体"/>
                                <w:kern w:val="0"/>
                                <w:sz w:val="18"/>
                                <w:szCs w:val="18"/>
                              </w:rPr>
                              <w:t>2-3</w:t>
                            </w:r>
                            <w:r>
                              <w:rPr>
                                <w:rFonts w:hint="eastAsia" w:eastAsia="黑体"/>
                                <w:kern w:val="0"/>
                                <w:sz w:val="18"/>
                                <w:szCs w:val="18"/>
                              </w:rPr>
                              <w:t>：金属门窗生产工艺流程及产污环节图</w:t>
                            </w:r>
                          </w:p>
                        </w:txbxContent>
                      </v:textbox>
                    </v:shape>
                  </w:pict>
                </mc:Fallback>
              </mc:AlternateContent>
            </w: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工艺流程和产排污环节</w:t>
            </w: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工艺流程和产排污环节</w:t>
            </w: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工艺流程和产排污环节</w:t>
            </w: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tc>
        <w:tc>
          <w:tcPr>
            <w:tcW w:w="8081" w:type="dxa"/>
            <w:tcBorders>
              <w:top w:val="single" w:color="auto" w:sz="4" w:space="0"/>
              <w:left w:val="single" w:color="auto" w:sz="4" w:space="0"/>
              <w:bottom w:val="single" w:color="auto" w:sz="4" w:space="0"/>
              <w:right w:val="single" w:color="auto" w:sz="8" w:space="0"/>
            </w:tcBorders>
          </w:tcPr>
          <w:p>
            <w:pPr>
              <w:autoSpaceDE w:val="0"/>
              <w:autoSpaceDN w:val="0"/>
              <w:adjustRightInd w:val="0"/>
              <w:snapToGrid w:val="0"/>
              <w:spacing w:line="400" w:lineRule="exact"/>
              <w:ind w:right="-31" w:rightChars="-15"/>
              <w:rPr>
                <w:rFonts w:eastAsia="黑体"/>
                <w:kern w:val="0"/>
                <w:sz w:val="22"/>
                <w:szCs w:val="22"/>
              </w:rPr>
            </w:pPr>
            <w:r>
              <w:rPr>
                <w:rFonts w:eastAsia="黑体"/>
                <w:kern w:val="0"/>
                <w:sz w:val="22"/>
                <w:szCs w:val="22"/>
              </w:rPr>
              <w:t>1</w:t>
            </w:r>
            <w:r>
              <w:rPr>
                <w:rFonts w:hint="eastAsia" w:eastAsia="黑体"/>
                <w:kern w:val="0"/>
                <w:sz w:val="22"/>
                <w:szCs w:val="22"/>
              </w:rPr>
              <w:t>、施工期工艺流程及产污环节</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本项目施工期主要为场地平整，并在该场地新建生产车间、办公生活楼等。施工期的产污工艺流程及产污位置如下图。</w:t>
            </w:r>
          </w:p>
          <w:p>
            <w:pPr>
              <w:autoSpaceDE w:val="0"/>
              <w:autoSpaceDN w:val="0"/>
              <w:adjustRightInd w:val="0"/>
              <w:snapToGrid w:val="0"/>
              <w:spacing w:line="400" w:lineRule="exact"/>
              <w:ind w:firstLine="440" w:firstLineChars="200"/>
              <w:jc w:val="left"/>
              <w:rPr>
                <w:kern w:val="0"/>
                <w:szCs w:val="21"/>
              </w:rPr>
            </w:pPr>
            <w:r>
              <w:rPr>
                <w:rFonts w:eastAsia="黑体"/>
                <w:kern w:val="0"/>
                <w:sz w:val="22"/>
                <w:szCs w:val="22"/>
              </w:rPr>
              <w:pict>
                <v:shape id="对象 125" o:spid="_x0000_s1027" o:spt="75" type="#_x0000_t75" style="position:absolute;left:0pt;margin-left:4.4pt;margin-top:3.05pt;height:93.45pt;width:385.95pt;z-index:-251639808;mso-width-relative:page;mso-height-relative:page;" o:ole="t" filled="f" o:preferrelative="t" stroked="f" coordsize="21600,21600">
                  <v:path/>
                  <v:fill on="f" focussize="0,0"/>
                  <v:stroke on="f" joinstyle="miter"/>
                  <v:imagedata r:id="rId9" croptop="30470f" o:title=""/>
                  <o:lock v:ext="edit" aspectratio="t"/>
                </v:shape>
                <o:OLEObject Type="Embed" ProgID="Equation.KSEE3" ShapeID="对象 125" DrawAspect="Content" ObjectID="_1468075725" r:id="rId8">
                  <o:LockedField>false</o:LockedField>
                </o:OLEObject>
              </w:pict>
            </w:r>
          </w:p>
          <w:p>
            <w:pPr>
              <w:autoSpaceDE w:val="0"/>
              <w:autoSpaceDN w:val="0"/>
              <w:adjustRightInd w:val="0"/>
              <w:snapToGrid w:val="0"/>
              <w:spacing w:line="400" w:lineRule="exact"/>
              <w:ind w:firstLine="420" w:firstLineChars="200"/>
              <w:jc w:val="left"/>
              <w:rPr>
                <w:kern w:val="0"/>
                <w:szCs w:val="21"/>
              </w:rPr>
            </w:pPr>
          </w:p>
          <w:p>
            <w:pPr>
              <w:autoSpaceDE w:val="0"/>
              <w:autoSpaceDN w:val="0"/>
              <w:adjustRightInd w:val="0"/>
              <w:snapToGrid w:val="0"/>
              <w:spacing w:line="400" w:lineRule="exact"/>
              <w:ind w:firstLine="420" w:firstLineChars="200"/>
              <w:jc w:val="left"/>
              <w:rPr>
                <w:kern w:val="0"/>
                <w:szCs w:val="21"/>
              </w:rPr>
            </w:pPr>
          </w:p>
          <w:p>
            <w:pPr>
              <w:autoSpaceDE w:val="0"/>
              <w:autoSpaceDN w:val="0"/>
              <w:adjustRightInd w:val="0"/>
              <w:snapToGrid w:val="0"/>
              <w:spacing w:line="400" w:lineRule="exact"/>
              <w:ind w:firstLine="420" w:firstLineChars="200"/>
              <w:jc w:val="left"/>
              <w:rPr>
                <w:kern w:val="0"/>
                <w:szCs w:val="21"/>
              </w:rPr>
            </w:pPr>
          </w:p>
          <w:p>
            <w:pPr>
              <w:autoSpaceDE w:val="0"/>
              <w:autoSpaceDN w:val="0"/>
              <w:adjustRightInd w:val="0"/>
              <w:snapToGrid w:val="0"/>
              <w:spacing w:line="400" w:lineRule="exact"/>
              <w:ind w:firstLine="420" w:firstLineChars="200"/>
              <w:jc w:val="left"/>
              <w:rPr>
                <w:kern w:val="0"/>
                <w:szCs w:val="21"/>
              </w:rPr>
            </w:pPr>
          </w:p>
          <w:p>
            <w:pPr>
              <w:autoSpaceDE w:val="0"/>
              <w:autoSpaceDN w:val="0"/>
              <w:adjustRightInd w:val="0"/>
              <w:snapToGrid w:val="0"/>
              <w:spacing w:before="120" w:beforeLines="50" w:after="120" w:afterLines="50" w:line="400" w:lineRule="exact"/>
              <w:ind w:firstLine="420" w:firstLineChars="200"/>
              <w:jc w:val="left"/>
              <w:rPr>
                <w:kern w:val="0"/>
                <w:szCs w:val="21"/>
              </w:rPr>
            </w:pPr>
            <w:r>
              <mc:AlternateContent>
                <mc:Choice Requires="wps">
                  <w:drawing>
                    <wp:anchor distT="0" distB="0" distL="114300" distR="114300" simplePos="0" relativeHeight="251661312" behindDoc="0" locked="0" layoutInCell="1" allowOverlap="1">
                      <wp:simplePos x="0" y="0"/>
                      <wp:positionH relativeFrom="column">
                        <wp:posOffset>1240155</wp:posOffset>
                      </wp:positionH>
                      <wp:positionV relativeFrom="paragraph">
                        <wp:posOffset>108585</wp:posOffset>
                      </wp:positionV>
                      <wp:extent cx="2461895" cy="26924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2461895" cy="269240"/>
                              </a:xfrm>
                              <a:prstGeom prst="rect">
                                <a:avLst/>
                              </a:prstGeom>
                              <a:noFill/>
                              <a:ln w="6350">
                                <a:noFill/>
                              </a:ln>
                              <a:effectLst/>
                            </wps:spPr>
                            <wps:txb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2-2</w:t>
                                  </w:r>
                                  <w:r>
                                    <w:rPr>
                                      <w:rFonts w:hint="eastAsia" w:eastAsia="黑体"/>
                                      <w:kern w:val="0"/>
                                      <w:sz w:val="20"/>
                                      <w:szCs w:val="20"/>
                                    </w:rPr>
                                    <w:t>：施工期工艺流程及产污环节图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65pt;margin-top:8.55pt;height:21.2pt;width:193.85pt;z-index:251661312;mso-width-relative:page;mso-height-relative:page;" filled="f" stroked="f" coordsize="21600,21600" o:gfxdata="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cNrntkAAAAJAQAADwAAAAAAAAABACAA&#10;AAAiAAAAZHJzL2Rvd25yZXYueG1sUEsBAhQAFAAAAAgAh07iQLPuC7lFAgAAdgQAAA4AAAAAAAAA&#10;AQAgAAAAKAEAAGRycy9lMm9Eb2MueG1sUEsFBgAAAAAGAAYAWQEAAN8FAAAAAA==&#10;">
                      <v:fill on="f" focussize="0,0"/>
                      <v:stroke on="f" weight="0.5pt"/>
                      <v:imagedata o:title=""/>
                      <o:lock v:ext="edit" aspectratio="f"/>
                      <v:textbo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2-2</w:t>
                            </w:r>
                            <w:r>
                              <w:rPr>
                                <w:rFonts w:hint="eastAsia" w:eastAsia="黑体"/>
                                <w:kern w:val="0"/>
                                <w:sz w:val="20"/>
                                <w:szCs w:val="20"/>
                              </w:rPr>
                              <w:t>：施工期工艺流程及产污环节图</w:t>
                            </w:r>
                          </w:p>
                        </w:txbxContent>
                      </v:textbox>
                    </v:shape>
                  </w:pict>
                </mc:Fallback>
              </mc:AlternateContent>
            </w:r>
            <w:r>
              <w:rPr>
                <w:kern w:val="0"/>
                <w:szCs w:val="21"/>
              </w:rPr>
              <w:t xml:space="preserve"> </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废气：主要包括施工扬尘和燃油机械运行产生的燃油废气。</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废水：主要来源于各种设备的清洗废水，其主要污染物为</w:t>
            </w:r>
            <w:r>
              <w:rPr>
                <w:kern w:val="0"/>
                <w:szCs w:val="21"/>
              </w:rPr>
              <w:t>SS</w:t>
            </w:r>
            <w:r>
              <w:rPr>
                <w:rFonts w:hint="eastAsia"/>
                <w:kern w:val="0"/>
                <w:szCs w:val="21"/>
              </w:rPr>
              <w:t>。</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噪声：主要来源于运输的汽车噪声。</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固体废物：主要有场地平整产生的弃土石、厂房建设产生的建筑垃圾和废弃建材，少量废弃包装材料以及施工人员的生活垃圾等。</w:t>
            </w:r>
            <w:r>
              <w:rPr>
                <w:kern w:val="0"/>
                <w:szCs w:val="21"/>
              </w:rPr>
              <w:t xml:space="preserve"> </w:t>
            </w:r>
          </w:p>
          <w:p>
            <w:pPr>
              <w:spacing w:line="400" w:lineRule="exact"/>
              <w:rPr>
                <w:rFonts w:eastAsia="黑体"/>
                <w:kern w:val="0"/>
                <w:sz w:val="22"/>
                <w:szCs w:val="22"/>
              </w:rPr>
            </w:pPr>
            <w:r>
              <w:rPr>
                <w:rFonts w:eastAsia="黑体"/>
                <w:kern w:val="0"/>
                <w:sz w:val="22"/>
                <w:szCs w:val="22"/>
              </w:rPr>
              <w:t>2</w:t>
            </w:r>
            <w:r>
              <w:rPr>
                <w:rFonts w:hint="eastAsia" w:eastAsia="黑体"/>
                <w:kern w:val="0"/>
                <w:sz w:val="22"/>
                <w:szCs w:val="22"/>
              </w:rPr>
              <w:t>、营运期工艺流程简述</w:t>
            </w:r>
          </w:p>
          <w:p>
            <w:pPr>
              <w:autoSpaceDE w:val="0"/>
              <w:autoSpaceDN w:val="0"/>
              <w:adjustRightInd w:val="0"/>
              <w:snapToGrid w:val="0"/>
              <w:spacing w:line="400" w:lineRule="exact"/>
              <w:jc w:val="left"/>
              <w:rPr>
                <w:b/>
                <w:bCs/>
                <w:kern w:val="0"/>
                <w:szCs w:val="21"/>
              </w:rPr>
            </w:pPr>
            <w:r>
              <w:rPr>
                <w:rFonts w:hint="eastAsia"/>
                <w:b/>
                <w:bCs/>
                <w:kern w:val="0"/>
                <w:szCs w:val="21"/>
              </w:rPr>
              <w:t>2.1 金属门窗工艺流程及产污</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本项目的原料全部从成都、达州等地外购符合国家标准的产品。生产过程不涉及金属表面除锈（人工除锈和抛丸除锈）、酸洗、磷化等预处理工艺，喷涂原料为塑粉，不涉及使用油漆。工艺介绍如下：</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1）切割、组装：外购的钢材、铝皮、锌管、百叶、塑钢型材、铝合金型材等原材料由人工通过切割机切割成设计的尺寸，然后将切割好的配件按不同类别产品的要求进行配对组装。该工序主要的污染物为少量切割边角料及金属粉尘、设备噪声。</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（2）焊接：利用焊机将配对好的各配件进行焊接成型。该工序主要的污染物为少量焊接烟尘和噪声。</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（3）打磨：由人工采用手磨机对焊接成型的半成品进行表面处理，主要是针对焊接点、金属原料表面的凸起，将其打磨平整，以提高到喷涂产品的品质。该工序主要的污染物为打磨粉尘、设备噪声。</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（4）出件：对加工完成的塑钢、铝合金门窗进行包装后置于成品仓库待售，半成品、门窗栏杆进入表面清洁处理工序。</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5）表面清洁处理：在生产开始时，首先将清洁剂按照1比20倍的比例进行兑水，维持ph值在2~3.5，然后将需进行表面处理的工件放入槽中浸泡5~10分钟，之后浸泡清水5分钟，晾干后即可喷涂。表面处理液无需进行更换，只在溶液浓度不够时添加清洁剂，清洁剂使用一段时间后，槽内溶液杂质较多，溶液浑浊，槽底会产生少量的槽渣，因此生产过程中需定期清理槽渣，并更换部分槽液。水洗槽产生的清洗废水通过添加石灰综合至ph到6，通过沉淀过滤，清水可继续回用。</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（6）上件：经表面清洁处理后的半成品采用人工上件，送入喷涂车间内的悬吊式输送机上，悬吊式输送机通过链条在轨道上移动，形成自动的输送系统。此工序产生的污染物为上件时金属物件碰撞的噪声等。</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7）喷涂：该工序为整条自动化喷涂线的核心部分。待喷涂的工件在喷涂车间内随输送机移动，移动速度根据喷涂要求自行设定，速度一般控制在1~3m/min，一般情况下为自动供粉、自动喷涂。由于本项目喷涂原料为塑粉，因此此工序产生的污染物主要为悬浮的喷涂粉尘、喷涂废气和设备噪声。</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8）烘烤固化：喷涂好的工件在喷涂车间内由随输送机送至固化室内，工件在固化室内完成烘烤固化工序，烘烤时间一般为15~20min，烘烤温度一般为180~220℃。固化室采用燃烧机加热提供热空气进行烘烤固化，燃烧机热源为天然气。此工序产生的污染物主要为工件表面烘烤固化产生的有机废气、燃烧机产生的燃烧废气及设备噪声等。</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（9）冷却：烘烤固化后的工件由随输送机送至冷却区，冷却区也设置在密闭喷涂车间内，工件在冷却区采用自然冷却方式冷却。此工序产生的污染物主要为有机废气等。</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（10）下件：将冷却后的产品从输送机上取下，即为成品，然后转运至成品堆放区待售，下件采用人工操作。</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营运期金属门窗生产工艺流程及产污环节图如下：</w:t>
            </w:r>
          </w:p>
          <w:p>
            <w:pPr>
              <w:autoSpaceDE w:val="0"/>
              <w:autoSpaceDN w:val="0"/>
              <w:adjustRightInd w:val="0"/>
              <w:snapToGrid w:val="0"/>
              <w:spacing w:line="400" w:lineRule="exact"/>
              <w:jc w:val="left"/>
              <w:rPr>
                <w:b/>
                <w:bCs/>
                <w:kern w:val="0"/>
                <w:szCs w:val="21"/>
              </w:rPr>
            </w:pPr>
          </w:p>
          <w:p>
            <w:pPr>
              <w:autoSpaceDE w:val="0"/>
              <w:autoSpaceDN w:val="0"/>
              <w:adjustRightInd w:val="0"/>
              <w:snapToGrid w:val="0"/>
              <w:spacing w:line="400" w:lineRule="exact"/>
              <w:jc w:val="left"/>
              <w:rPr>
                <w:b/>
                <w:bCs/>
                <w:kern w:val="0"/>
                <w:szCs w:val="21"/>
              </w:rPr>
            </w:pPr>
          </w:p>
          <w:p>
            <w:pPr>
              <w:autoSpaceDE w:val="0"/>
              <w:autoSpaceDN w:val="0"/>
              <w:adjustRightInd w:val="0"/>
              <w:snapToGrid w:val="0"/>
              <w:spacing w:line="100" w:lineRule="exact"/>
              <w:jc w:val="center"/>
              <w:rPr>
                <w:b/>
                <w:bCs/>
                <w:kern w:val="0"/>
                <w:szCs w:val="21"/>
              </w:rPr>
            </w:pPr>
          </w:p>
          <w:p>
            <w:pPr>
              <w:autoSpaceDE w:val="0"/>
              <w:autoSpaceDN w:val="0"/>
              <w:adjustRightInd w:val="0"/>
              <w:snapToGrid w:val="0"/>
              <w:jc w:val="center"/>
              <w:rPr>
                <w:b/>
                <w:bCs/>
                <w:kern w:val="0"/>
                <w:szCs w:val="21"/>
              </w:rPr>
            </w:pPr>
            <w:r>
              <mc:AlternateContent>
                <mc:Choice Requires="wpg">
                  <w:drawing>
                    <wp:inline distT="0" distB="0" distL="114300" distR="114300">
                      <wp:extent cx="5115560" cy="7994650"/>
                      <wp:effectExtent l="0" t="0" r="0" b="0"/>
                      <wp:docPr id="154" name="组合 154"/>
                      <wp:cNvGraphicFramePr/>
                      <a:graphic xmlns:a="http://schemas.openxmlformats.org/drawingml/2006/main">
                        <a:graphicData uri="http://schemas.microsoft.com/office/word/2010/wordprocessingGroup">
                          <wpg:wgp>
                            <wpg:cNvGrpSpPr/>
                            <wpg:grpSpPr>
                              <a:xfrm>
                                <a:off x="0" y="0"/>
                                <a:ext cx="5115560" cy="7994650"/>
                                <a:chOff x="11195" y="19107"/>
                                <a:chExt cx="8056" cy="12590"/>
                              </a:xfrm>
                            </wpg:grpSpPr>
                            <pic:pic xmlns:pic="http://schemas.openxmlformats.org/drawingml/2006/picture">
                              <pic:nvPicPr>
                                <pic:cNvPr id="155" name="图片 37" descr="C:\Users\Admin\AppData\Local\Temp\ksohtml4424\wps1.jpg"/>
                                <pic:cNvPicPr>
                                  <a:picLocks noChangeAspect="1"/>
                                </pic:cNvPicPr>
                              </pic:nvPicPr>
                              <pic:blipFill>
                                <a:blip r:embed="rId10">
                                  <a:extLst>
                                    <a:ext uri="{28A0092B-C50C-407E-A947-70E740481C1C}">
                                      <a14:useLocalDpi xmlns:a14="http://schemas.microsoft.com/office/drawing/2010/main" val="0"/>
                                    </a:ext>
                                  </a:extLst>
                                </a:blip>
                                <a:srcRect t="39101" b="12443"/>
                                <a:stretch>
                                  <a:fillRect/>
                                </a:stretch>
                              </pic:blipFill>
                              <pic:spPr>
                                <a:xfrm>
                                  <a:off x="11195" y="24284"/>
                                  <a:ext cx="7998" cy="6114"/>
                                </a:xfrm>
                                <a:prstGeom prst="rect">
                                  <a:avLst/>
                                </a:prstGeom>
                                <a:noFill/>
                                <a:ln>
                                  <a:noFill/>
                                </a:ln>
                              </pic:spPr>
                            </pic:pic>
                            <pic:pic xmlns:pic="http://schemas.openxmlformats.org/drawingml/2006/picture">
                              <pic:nvPicPr>
                                <pic:cNvPr id="156" name="图片 2" descr="C:\Users\Admin\AppData\Local\Temp\ksohtml4424\wps1.jpg"/>
                                <pic:cNvPicPr>
                                  <a:picLocks noChangeAspect="1"/>
                                </pic:cNvPicPr>
                              </pic:nvPicPr>
                              <pic:blipFill>
                                <a:blip r:embed="rId10">
                                  <a:extLst>
                                    <a:ext uri="{28A0092B-C50C-407E-A947-70E740481C1C}">
                                      <a14:useLocalDpi xmlns:a14="http://schemas.microsoft.com/office/drawing/2010/main" val="0"/>
                                    </a:ext>
                                  </a:extLst>
                                </a:blip>
                                <a:srcRect b="70495"/>
                                <a:stretch>
                                  <a:fillRect/>
                                </a:stretch>
                              </pic:blipFill>
                              <pic:spPr>
                                <a:xfrm>
                                  <a:off x="11247" y="19107"/>
                                  <a:ext cx="8005" cy="3726"/>
                                </a:xfrm>
                                <a:prstGeom prst="rect">
                                  <a:avLst/>
                                </a:prstGeom>
                                <a:noFill/>
                                <a:ln>
                                  <a:noFill/>
                                </a:ln>
                              </pic:spPr>
                            </pic:pic>
                            <wps:wsp>
                              <wps:cNvPr id="157" name="文本框 38"/>
                              <wps:cNvSpPr txBox="1"/>
                              <wps:spPr>
                                <a:xfrm>
                                  <a:off x="12543" y="19291"/>
                                  <a:ext cx="2524" cy="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b/>
                                      </w:rPr>
                                    </w:pPr>
                                    <w:r>
                                      <w:rPr>
                                        <w:rFonts w:hint="eastAsia"/>
                                        <w:b/>
                                      </w:rPr>
                                      <w:t>钢材、铝材、塑钢型材、铝合金、锌合金原材料等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8" name="直接箭头连接符 14"/>
                              <wps:cNvCnPr/>
                              <wps:spPr>
                                <a:xfrm>
                                  <a:off x="13879" y="30857"/>
                                  <a:ext cx="0" cy="391"/>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 name="文本框 18"/>
                              <wps:cNvSpPr txBox="1"/>
                              <wps:spPr>
                                <a:xfrm>
                                  <a:off x="13245" y="30396"/>
                                  <a:ext cx="1288" cy="4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b/>
                                      </w:rPr>
                                    </w:pPr>
                                    <w:r>
                                      <w:rPr>
                                        <w:rFonts w:hint="eastAsia"/>
                                        <w:b/>
                                      </w:rPr>
                                      <w:t>包装入库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21"/>
                              <wps:cNvSpPr txBox="1"/>
                              <wps:spPr>
                                <a:xfrm>
                                  <a:off x="13425" y="31225"/>
                                  <a:ext cx="897" cy="4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b/>
                                      </w:rPr>
                                    </w:pPr>
                                    <w:r>
                                      <w:rPr>
                                        <w:rFonts w:hint="eastAsia"/>
                                        <w:b/>
                                      </w:rPr>
                                      <w:t>外售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9" name="直接连接符 13"/>
                              <wps:cNvCnPr/>
                              <wps:spPr>
                                <a:xfrm>
                                  <a:off x="13797" y="22854"/>
                                  <a:ext cx="3572"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 name="直接箭头连接符 14"/>
                              <wps:cNvCnPr/>
                              <wps:spPr>
                                <a:xfrm>
                                  <a:off x="13818" y="22871"/>
                                  <a:ext cx="0" cy="391"/>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1" name="文本框 12"/>
                              <wps:cNvSpPr txBox="1"/>
                              <wps:spPr>
                                <a:xfrm>
                                  <a:off x="13060" y="23243"/>
                                  <a:ext cx="1889" cy="4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b/>
                                      </w:rPr>
                                    </w:pPr>
                                    <w:r>
                                      <w:rPr>
                                        <w:rFonts w:hint="eastAsia"/>
                                        <w:b/>
                                      </w:rPr>
                                      <w:t>半成品金属门窗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 name="文本框 12"/>
                              <wps:cNvSpPr txBox="1"/>
                              <wps:spPr>
                                <a:xfrm>
                                  <a:off x="15892" y="23243"/>
                                  <a:ext cx="2413" cy="4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b/>
                                      </w:rPr>
                                    </w:pPr>
                                    <w:r>
                                      <w:rPr>
                                        <w:rFonts w:hint="eastAsia"/>
                                        <w:b/>
                                      </w:rPr>
                                      <w:t>塑钢、铝合金门窗待售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2" name="直接箭头连接符 14"/>
                              <wps:cNvCnPr/>
                              <wps:spPr>
                                <a:xfrm>
                                  <a:off x="17362" y="22852"/>
                                  <a:ext cx="0" cy="391"/>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3" name="直接箭头连接符 14"/>
                              <wps:cNvCnPr/>
                              <wps:spPr>
                                <a:xfrm>
                                  <a:off x="13837" y="23734"/>
                                  <a:ext cx="0" cy="567"/>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_x0000_s1026" o:spid="_x0000_s1026" o:spt="203" style="height:629.5pt;width:402.8pt;" coordorigin="11195,19107" coordsize="8056,12590" o:gfxdata="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">
                      <o:lock v:ext="edit" aspectratio="f"/>
                      <v:shape id="图片 37" o:spid="_x0000_s1026" o:spt="75" alt="C:\Users\Admin\AppData\Local\Temp\ksohtml4424\wps1.jpg" type="#_x0000_t75" style="position:absolute;left:11195;top:24284;height:6114;width:7998;" filled="f" o:preferrelative="t" stroked="f" coordsize="21600,21600" o:gfxdata="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XAGnvQAA&#10;ANwAAAAPAAAAAAAAAAEAIAAAACIAAABkcnMvZG93bnJldi54bWxQSwECFAAUAAAACACHTuJAMy8F&#10;njsAAAA5AAAAEAAAAAAAAAABACAAAAAMAQAAZHJzL3NoYXBleG1sLnhtbFBLBQYAAAAABgAGAFsB&#10;AAC2AwAAAAA=&#10;">
                        <v:fill on="f" focussize="0,0"/>
                        <v:stroke on="f"/>
                        <v:imagedata r:id="rId10" croptop="25625f" cropbottom="8155f" o:title=""/>
                        <o:lock v:ext="edit" aspectratio="t"/>
                      </v:shape>
                      <v:shape id="图片 2" o:spid="_x0000_s1026" o:spt="75" alt="C:\Users\Admin\AppData\Local\Temp\ksohtml4424\wps1.jpg" type="#_x0000_t75" style="position:absolute;left:11247;top:19107;height:3726;width:8005;" filled="f" o:preferrelative="t" stroked="f" coordsize="21600,21600" o:gfxdata="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39Y3ugAAANwA&#10;AAAPAAAAAAAAAAEAIAAAACIAAABkcnMvZG93bnJldi54bWxQSwECFAAUAAAACACHTuJAMy8FnjsA&#10;AAA5AAAAEAAAAAAAAAABACAAAAAJAQAAZHJzL3NoYXBleG1sLnhtbFBLBQYAAAAABgAGAFsBAACz&#10;AwAAAAA=&#10;">
                        <v:fill on="f" focussize="0,0"/>
                        <v:stroke on="f"/>
                        <v:imagedata r:id="rId10" cropbottom="46200f" o:title=""/>
                        <o:lock v:ext="edit" aspectratio="t"/>
                      </v:shape>
                      <v:shape id="文本框 38" o:spid="_x0000_s1026" o:spt="202" type="#_x0000_t202" style="position:absolute;left:12543;top:19291;height:730;width:2524;" fillcolor="#FFFFFF [3201]" filled="t" stroked="t" coordsize="21600,21600" o:gfxdata="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z+oV+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rPr>
                                  <w:b/>
                                </w:rPr>
                              </w:pPr>
                              <w:r>
                                <w:rPr>
                                  <w:rFonts w:hint="eastAsia"/>
                                  <w:b/>
                                </w:rPr>
                                <w:t>钢材、铝材、塑钢型材、铝合金、锌合金原材料等</w:t>
                              </w:r>
                            </w:p>
                          </w:txbxContent>
                        </v:textbox>
                      </v:shape>
                      <v:shape id="直接箭头连接符 14" o:spid="_x0000_s1026" o:spt="32" type="#_x0000_t32" style="position:absolute;left:13879;top:30857;height:391;width:0;" filled="f" stroked="t" coordsize="21600,21600" o:gfxdata="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CWJG/&#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文本框 18" o:spid="_x0000_s1026" o:spt="202" type="#_x0000_t202" style="position:absolute;left:13245;top:30396;height:472;width:1288;" fillcolor="#FFFFFF [3201]" filled="t" stroked="t" coordsize="21600,21600" o:gfxdata="UEsDBAoAAAAAAIdO4kAAAAAAAAAAAAAAAAAEAAAAZHJzL1BLAwQUAAAACACHTuJAgAsIoLcAAADb&#10;AAAADwAAAGRycy9kb3ducmV2LnhtbEWPwQrCMBBE74L/EFbwpmlVRK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Cwig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b/>
                                </w:rPr>
                              </w:pPr>
                              <w:r>
                                <w:rPr>
                                  <w:rFonts w:hint="eastAsia"/>
                                  <w:b/>
                                </w:rPr>
                                <w:t>包装入库</w:t>
                              </w:r>
                            </w:p>
                          </w:txbxContent>
                        </v:textbox>
                      </v:shape>
                      <v:shape id="文本框 21" o:spid="_x0000_s1026" o:spt="202" type="#_x0000_t202" style="position:absolute;left:13425;top:31225;height:472;width:897;" fillcolor="#FFFFFF [3201]" filled="t" stroked="t" coordsize="21600,21600" o:gfxdata="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Ks4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b/>
                                </w:rPr>
                              </w:pPr>
                              <w:r>
                                <w:rPr>
                                  <w:rFonts w:hint="eastAsia"/>
                                  <w:b/>
                                </w:rPr>
                                <w:t>外售</w:t>
                              </w:r>
                            </w:p>
                          </w:txbxContent>
                        </v:textbox>
                      </v:shape>
                      <v:line id="直接连接符 13" o:spid="_x0000_s1026" o:spt="20" style="position:absolute;left:13797;top:22854;height:0;width:3572;" filled="f" stroked="t" coordsize="21600,21600" o:gfxdata="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t4nZvQAA&#10;ANwAAAAPAAAAAAAAAAEAIAAAACIAAABkcnMvZG93bnJldi54bWxQSwECFAAUAAAACACHTuJAMy8F&#10;njsAAAA5AAAAEAAAAAAAAAABACAAAAAMAQAAZHJzL3NoYXBleG1sLnhtbFBLBQYAAAAABgAGAFsB&#10;AAC2AwAAAAA=&#10;">
                        <v:fill on="f" focussize="0,0"/>
                        <v:stroke weight="1pt" color="#000000 [3213]" miterlimit="8" joinstyle="miter"/>
                        <v:imagedata o:title=""/>
                        <o:lock v:ext="edit" aspectratio="f"/>
                      </v:line>
                      <v:shape id="直接箭头连接符 14" o:spid="_x0000_s1026" o:spt="32" type="#_x0000_t32" style="position:absolute;left:13818;top:22871;height:391;width:0;" filled="f" stroked="t" coordsize="21600,21600" o:gfxdata="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Yniq/&#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文本框 12" o:spid="_x0000_s1026" o:spt="202" type="#_x0000_t202" style="position:absolute;left:13060;top:23243;height:472;width:1889;" fillcolor="#FFFFFF [3201]" filled="t" stroked="t" coordsize="21600,21600" o:gfxdata="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wjdWDb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b/>
                                </w:rPr>
                              </w:pPr>
                              <w:r>
                                <w:rPr>
                                  <w:rFonts w:hint="eastAsia"/>
                                  <w:b/>
                                </w:rPr>
                                <w:t>半成品金属门窗</w:t>
                              </w:r>
                            </w:p>
                          </w:txbxContent>
                        </v:textbox>
                      </v:shape>
                      <v:shape id="文本框 12" o:spid="_x0000_s1026" o:spt="202" type="#_x0000_t202" style="position:absolute;left:15892;top:23243;height:472;width:2413;" fillcolor="#FFFFFF [3201]" filled="t" stroked="t" coordsize="21600,21600" o:gfxdata="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yfdY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b/>
                                </w:rPr>
                              </w:pPr>
                              <w:r>
                                <w:rPr>
                                  <w:rFonts w:hint="eastAsia"/>
                                  <w:b/>
                                </w:rPr>
                                <w:t>塑钢、铝合金门窗待售</w:t>
                              </w:r>
                            </w:p>
                          </w:txbxContent>
                        </v:textbox>
                      </v:shape>
                      <v:shape id="直接箭头连接符 14" o:spid="_x0000_s1026" o:spt="32" type="#_x0000_t32" style="position:absolute;left:17362;top:22852;height:391;width:0;" filled="f" stroked="t" coordsize="21600,21600" o:gfxdata="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alxr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14" o:spid="_x0000_s1026" o:spt="32" type="#_x0000_t32" style="position:absolute;left:13837;top:23734;height:567;width:0;" filled="f" stroked="t" coordsize="21600,21600" o:gfxdata="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gBdvQAA&#10;ANwAAAAPAAAAAAAAAAEAIAAAACIAAABkcnMvZG93bnJldi54bWxQSwECFAAUAAAACACHTuJAMy8F&#10;njsAAAA5AAAAEAAAAAAAAAABACAAAAAMAQAAZHJzL3NoYXBleG1sLnhtbFBLBQYAAAAABgAGAFsB&#10;AAC2AwAAAAA=&#10;">
                        <v:fill on="f" focussize="0,0"/>
                        <v:stroke weight="1pt" color="#000000 [3213]" miterlimit="8" joinstyle="miter" endarrow="block"/>
                        <v:imagedata o:title=""/>
                        <o:lock v:ext="edit" aspectratio="f"/>
                      </v:shape>
                      <w10:wrap type="none"/>
                      <w10:anchorlock/>
                    </v:group>
                  </w:pict>
                </mc:Fallback>
              </mc:AlternateContent>
            </w:r>
          </w:p>
          <w:p>
            <w:pPr>
              <w:autoSpaceDE w:val="0"/>
              <w:autoSpaceDN w:val="0"/>
              <w:adjustRightInd w:val="0"/>
              <w:snapToGrid w:val="0"/>
              <w:spacing w:line="400" w:lineRule="exact"/>
              <w:jc w:val="left"/>
              <w:rPr>
                <w:b/>
                <w:bCs/>
                <w:kern w:val="0"/>
                <w:szCs w:val="21"/>
              </w:rPr>
            </w:pPr>
          </w:p>
          <w:p>
            <w:pPr>
              <w:autoSpaceDE w:val="0"/>
              <w:autoSpaceDN w:val="0"/>
              <w:adjustRightInd w:val="0"/>
              <w:snapToGrid w:val="0"/>
              <w:spacing w:line="400" w:lineRule="exact"/>
              <w:jc w:val="left"/>
              <w:rPr>
                <w:b/>
                <w:bCs/>
                <w:kern w:val="0"/>
                <w:szCs w:val="21"/>
              </w:rPr>
            </w:pPr>
            <w:r>
              <w:rPr>
                <w:rFonts w:hint="eastAsia"/>
                <w:b/>
                <w:bCs/>
                <w:kern w:val="0"/>
                <w:szCs w:val="21"/>
              </w:rPr>
              <w:t>2.2 金属家具及金属构件表面处理工艺流程及产污</w:t>
            </w:r>
          </w:p>
          <w:p>
            <w:pPr>
              <w:autoSpaceDE w:val="0"/>
              <w:autoSpaceDN w:val="0"/>
              <w:adjustRightInd w:val="0"/>
              <w:snapToGrid w:val="0"/>
              <w:spacing w:line="400" w:lineRule="exact"/>
              <w:ind w:firstLine="420" w:firstLineChars="200"/>
              <w:jc w:val="left"/>
              <w:rPr>
                <w:bCs/>
                <w:kern w:val="0"/>
                <w:szCs w:val="21"/>
              </w:rPr>
            </w:pPr>
            <w:r>
              <w:rPr>
                <w:rFonts w:hint="eastAsia"/>
                <w:bCs/>
                <w:kern w:val="0"/>
                <w:szCs w:val="21"/>
              </w:rPr>
              <w:t>本项目金属家具及金属构件表面处理的生产工艺与金属门窗的生产工艺相似，不同之处在于金属家具中的部分产品，在完成金属材料的喷塑固化冷却后，会安装网布、塑料藤条、绳等配件。</w:t>
            </w:r>
          </w:p>
          <w:p>
            <w:pPr>
              <w:autoSpaceDE w:val="0"/>
              <w:autoSpaceDN w:val="0"/>
              <w:adjustRightInd w:val="0"/>
              <w:snapToGrid w:val="0"/>
              <w:spacing w:line="400" w:lineRule="exact"/>
              <w:ind w:firstLine="420" w:firstLineChars="200"/>
              <w:jc w:val="left"/>
              <w:rPr>
                <w:bCs/>
                <w:kern w:val="0"/>
                <w:szCs w:val="21"/>
              </w:rPr>
            </w:pPr>
            <w:r>
              <w:rPr>
                <w:rFonts w:hint="eastAsia"/>
                <w:bCs/>
                <w:kern w:val="0"/>
                <w:szCs w:val="21"/>
              </w:rPr>
              <w:t>营运期金属家具及金属构件表面处理生产工艺流程及产污环节图如下：</w:t>
            </w:r>
          </w:p>
          <w:p>
            <w:pPr>
              <w:autoSpaceDE w:val="0"/>
              <w:autoSpaceDN w:val="0"/>
              <w:adjustRightInd w:val="0"/>
              <w:snapToGrid w:val="0"/>
              <w:jc w:val="center"/>
              <w:rPr>
                <w:bCs/>
                <w:kern w:val="0"/>
                <w:szCs w:val="21"/>
              </w:rPr>
            </w:pPr>
            <w: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6952615</wp:posOffset>
                      </wp:positionV>
                      <wp:extent cx="5123180" cy="38227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5123180" cy="382270"/>
                              </a:xfrm>
                              <a:prstGeom prst="rect">
                                <a:avLst/>
                              </a:prstGeom>
                              <a:noFill/>
                              <a:ln w="6350">
                                <a:noFill/>
                              </a:ln>
                              <a:effectLst/>
                            </wps:spPr>
                            <wps:txb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2-3</w:t>
                                  </w:r>
                                  <w:r>
                                    <w:rPr>
                                      <w:rFonts w:hint="eastAsia" w:eastAsia="黑体"/>
                                      <w:kern w:val="0"/>
                                      <w:sz w:val="20"/>
                                      <w:szCs w:val="20"/>
                                    </w:rPr>
                                    <w:t>：金属家具及金属构件表面处理生产工艺流程及产污环节图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5pt;margin-top:547.45pt;height:30.1pt;width:403.4pt;z-index:251670528;mso-width-relative:page;mso-height-relative:page;" filled="f" stroked="f" coordsize="21600,21600" o:gfxdata="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gJ/Qd0AAAAMAQAADwAAAAAAAAAB&#10;ACAAAAAiAAAAZHJzL2Rvd25yZXYueG1sUEsBAhQAFAAAAAgAh07iQEbE26ZEAgAAdgQAAA4AAAAA&#10;AAAAAQAgAAAALAEAAGRycy9lMm9Eb2MueG1sUEsFBgAAAAAGAAYAWQEAAOIFAAAAAA==&#10;">
                      <v:fill on="f" focussize="0,0"/>
                      <v:stroke on="f" weight="0.5pt"/>
                      <v:imagedata o:title=""/>
                      <o:lock v:ext="edit" aspectratio="f"/>
                      <v:textbo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2-3</w:t>
                            </w:r>
                            <w:r>
                              <w:rPr>
                                <w:rFonts w:hint="eastAsia" w:eastAsia="黑体"/>
                                <w:kern w:val="0"/>
                                <w:sz w:val="20"/>
                                <w:szCs w:val="20"/>
                              </w:rPr>
                              <w:t>：金属家具及金属构件表面处理生产工艺流程及产污环节图</w:t>
                            </w:r>
                          </w:p>
                        </w:txbxContent>
                      </v:textbox>
                    </v:shape>
                  </w:pict>
                </mc:Fallback>
              </mc:AlternateContent>
            </w:r>
            <w:r>
              <w:t xml:space="preserve"> </w:t>
            </w:r>
            <w:r>
              <mc:AlternateContent>
                <mc:Choice Requires="wpg">
                  <w:drawing>
                    <wp:inline distT="0" distB="0" distL="114300" distR="114300">
                      <wp:extent cx="4564380" cy="7029450"/>
                      <wp:effectExtent l="0" t="0" r="7620" b="19050"/>
                      <wp:docPr id="165" name="组合 165"/>
                      <wp:cNvGraphicFramePr/>
                      <a:graphic xmlns:a="http://schemas.openxmlformats.org/drawingml/2006/main">
                        <a:graphicData uri="http://schemas.microsoft.com/office/word/2010/wordprocessingGroup">
                          <wpg:wgp>
                            <wpg:cNvGrpSpPr/>
                            <wpg:grpSpPr>
                              <a:xfrm>
                                <a:off x="0" y="0"/>
                                <a:ext cx="4564504" cy="7029863"/>
                                <a:chOff x="0" y="0"/>
                                <a:chExt cx="5139708" cy="7892274"/>
                              </a:xfrm>
                            </wpg:grpSpPr>
                            <pic:pic xmlns:pic="http://schemas.openxmlformats.org/drawingml/2006/picture">
                              <pic:nvPicPr>
                                <pic:cNvPr id="166" name="图片 37" descr="C:\Users\Admin\AppData\Local\Temp\ksohtml4424\wps1.jpg"/>
                                <pic:cNvPicPr>
                                  <a:picLocks noChangeAspect="1"/>
                                </pic:cNvPicPr>
                              </pic:nvPicPr>
                              <pic:blipFill>
                                <a:blip r:embed="rId10">
                                  <a:extLst>
                                    <a:ext uri="{28A0092B-C50C-407E-A947-70E740481C1C}">
                                      <a14:useLocalDpi xmlns:a14="http://schemas.microsoft.com/office/drawing/2010/main" val="0"/>
                                    </a:ext>
                                  </a:extLst>
                                </a:blip>
                                <a:srcRect t="39101" b="12443"/>
                                <a:stretch>
                                  <a:fillRect/>
                                </a:stretch>
                              </pic:blipFill>
                              <pic:spPr>
                                <a:xfrm>
                                  <a:off x="0" y="2370506"/>
                                  <a:ext cx="5079037" cy="3882950"/>
                                </a:xfrm>
                                <a:prstGeom prst="rect">
                                  <a:avLst/>
                                </a:prstGeom>
                                <a:noFill/>
                                <a:ln>
                                  <a:noFill/>
                                </a:ln>
                              </pic:spPr>
                            </pic:pic>
                            <wps:wsp>
                              <wps:cNvPr id="167" name="直接箭头连接符 8"/>
                              <wps:cNvCnPr/>
                              <wps:spPr>
                                <a:xfrm>
                                  <a:off x="4576334" y="6795162"/>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8" name="图片 2" descr="C:\Users\Admin\AppData\Local\Temp\ksohtml4424\wps1.jpg"/>
                                <pic:cNvPicPr>
                                  <a:picLocks noChangeAspect="1"/>
                                </pic:cNvPicPr>
                              </pic:nvPicPr>
                              <pic:blipFill>
                                <a:blip r:embed="rId10">
                                  <a:extLst>
                                    <a:ext uri="{28A0092B-C50C-407E-A947-70E740481C1C}">
                                      <a14:useLocalDpi xmlns:a14="http://schemas.microsoft.com/office/drawing/2010/main" val="0"/>
                                    </a:ext>
                                  </a:extLst>
                                </a:blip>
                                <a:srcRect b="70495"/>
                                <a:stretch>
                                  <a:fillRect/>
                                </a:stretch>
                              </pic:blipFill>
                              <pic:spPr>
                                <a:xfrm>
                                  <a:off x="56338" y="0"/>
                                  <a:ext cx="5083370" cy="2366173"/>
                                </a:xfrm>
                                <a:prstGeom prst="rect">
                                  <a:avLst/>
                                </a:prstGeom>
                                <a:noFill/>
                                <a:ln>
                                  <a:noFill/>
                                </a:ln>
                              </pic:spPr>
                            </pic:pic>
                            <wps:wsp>
                              <wps:cNvPr id="38" name="文本框 38"/>
                              <wps:cNvSpPr txBox="1"/>
                              <wps:spPr>
                                <a:xfrm>
                                  <a:off x="879731" y="117009"/>
                                  <a:ext cx="1602740" cy="463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rPr>
                                        <w:b/>
                                      </w:rPr>
                                    </w:pPr>
                                    <w:r>
                                      <w:rPr>
                                        <w:rFonts w:hint="eastAsia"/>
                                        <w:b/>
                                      </w:rPr>
                                      <w:t>钢材、铝材、塑钢型材、铝合金、锌合金原材料等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9" name="直接箭头连接符 5"/>
                              <wps:cNvCnPr/>
                              <wps:spPr>
                                <a:xfrm>
                                  <a:off x="4619670" y="7345536"/>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0" name="文本框 7"/>
                              <wps:cNvSpPr txBox="1"/>
                              <wps:spPr>
                                <a:xfrm>
                                  <a:off x="4030294" y="6478806"/>
                                  <a:ext cx="1045845"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b/>
                                      </w:rPr>
                                    </w:pPr>
                                    <w:r>
                                      <w:rPr>
                                        <w:rFonts w:hint="eastAsia"/>
                                        <w:b/>
                                      </w:rPr>
                                      <w:t>金属构件待售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直接箭头连接符 9"/>
                              <wps:cNvCnPr/>
                              <wps:spPr>
                                <a:xfrm>
                                  <a:off x="4576334" y="6236121"/>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2" name="文本框 11"/>
                              <wps:cNvSpPr txBox="1"/>
                              <wps:spPr>
                                <a:xfrm>
                                  <a:off x="2361839" y="6496140"/>
                                  <a:ext cx="1009498"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b/>
                                      </w:rPr>
                                    </w:pPr>
                                    <w:r>
                                      <w:rPr>
                                        <w:rFonts w:hint="eastAsia"/>
                                        <w:b/>
                                      </w:rPr>
                                      <w:t>金属家具成品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12"/>
                              <wps:cNvSpPr txBox="1"/>
                              <wps:spPr>
                                <a:xfrm>
                                  <a:off x="767056" y="6496140"/>
                                  <a:ext cx="1199515"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b/>
                                      </w:rPr>
                                    </w:pPr>
                                    <w:r>
                                      <w:rPr>
                                        <w:rFonts w:hint="eastAsia"/>
                                        <w:b/>
                                      </w:rPr>
                                      <w:t>半成品金属家具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直接连接符 13"/>
                              <wps:cNvCnPr/>
                              <wps:spPr>
                                <a:xfrm>
                                  <a:off x="1330431" y="6249122"/>
                                  <a:ext cx="323977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5" name="直接箭头连接符 14"/>
                              <wps:cNvCnPr/>
                              <wps:spPr>
                                <a:xfrm>
                                  <a:off x="1343432" y="6236121"/>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6" name="直接箭头连接符 15"/>
                              <wps:cNvCnPr/>
                              <wps:spPr>
                                <a:xfrm>
                                  <a:off x="2868876" y="6244789"/>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7" name="直接箭头连接符 16"/>
                              <wps:cNvCnPr/>
                              <wps:spPr>
                                <a:xfrm>
                                  <a:off x="1365100" y="6795162"/>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8" name="直接箭头连接符 17"/>
                              <wps:cNvCnPr/>
                              <wps:spPr>
                                <a:xfrm>
                                  <a:off x="2907879" y="6795162"/>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9" name="文本框 18"/>
                              <wps:cNvSpPr txBox="1"/>
                              <wps:spPr>
                                <a:xfrm>
                                  <a:off x="2487515" y="7042180"/>
                                  <a:ext cx="817981"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b/>
                                      </w:rPr>
                                    </w:pPr>
                                    <w:r>
                                      <w:rPr>
                                        <w:rFonts w:hint="eastAsia"/>
                                        <w:b/>
                                      </w:rPr>
                                      <w:t>包装入库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0" name="文本框 19"/>
                              <wps:cNvSpPr txBox="1"/>
                              <wps:spPr>
                                <a:xfrm>
                                  <a:off x="4177638" y="7042180"/>
                                  <a:ext cx="817981"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b/>
                                      </w:rPr>
                                    </w:pPr>
                                    <w:r>
                                      <w:rPr>
                                        <w:rFonts w:hint="eastAsia"/>
                                        <w:b/>
                                      </w:rPr>
                                      <w:t>包装入库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1" name="直接箭头连接符 20"/>
                              <wps:cNvCnPr/>
                              <wps:spPr>
                                <a:xfrm>
                                  <a:off x="2907879" y="7341202"/>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2" name="文本框 21"/>
                              <wps:cNvSpPr txBox="1"/>
                              <wps:spPr>
                                <a:xfrm>
                                  <a:off x="2617524" y="7592554"/>
                                  <a:ext cx="569519"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b/>
                                      </w:rPr>
                                    </w:pPr>
                                    <w:r>
                                      <w:rPr>
                                        <w:rFonts w:hint="eastAsia"/>
                                        <w:b/>
                                      </w:rPr>
                                      <w:t>外售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文本框 22"/>
                              <wps:cNvSpPr txBox="1"/>
                              <wps:spPr>
                                <a:xfrm>
                                  <a:off x="4320649" y="7579553"/>
                                  <a:ext cx="569519"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b/>
                                      </w:rPr>
                                    </w:pPr>
                                    <w:r>
                                      <w:rPr>
                                        <w:rFonts w:hint="eastAsia"/>
                                        <w:b/>
                                      </w:rPr>
                                      <w:t>外售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4" name="文本框 23"/>
                              <wps:cNvSpPr txBox="1"/>
                              <wps:spPr>
                                <a:xfrm>
                                  <a:off x="520038" y="7042180"/>
                                  <a:ext cx="1630857"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b/>
                                      </w:rPr>
                                    </w:pPr>
                                    <w:r>
                                      <w:rPr>
                                        <w:rFonts w:hint="eastAsia"/>
                                        <w:b/>
                                      </w:rPr>
                                      <w:t>安装配件（网布、藤条等）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5" name="直接箭头连接符 24"/>
                              <wps:cNvCnPr/>
                              <wps:spPr>
                                <a:xfrm>
                                  <a:off x="1352099" y="7341202"/>
                                  <a:ext cx="0" cy="248285"/>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6" name="文本框 25"/>
                              <wps:cNvSpPr txBox="1"/>
                              <wps:spPr>
                                <a:xfrm>
                                  <a:off x="832061" y="7592554"/>
                                  <a:ext cx="1133679" cy="299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b/>
                                      </w:rPr>
                                    </w:pPr>
                                    <w:r>
                                      <w:rPr>
                                        <w:rFonts w:hint="eastAsia"/>
                                        <w:b/>
                                      </w:rPr>
                                      <w:t>包装入库、外售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7" name="文本框 30"/>
                              <wps:cNvSpPr txBox="1"/>
                              <wps:spPr>
                                <a:xfrm>
                                  <a:off x="132546" y="6620906"/>
                                  <a:ext cx="534206"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固废</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_x0000_s1026" o:spid="_x0000_s1026" o:spt="203" style="height:553.5pt;width:359.4pt;" coordsize="5139708,7892274" o:gfxdata="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">
                      <o:lock v:ext="edit" aspectratio="f"/>
                      <v:shape id="图片 37" o:spid="_x0000_s1026" o:spt="75" alt="C:\Users\Admin\AppData\Local\Temp\ksohtml4424\wps1.jpg" type="#_x0000_t75" style="position:absolute;left:0;top:2370506;height:3882950;width:5079037;" filled="f" o:preferrelative="t" stroked="f" coordsize="21600,21600" o:gfxdata="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iVW28AAAA&#10;3AAAAA8AAAAAAAAAAQAgAAAAIgAAAGRycy9kb3ducmV2LnhtbFBLAQIUABQAAAAIAIdO4kAzLwWe&#10;OwAAADkAAAAQAAAAAAAAAAEAIAAAAAsBAABkcnMvc2hhcGV4bWwueG1sUEsFBgAAAAAGAAYAWwEA&#10;ALUDAAAAAA==&#10;">
                        <v:fill on="f" focussize="0,0"/>
                        <v:stroke on="f"/>
                        <v:imagedata r:id="rId10" croptop="25625f" cropbottom="8155f" o:title=""/>
                        <o:lock v:ext="edit" aspectratio="t"/>
                      </v:shape>
                      <v:shape id="直接箭头连接符 8" o:spid="_x0000_s1026" o:spt="32" type="#_x0000_t32" style="position:absolute;left:4576334;top:6795162;height:248285;width:0;" filled="f" stroked="t" coordsize="21600,21600" o:gfxdata="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Bl6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图片 2" o:spid="_x0000_s1026" o:spt="75" alt="C:\Users\Admin\AppData\Local\Temp\ksohtml4424\wps1.jpg" type="#_x0000_t75" style="position:absolute;left:56338;top:0;height:2366173;width:5083370;" filled="f" o:preferrelative="t" stroked="f" coordsize="21600,21600" o:gfxdata="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YC1jvQAA&#10;ANwAAAAPAAAAAAAAAAEAIAAAACIAAABkcnMvZG93bnJldi54bWxQSwECFAAUAAAACACHTuJAMy8F&#10;njsAAAA5AAAAEAAAAAAAAAABACAAAAAMAQAAZHJzL3NoYXBleG1sLnhtbFBLBQYAAAAABgAGAFsB&#10;AAC2AwAAAAA=&#10;">
                        <v:fill on="f" focussize="0,0"/>
                        <v:stroke on="f"/>
                        <v:imagedata r:id="rId10" cropbottom="46200f" o:title=""/>
                        <o:lock v:ext="edit" aspectratio="t"/>
                      </v:shape>
                      <v:shape id="_x0000_s1026" o:spid="_x0000_s1026" o:spt="202" type="#_x0000_t202" style="position:absolute;left:879731;top:117009;height:463550;width:1602740;" fillcolor="#FFFFFF [3201]"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rPr>
                                  <w:b/>
                                </w:rPr>
                              </w:pPr>
                              <w:r>
                                <w:rPr>
                                  <w:rFonts w:hint="eastAsia"/>
                                  <w:b/>
                                </w:rPr>
                                <w:t>钢材、铝材、塑钢型材、铝合金、锌合金原材料等</w:t>
                              </w:r>
                            </w:p>
                          </w:txbxContent>
                        </v:textbox>
                      </v:shape>
                      <v:shape id="直接箭头连接符 5" o:spid="_x0000_s1026" o:spt="32" type="#_x0000_t32" style="position:absolute;left:4619670;top:7345536;height:248285;width:0;" filled="f" stroked="t" coordsize="21600,21600" o:gfxdata="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iN7e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文本框 7" o:spid="_x0000_s1026" o:spt="202" type="#_x0000_t202" style="position:absolute;left:4030294;top:6478806;height:299720;width:1045845;" fillcolor="#FFFFFF [3201]" filled="t" stroked="t" coordsize="21600,21600" o:gfxdata="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KJlS7sAAADc&#10;AAAADwAAAAAAAAABACAAAAAiAAAAZHJzL2Rvd25yZXYueG1sUEsBAhQAFAAAAAgAh07iQDMvBZ47&#10;AAAAOQAAABAAAAAAAAAAAQAgAAAACgEAAGRycy9zaGFwZXhtbC54bWxQSwUGAAAAAAYABgBbAQAA&#10;tAMAAAAA&#10;">
                        <v:fill on="t" focussize="0,0"/>
                        <v:stroke weight="0.5pt" color="#000000 [3204]" joinstyle="round"/>
                        <v:imagedata o:title=""/>
                        <o:lock v:ext="edit" aspectratio="f"/>
                        <v:textbox>
                          <w:txbxContent>
                            <w:p>
                              <w:pPr>
                                <w:jc w:val="center"/>
                                <w:rPr>
                                  <w:b/>
                                </w:rPr>
                              </w:pPr>
                              <w:r>
                                <w:rPr>
                                  <w:rFonts w:hint="eastAsia"/>
                                  <w:b/>
                                </w:rPr>
                                <w:t>金属构件待售</w:t>
                              </w:r>
                            </w:p>
                          </w:txbxContent>
                        </v:textbox>
                      </v:shape>
                      <v:shape id="直接箭头连接符 9" o:spid="_x0000_s1026" o:spt="32" type="#_x0000_t32" style="position:absolute;left:4576334;top:6236121;height:248285;width:0;" filled="f" stroked="t" coordsize="21600,21600" o:gfxdata="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NrWy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文本框 11" o:spid="_x0000_s1026" o:spt="202" type="#_x0000_t202" style="position:absolute;left:2361839;top:6496140;height:299720;width:1009498;" fillcolor="#FFFFFF [3201]" filled="t" stroked="t" coordsize="21600,21600" o:gfxdata="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zxep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b/>
                                </w:rPr>
                              </w:pPr>
                              <w:r>
                                <w:rPr>
                                  <w:rFonts w:hint="eastAsia"/>
                                  <w:b/>
                                </w:rPr>
                                <w:t>金属家具成品</w:t>
                              </w:r>
                            </w:p>
                          </w:txbxContent>
                        </v:textbox>
                      </v:shape>
                      <v:shape id="文本框 12" o:spid="_x0000_s1026" o:spt="202" type="#_x0000_t202" style="position:absolute;left:767056;top:6496140;height:299720;width:1199515;" fillcolor="#FFFFFF [3201]" filled="t" stroked="t" coordsize="21600,21600" o:gfxdata="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HD7P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b/>
                                </w:rPr>
                              </w:pPr>
                              <w:r>
                                <w:rPr>
                                  <w:rFonts w:hint="eastAsia"/>
                                  <w:b/>
                                </w:rPr>
                                <w:t>半成品金属家具</w:t>
                              </w:r>
                            </w:p>
                          </w:txbxContent>
                        </v:textbox>
                      </v:shape>
                      <v:line id="直接连接符 13" o:spid="_x0000_s1026" o:spt="20" style="position:absolute;left:1330431;top:6249122;height:0;width:3239770;" filled="f" stroked="t" coordsize="21600,21600" o:gfxdata="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Deie8AAAA&#10;3AAAAA8AAAAAAAAAAQAgAAAAIgAAAGRycy9kb3ducmV2LnhtbFBLAQIUABQAAAAIAIdO4kAzLwWe&#10;OwAAADkAAAAQAAAAAAAAAAEAIAAAAAsBAABkcnMvc2hhcGV4bWwueG1sUEsFBgAAAAAGAAYAWwEA&#10;ALUDAAAAAA==&#10;">
                        <v:fill on="f" focussize="0,0"/>
                        <v:stroke weight="1pt" color="#000000 [3213]" miterlimit="8" joinstyle="miter"/>
                        <v:imagedata o:title=""/>
                        <o:lock v:ext="edit" aspectratio="f"/>
                      </v:line>
                      <v:shape id="直接箭头连接符 14" o:spid="_x0000_s1026" o:spt="32" type="#_x0000_t32" style="position:absolute;left:1343432;top:6236121;height:248285;width:0;" filled="f" stroked="t" coordsize="21600,21600" o:gfxdata="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2q2+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5" o:spid="_x0000_s1026" o:spt="32" type="#_x0000_t32" style="position:absolute;left:2868876;top:6244789;height:248285;width:0;" filled="f" stroked="t" coordsize="21600,21600" o:gfxdata="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kNRi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直接箭头连接符 16" o:spid="_x0000_s1026" o:spt="32" type="#_x0000_t32" style="position:absolute;left:1365100;top:6795162;height:248285;width:0;" filled="f" stroked="t" coordsize="21600,21600" o:gfxdata="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iQg7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直接箭头连接符 17" o:spid="_x0000_s1026" o:spt="32" type="#_x0000_t32" style="position:absolute;left:2907879;top:6795162;height:248285;width:0;" filled="f" stroked="t" coordsize="21600,21600" o:gfxdata="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3BPG/&#10;AAAA3AAAAA8AAAAAAAAAAQAgAAAAIgAAAGRycy9kb3ducmV2LnhtbFBLAQIUABQAAAAIAIdO4kAz&#10;LwWeOwAAADkAAAAQAAAAAAAAAAEAIAAAAA4BAABkcnMvc2hhcGV4bWwueG1sUEsFBgAAAAAGAAYA&#10;WwEAALgDAAAAAA==&#10;">
                        <v:fill on="f" focussize="0,0"/>
                        <v:stroke weight="1pt" color="#000000 [3213]" miterlimit="8" joinstyle="miter" endarrow="block"/>
                        <v:imagedata o:title=""/>
                        <o:lock v:ext="edit" aspectratio="f"/>
                      </v:shape>
                      <v:shape id="文本框 18" o:spid="_x0000_s1026" o:spt="202" type="#_x0000_t202" style="position:absolute;left:2487515;top:7042180;height:299720;width:817981;" fillcolor="#FFFFFF [3201]" filled="t" stroked="t" coordsize="21600,21600" o:gfxdata="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LmYzNa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b/>
                                </w:rPr>
                              </w:pPr>
                              <w:r>
                                <w:rPr>
                                  <w:rFonts w:hint="eastAsia"/>
                                  <w:b/>
                                </w:rPr>
                                <w:t>包装入库</w:t>
                              </w:r>
                            </w:p>
                          </w:txbxContent>
                        </v:textbox>
                      </v:shape>
                      <v:shape id="文本框 19" o:spid="_x0000_s1026" o:spt="202" type="#_x0000_t202" style="position:absolute;left:4177638;top:7042180;height:299720;width:817981;" fillcolor="#FFFFFF [3201]" filled="t" stroked="t" coordsize="21600,21600" o:gfxdata="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dxVsugAAANwA&#10;AAAPAAAAAAAAAAEAIAAAACIAAABkcnMvZG93bnJldi54bWxQSwECFAAUAAAACACHTuJAMy8FnjsA&#10;AAA5AAAAEAAAAAAAAAABACAAAAAJAQAAZHJzL3NoYXBleG1sLnhtbFBLBQYAAAAABgAGAFsBAACz&#10;AwAAAAA=&#10;">
                        <v:fill on="t" focussize="0,0"/>
                        <v:stroke weight="0.5pt" color="#000000 [3204]" joinstyle="round"/>
                        <v:imagedata o:title=""/>
                        <o:lock v:ext="edit" aspectratio="f"/>
                        <v:textbox>
                          <w:txbxContent>
                            <w:p>
                              <w:pPr>
                                <w:jc w:val="center"/>
                                <w:rPr>
                                  <w:b/>
                                </w:rPr>
                              </w:pPr>
                              <w:r>
                                <w:rPr>
                                  <w:rFonts w:hint="eastAsia"/>
                                  <w:b/>
                                </w:rPr>
                                <w:t>包装入库</w:t>
                              </w:r>
                            </w:p>
                          </w:txbxContent>
                        </v:textbox>
                      </v:shape>
                      <v:shape id="直接箭头连接符 20" o:spid="_x0000_s1026" o:spt="32" type="#_x0000_t32" style="position:absolute;left:2907879;top:7341202;height:248285;width:0;" filled="f" stroked="t" coordsize="21600,21600" o:gfxdata="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Y3Uu8AAAA&#10;3AAAAA8AAAAAAAAAAQAgAAAAIgAAAGRycy9kb3ducmV2LnhtbFBLAQIUABQAAAAIAIdO4kAzLwWe&#10;OwAAADkAAAAQAAAAAAAAAAEAIAAAAAsBAABkcnMvc2hhcGV4bWwueG1sUEsFBgAAAAAGAAYAWwEA&#10;ALUDAAAAAA==&#10;">
                        <v:fill on="f" focussize="0,0"/>
                        <v:stroke weight="1pt" color="#000000 [3213]" miterlimit="8" joinstyle="miter" endarrow="block"/>
                        <v:imagedata o:title=""/>
                        <o:lock v:ext="edit" aspectratio="f"/>
                      </v:shape>
                      <v:shape id="文本框 21" o:spid="_x0000_s1026" o:spt="202" type="#_x0000_t202" style="position:absolute;left:2617524;top:7592554;height:299720;width:569519;" fillcolor="#FFFFFF [3201]" filled="t" stroked="t" coordsize="21600,21600" o:gfxdata="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ukugL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b/>
                                </w:rPr>
                              </w:pPr>
                              <w:r>
                                <w:rPr>
                                  <w:rFonts w:hint="eastAsia"/>
                                  <w:b/>
                                </w:rPr>
                                <w:t>外售</w:t>
                              </w:r>
                            </w:p>
                          </w:txbxContent>
                        </v:textbox>
                      </v:shape>
                      <v:shape id="文本框 22" o:spid="_x0000_s1026" o:spt="202" type="#_x0000_t202" style="position:absolute;left:4320649;top:7579553;height:299720;width:569519;" fillcolor="#FFFFFF [3201]" filled="t" stroked="t" coordsize="21600,21600" o:gfxdata="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aWLG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b/>
                                </w:rPr>
                              </w:pPr>
                              <w:r>
                                <w:rPr>
                                  <w:rFonts w:hint="eastAsia"/>
                                  <w:b/>
                                </w:rPr>
                                <w:t>外售</w:t>
                              </w:r>
                            </w:p>
                          </w:txbxContent>
                        </v:textbox>
                      </v:shape>
                      <v:shape id="文本框 23" o:spid="_x0000_s1026" o:spt="202" type="#_x0000_t202" style="position:absolute;left:520038;top:7042180;height:299720;width:1630857;" fillcolor="#FFFFFF [3201]" filled="t" stroked="t" coordsize="21600,21600" o:gfxdata="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JME2+2AAAA3A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b/>
                                </w:rPr>
                              </w:pPr>
                              <w:r>
                                <w:rPr>
                                  <w:rFonts w:hint="eastAsia"/>
                                  <w:b/>
                                </w:rPr>
                                <w:t>安装配件（网布、藤条等）</w:t>
                              </w:r>
                            </w:p>
                          </w:txbxContent>
                        </v:textbox>
                      </v:shape>
                      <v:shape id="直接箭头连接符 24" o:spid="_x0000_s1026" o:spt="32" type="#_x0000_t32" style="position:absolute;left:1352099;top:7341202;height:248285;width:0;" filled="f" stroked="t" coordsize="21600,21600" o:gfxdata="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PbSLsAAADc&#10;AAAADwAAAAAAAAABACAAAAAiAAAAZHJzL2Rvd25yZXYueG1sUEsBAhQAFAAAAAgAh07iQDMvBZ47&#10;AAAAOQAAABAAAAAAAAAAAQAgAAAACgEAAGRycy9zaGFwZXhtbC54bWxQSwUGAAAAAAYABgBbAQAA&#10;tAMAAAAA&#10;">
                        <v:fill on="f" focussize="0,0"/>
                        <v:stroke weight="1pt" color="#000000 [3213]" miterlimit="8" joinstyle="miter" endarrow="block"/>
                        <v:imagedata o:title=""/>
                        <o:lock v:ext="edit" aspectratio="f"/>
                      </v:shape>
                      <v:shape id="文本框 25" o:spid="_x0000_s1026" o:spt="202" type="#_x0000_t202" style="position:absolute;left:832061;top:7592554;height:299720;width:1133679;" fillcolor="#FFFFFF [3201]" filled="t" stroked="t" coordsize="21600,21600" o:gfxdata="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Iog7UAAADc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jc w:val="center"/>
                                <w:rPr>
                                  <w:b/>
                                </w:rPr>
                              </w:pPr>
                              <w:r>
                                <w:rPr>
                                  <w:rFonts w:hint="eastAsia"/>
                                  <w:b/>
                                </w:rPr>
                                <w:t>包装入库、外售</w:t>
                              </w:r>
                            </w:p>
                          </w:txbxContent>
                        </v:textbox>
                      </v:shape>
                      <v:shape id="文本框 30" o:spid="_x0000_s1026" o:spt="202" type="#_x0000_t202" style="position:absolute;left:132546;top:6620906;height:299720;width:534206;" fillcolor="#FFFFFF [3201]" filled="t" stroked="f" coordsize="21600,21600" o:gfxdata="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oMFrtwAAANw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jc w:val="center"/>
                              </w:pPr>
                              <w:r>
                                <w:rPr>
                                  <w:rFonts w:hint="eastAsia"/>
                                </w:rPr>
                                <w:t>固废</w:t>
                              </w:r>
                            </w:p>
                          </w:txbxContent>
                        </v:textbox>
                      </v:shape>
                      <w10:wrap type="none"/>
                      <w10:anchorlock/>
                    </v:group>
                  </w:pict>
                </mc:Fallback>
              </mc:AlternateContent>
            </w:r>
          </w:p>
          <w:p>
            <w:pPr>
              <w:autoSpaceDE w:val="0"/>
              <w:autoSpaceDN w:val="0"/>
              <w:adjustRightInd w:val="0"/>
              <w:snapToGrid w:val="0"/>
              <w:jc w:val="center"/>
              <w:rPr>
                <w:bCs/>
                <w:kern w:val="0"/>
                <w:szCs w:val="21"/>
              </w:rPr>
            </w:pPr>
            <w:r>
              <mc:AlternateContent>
                <mc:Choice Requires="wps">
                  <w:drawing>
                    <wp:anchor distT="0" distB="0" distL="114300" distR="114300" simplePos="0" relativeHeight="251671552" behindDoc="0" locked="0" layoutInCell="1" allowOverlap="1">
                      <wp:simplePos x="0" y="0"/>
                      <wp:positionH relativeFrom="column">
                        <wp:posOffset>387350</wp:posOffset>
                      </wp:positionH>
                      <wp:positionV relativeFrom="paragraph">
                        <wp:posOffset>6892925</wp:posOffset>
                      </wp:positionV>
                      <wp:extent cx="125095" cy="241300"/>
                      <wp:effectExtent l="38100" t="38100" r="27305" b="25400"/>
                      <wp:wrapNone/>
                      <wp:docPr id="80" name="直接箭头连接符 80"/>
                      <wp:cNvGraphicFramePr/>
                      <a:graphic xmlns:a="http://schemas.openxmlformats.org/drawingml/2006/main">
                        <a:graphicData uri="http://schemas.microsoft.com/office/word/2010/wordprocessingShape">
                          <wps:wsp>
                            <wps:cNvCnPr/>
                            <wps:spPr>
                              <a:xfrm flipH="1" flipV="1">
                                <a:off x="0" y="0"/>
                                <a:ext cx="125358" cy="241540"/>
                              </a:xfrm>
                              <a:prstGeom prst="straightConnector1">
                                <a:avLst/>
                              </a:prstGeom>
                              <a:ln w="12700">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0.5pt;margin-top:542.75pt;height:19pt;width:9.85pt;z-index:251671552;mso-width-relative:page;mso-height-relative:page;" filled="f" stroked="t" coordsize="21600,21600" o:gfxdata="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C1hJD2gAAAAsBAAAPAAAAAAAAAAEAIAAAACIAAABkcnMvZG93bnJldi54bWxQSwEC&#10;FAAUAAAACACHTuJA0czddisCAAA3BAAADgAAAAAAAAABACAAAAApAQAAZHJzL2Uyb0RvYy54bWxQ&#10;SwUGAAAAAAYABgBZAQAAxgUAAAAA&#10;">
                      <v:fill on="f" focussize="0,0"/>
                      <v:stroke weight="1pt" color="#000000 [3213]" miterlimit="8" joinstyle="miter" dashstyle="dash" endarrow="block"/>
                      <v:imagedata o:title=""/>
                      <o:lock v:ext="edit" aspectratio="f"/>
                    </v:shape>
                  </w:pict>
                </mc:Fallback>
              </mc:AlternateContent>
            </w:r>
          </w:p>
          <w:p>
            <w:pPr>
              <w:autoSpaceDE w:val="0"/>
              <w:autoSpaceDN w:val="0"/>
              <w:adjustRightInd w:val="0"/>
              <w:snapToGrid w:val="0"/>
              <w:spacing w:line="400" w:lineRule="exact"/>
              <w:jc w:val="left"/>
              <w:rPr>
                <w:b/>
                <w:bCs/>
                <w:kern w:val="0"/>
                <w:szCs w:val="21"/>
              </w:rPr>
            </w:pPr>
            <w:r>
              <w:rPr>
                <w:rFonts w:hint="eastAsia"/>
                <w:b/>
                <w:bCs/>
                <w:kern w:val="0"/>
                <w:szCs w:val="21"/>
              </w:rPr>
              <w:t>2.3 实木套装门工艺流程及产污</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本项目产品为室内复合实木套装门，一套完整的门分为门扇和门套(分开单独包装），运至客户现场再进行组装。项目工艺流程为:</w:t>
            </w:r>
          </w:p>
          <w:p>
            <w:pPr>
              <w:autoSpaceDE w:val="0"/>
              <w:autoSpaceDN w:val="0"/>
              <w:adjustRightInd w:val="0"/>
              <w:snapToGrid w:val="0"/>
              <w:spacing w:line="406" w:lineRule="exact"/>
              <w:ind w:firstLine="422" w:firstLineChars="200"/>
              <w:jc w:val="left"/>
              <w:rPr>
                <w:b/>
                <w:kern w:val="0"/>
                <w:szCs w:val="21"/>
              </w:rPr>
            </w:pPr>
            <w:r>
              <w:rPr>
                <w:rFonts w:hint="eastAsia"/>
                <w:b/>
                <w:kern w:val="0"/>
                <w:szCs w:val="21"/>
              </w:rPr>
              <w:t>1、木工工序</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A.门扇的木工工序</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（1）开料:该工序主要是利用电子开料锯、推台锯等设备按照设计及工艺要求，将干料和面板裁锯成所需规格的产品部件;该工序主要污染物为:下料过程中产生的废边角料、粉尘以及设备运行过程中产生的噪声。</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（2）组框:将各个产品部件进行组框。</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3）胶合:把开好的两块3mm厚的密度板上贴上原木木皮，通过涂胶(人工涂白乳胶)使其完全粘合在一起，该工序的主要目的是贴皮。使用的白乳胶主要成分为脂类物质（醋酸乙烯酯、邻苯二甲酸二丁酯)，生产过程中会产生少量的胶合废气。该工序主要污染物为:设备运行过程中的噪声和少量的胶合废气。</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（4）精裁:将门扇再进行进一步的精细裁剪，该过程产生废边角料。</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5）封边:主要利用封边机将PVC封边带粘贴在门扇的边廓上，以起到装饰的作用。本项目粘贴时使用封边胶做介质，封边胶的成分主要为乙烯-醋酸乙烯共聚树脂，是一种环保型、无溶剂的热塑性胶，分解温度约300℃。项目封边时热熔胶加热温度约180℃，即由固态转变为熔融态，当涂布到人造板基材或封边材料表面后，冷却变成固态，将PVC封边条材料与板材粘接在一起。封闭工序废气污染物产生量极少，主要产生废封边带及设备运行噪声。</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（6）刮腻子、打磨</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该工序由人工在工件表面刮腻子，对工件存在的一些细缝空隙等进行填充补平，便于后续喷漆处理;刮腻子后进行打磨处理。根据设计，项目实木套装门车间内设有1个半封闭式专用打磨房，打磨房内设置一套抽排风系统及一套水帘除尘装置。使用打磨机对刮灰后的工件表面进行打磨，使工件表面光滑平整，便于后续喷漆。该工序的主要污染物为:打磨粉尘、打磨废水、设备运行过程中产生的噪声。</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B.门套的木工工序</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（1）开料:利用电子开料锯、推台锯等设备按照设计及工艺要求，将干料和面板裁锯成所需规格的产品部件;该工序主要污染物为:下料过程中产生的废边角料、粉尘以及设备运行过程中产生的噪声。</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2）胶合:把开好的特定厚度的密度板上贴上原木木皮，通过涂胶（人工涂白乳胶)使其完全粘合在一起，该工序的主要目的是贴皮。使用的白乳胶主要成分为脂类物质(醋酸乙烯酯、邻苯二甲酸二丁酯)，生产过程中会产生少量的胶合废气。该工序主要污染物为:设备运行过程中产生的噪声和少量的胶合废气。</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（3）开榫:采用出榫机进行开榫，该过程产生废边角料。</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4）封边:同门扇的封边一样，该工序利用封边机将PVC封边带粘贴在门套的边廓上，以起到装饰的作用。本项目粘贴时使用封边胶做介质，封边胶的成分主要为乙烯-醋酸乙烯共聚树脂，是一种环保型、无溶剂的热塑性胶，分解温度约300℃。项目封边时热熔胶加热温度约180℃，即由固态转变为熔融态，当涂布到人造板基材或封边材料表面后，冷却变成固态，将PVC封边条材料与板材粘接在一起。封闭工序废气污染物产生量极少，主要产生废封边带及设备运行噪声。</w:t>
            </w:r>
          </w:p>
          <w:p>
            <w:pPr>
              <w:autoSpaceDE w:val="0"/>
              <w:autoSpaceDN w:val="0"/>
              <w:adjustRightInd w:val="0"/>
              <w:snapToGrid w:val="0"/>
              <w:spacing w:line="406" w:lineRule="exact"/>
              <w:ind w:firstLine="422" w:firstLineChars="200"/>
              <w:jc w:val="left"/>
              <w:rPr>
                <w:b/>
                <w:kern w:val="0"/>
                <w:szCs w:val="21"/>
              </w:rPr>
            </w:pPr>
            <w:r>
              <w:rPr>
                <w:rFonts w:hint="eastAsia"/>
                <w:b/>
                <w:kern w:val="0"/>
                <w:szCs w:val="21"/>
              </w:rPr>
              <w:t>2、喷漆、打磨工序</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将木工加工完成的门扇、门套进行喷漆、打磨处理。</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1）喷底漆:在车间内的密闭喷漆房内手工喷漆上漆。喷漆房设置有一套水帘装置，利用风机吸走喷漆时产生的漆雾。上底漆之后进行干漆处理，烤干工序采用反射型红外线加热灯管加热烘烤，无燃烧废气产生。该工序的主要污染物为:喷漆废气(漆雾颗粒、有机废气)，喷漆废水(水帘喷漆循环水)、设备运行噪声。</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2）打磨:底漆固化后还需要进行打磨，便于面漆均匀附着。打磨房内使用打磨机进行打磨。车间内设有1个半封闭式专用打磨房，每个打磨房内设置一套抽排风系统，将粉尘引至。该工序的主要污染物为:打磨粉尘、设备运行噪声。</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3）喷面漆:喷面漆在密闭的喷漆房内进行，喷好漆之后烤干工序采用反射型红外线加热灯管加热烘烤，以缩短干燥时间。该工序的主要污染物为:喷漆废气(漆雾颗粒、有机废气)，喷漆废水(水帘喷漆循环水)、设备运行噪声。</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3、检验、包装工序</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（1）检验:采用人工观察、卡尺测量等方式对成品进行检测，不合格品返回前述工序进行进一步打磨后喷涂处理，合格品包装入库。</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（2）包装入库:将门把手等五金件与成型后的合格部件一并打包装入包装箱，使用泡沫做缓冲保护作用。</w:t>
            </w:r>
          </w:p>
          <w:p>
            <w:pPr>
              <w:autoSpaceDE w:val="0"/>
              <w:autoSpaceDN w:val="0"/>
              <w:adjustRightInd w:val="0"/>
              <w:snapToGrid w:val="0"/>
              <w:spacing w:line="406" w:lineRule="exact"/>
              <w:ind w:firstLine="420" w:firstLineChars="200"/>
              <w:jc w:val="left"/>
              <w:rPr>
                <w:kern w:val="0"/>
                <w:szCs w:val="21"/>
              </w:rPr>
            </w:pPr>
            <w:r>
              <w:rPr>
                <w:rFonts w:hint="eastAsia"/>
                <w:kern w:val="0"/>
                <w:szCs w:val="21"/>
              </w:rPr>
              <w:t>营运期实木套装门生产工艺流程及产污环节图如下：</w:t>
            </w:r>
          </w:p>
          <w:p>
            <w:pPr>
              <w:autoSpaceDE w:val="0"/>
              <w:autoSpaceDN w:val="0"/>
              <w:adjustRightInd w:val="0"/>
              <w:snapToGrid w:val="0"/>
              <w:spacing w:line="406" w:lineRule="exact"/>
              <w:ind w:firstLine="420" w:firstLineChars="200"/>
              <w:jc w:val="left"/>
              <w:rPr>
                <w:kern w:val="0"/>
                <w:szCs w:val="21"/>
              </w:rPr>
            </w:pPr>
          </w:p>
          <w:p>
            <w:pPr>
              <w:autoSpaceDE w:val="0"/>
              <w:autoSpaceDN w:val="0"/>
              <w:adjustRightInd w:val="0"/>
              <w:snapToGrid w:val="0"/>
              <w:spacing w:line="406" w:lineRule="exact"/>
              <w:ind w:firstLine="420" w:firstLineChars="200"/>
              <w:jc w:val="left"/>
              <w:rPr>
                <w:kern w:val="0"/>
                <w:szCs w:val="21"/>
              </w:rPr>
            </w:pPr>
          </w:p>
          <w:p>
            <w:pPr>
              <w:autoSpaceDE w:val="0"/>
              <w:autoSpaceDN w:val="0"/>
              <w:adjustRightInd w:val="0"/>
              <w:snapToGrid w:val="0"/>
              <w:spacing w:line="406" w:lineRule="exact"/>
              <w:ind w:firstLine="420" w:firstLineChars="200"/>
              <w:jc w:val="left"/>
              <w:rPr>
                <w:kern w:val="0"/>
                <w:szCs w:val="21"/>
              </w:rPr>
            </w:pPr>
          </w:p>
          <w:p>
            <w:pPr>
              <w:autoSpaceDE w:val="0"/>
              <w:autoSpaceDN w:val="0"/>
              <w:adjustRightInd w:val="0"/>
              <w:snapToGrid w:val="0"/>
              <w:spacing w:line="406" w:lineRule="exact"/>
              <w:ind w:firstLine="420" w:firstLineChars="200"/>
              <w:jc w:val="left"/>
              <w:rPr>
                <w:kern w:val="0"/>
                <w:szCs w:val="21"/>
              </w:rPr>
            </w:pPr>
          </w:p>
          <w:p>
            <w:pPr>
              <w:autoSpaceDE w:val="0"/>
              <w:autoSpaceDN w:val="0"/>
              <w:adjustRightInd w:val="0"/>
              <w:snapToGrid w:val="0"/>
              <w:spacing w:line="406" w:lineRule="exact"/>
              <w:ind w:firstLine="420" w:firstLineChars="200"/>
              <w:jc w:val="left"/>
              <w:rPr>
                <w:kern w:val="0"/>
                <w:szCs w:val="21"/>
              </w:rPr>
            </w:pPr>
          </w:p>
          <w:p>
            <w:pPr>
              <w:autoSpaceDE w:val="0"/>
              <w:autoSpaceDN w:val="0"/>
              <w:adjustRightInd w:val="0"/>
              <w:snapToGrid w:val="0"/>
              <w:spacing w:line="406" w:lineRule="exact"/>
              <w:ind w:firstLine="420" w:firstLineChars="200"/>
              <w:jc w:val="left"/>
              <w:rPr>
                <w:kern w:val="0"/>
                <w:szCs w:val="21"/>
              </w:rPr>
            </w:pPr>
            <w:r>
              <w:rPr>
                <w:kern w:val="0"/>
                <w:szCs w:val="21"/>
              </w:rPr>
              <w:t xml:space="preserve"> </w:t>
            </w:r>
          </w:p>
          <w:p>
            <w:pPr>
              <w:autoSpaceDE w:val="0"/>
              <w:autoSpaceDN w:val="0"/>
              <w:adjustRightInd w:val="0"/>
              <w:snapToGrid w:val="0"/>
              <w:jc w:val="center"/>
              <w:rPr>
                <w:kern w:val="0"/>
                <w:szCs w:val="21"/>
              </w:rPr>
            </w:pPr>
          </w:p>
          <w:p>
            <w:pPr>
              <w:autoSpaceDE w:val="0"/>
              <w:autoSpaceDN w:val="0"/>
              <w:adjustRightInd w:val="0"/>
              <w:snapToGrid w:val="0"/>
              <w:spacing w:line="100" w:lineRule="exact"/>
              <w:jc w:val="center"/>
              <w:rPr>
                <w:kern w:val="0"/>
                <w:szCs w:val="21"/>
              </w:rPr>
            </w:pPr>
          </w:p>
          <w:p>
            <w:pPr>
              <w:autoSpaceDE w:val="0"/>
              <w:autoSpaceDN w:val="0"/>
              <w:adjustRightInd w:val="0"/>
              <w:snapToGrid w:val="0"/>
              <w:spacing w:line="100" w:lineRule="exact"/>
              <w:jc w:val="center"/>
              <w:rPr>
                <w:kern w:val="0"/>
                <w:szCs w:val="21"/>
              </w:rPr>
            </w:pPr>
          </w:p>
          <w:p>
            <w:pPr>
              <w:autoSpaceDE w:val="0"/>
              <w:autoSpaceDN w:val="0"/>
              <w:adjustRightInd w:val="0"/>
              <w:snapToGrid w:val="0"/>
              <w:jc w:val="center"/>
              <w:rPr>
                <w:kern w:val="0"/>
                <w:szCs w:val="21"/>
              </w:rPr>
            </w:pPr>
            <w:r>
              <mc:AlternateContent>
                <mc:Choice Requires="wps">
                  <w:drawing>
                    <wp:anchor distT="0" distB="0" distL="114300" distR="114300" simplePos="0" relativeHeight="251662336" behindDoc="0" locked="0" layoutInCell="1" allowOverlap="1">
                      <wp:simplePos x="0" y="0"/>
                      <wp:positionH relativeFrom="column">
                        <wp:posOffset>857885</wp:posOffset>
                      </wp:positionH>
                      <wp:positionV relativeFrom="paragraph">
                        <wp:posOffset>6409055</wp:posOffset>
                      </wp:positionV>
                      <wp:extent cx="2838450" cy="38290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838298" cy="382772"/>
                              </a:xfrm>
                              <a:prstGeom prst="rect">
                                <a:avLst/>
                              </a:prstGeom>
                              <a:noFill/>
                              <a:ln w="6350">
                                <a:noFill/>
                              </a:ln>
                              <a:effectLst/>
                            </wps:spPr>
                            <wps:txb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2-3</w:t>
                                  </w:r>
                                  <w:r>
                                    <w:rPr>
                                      <w:rFonts w:hint="eastAsia" w:eastAsia="黑体"/>
                                      <w:kern w:val="0"/>
                                      <w:sz w:val="20"/>
                                      <w:szCs w:val="20"/>
                                    </w:rPr>
                                    <w:t>：实木套装门生产工艺流程及产污环节图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55pt;margin-top:504.65pt;height:30.15pt;width:223.5pt;z-index:251662336;mso-width-relative:page;mso-height-relative:page;" filled="f" stroked="f" coordsize="21600,21600" o:gfxdata="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VeSorbAAAADQEAAA8AAAAAAAAAAQAgAAAA&#10;IgAAAGRycy9kb3ducmV2LnhtbFBLAQIUABQAAAAIAIdO4kCpdThaQQIAAHYEAAAOAAAAAAAAAAEA&#10;IAAAACoBAABkcnMvZTJvRG9jLnhtbFBLBQYAAAAABgAGAFkBAADdBQAAAAA=&#10;">
                      <v:fill on="f" focussize="0,0"/>
                      <v:stroke on="f" weight="0.5pt"/>
                      <v:imagedata o:title=""/>
                      <o:lock v:ext="edit" aspectratio="f"/>
                      <v:textbox>
                        <w:txbxContent>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图</w:t>
                            </w:r>
                            <w:r>
                              <w:rPr>
                                <w:rFonts w:eastAsia="黑体"/>
                                <w:kern w:val="0"/>
                                <w:sz w:val="20"/>
                                <w:szCs w:val="20"/>
                              </w:rPr>
                              <w:t>2-3</w:t>
                            </w:r>
                            <w:r>
                              <w:rPr>
                                <w:rFonts w:hint="eastAsia" w:eastAsia="黑体"/>
                                <w:kern w:val="0"/>
                                <w:sz w:val="20"/>
                                <w:szCs w:val="20"/>
                              </w:rPr>
                              <w:t>：实木套装门生产工艺流程及产污环节图</w:t>
                            </w:r>
                          </w:p>
                        </w:txbxContent>
                      </v:textbox>
                    </v:shape>
                  </w:pict>
                </mc:Fallback>
              </mc:AlternateContent>
            </w:r>
            <w:r>
              <w:drawing>
                <wp:inline distT="0" distB="0" distL="114300" distR="114300">
                  <wp:extent cx="4988560" cy="6450965"/>
                  <wp:effectExtent l="0" t="0" r="2540" b="6985"/>
                  <wp:docPr id="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
                          <pic:cNvPicPr>
                            <a:picLocks noChangeAspect="1"/>
                          </pic:cNvPicPr>
                        </pic:nvPicPr>
                        <pic:blipFill>
                          <a:blip r:embed="rId11"/>
                          <a:stretch>
                            <a:fillRect/>
                          </a:stretch>
                        </pic:blipFill>
                        <pic:spPr>
                          <a:xfrm>
                            <a:off x="0" y="0"/>
                            <a:ext cx="4988560" cy="6450965"/>
                          </a:xfrm>
                          <a:prstGeom prst="rect">
                            <a:avLst/>
                          </a:prstGeom>
                          <a:noFill/>
                          <a:ln>
                            <a:noFill/>
                          </a:ln>
                        </pic:spPr>
                      </pic:pic>
                    </a:graphicData>
                  </a:graphic>
                </wp:inline>
              </w:drawing>
            </w:r>
            <w:r>
              <w:rPr>
                <w:kern w:val="0"/>
                <w:szCs w:val="21"/>
              </w:rPr>
              <mc:AlternateContent>
                <mc:Choice Requires="wps">
                  <w:drawing>
                    <wp:anchor distT="0" distB="0" distL="114300" distR="114300" simplePos="0" relativeHeight="251668480" behindDoc="0" locked="0" layoutInCell="1" allowOverlap="1">
                      <wp:simplePos x="0" y="0"/>
                      <wp:positionH relativeFrom="column">
                        <wp:posOffset>2123440</wp:posOffset>
                      </wp:positionH>
                      <wp:positionV relativeFrom="paragraph">
                        <wp:posOffset>2085340</wp:posOffset>
                      </wp:positionV>
                      <wp:extent cx="263525" cy="139065"/>
                      <wp:effectExtent l="0" t="0" r="22860" b="13970"/>
                      <wp:wrapNone/>
                      <wp:docPr id="36" name="矩形 36"/>
                      <wp:cNvGraphicFramePr/>
                      <a:graphic xmlns:a="http://schemas.openxmlformats.org/drawingml/2006/main">
                        <a:graphicData uri="http://schemas.microsoft.com/office/word/2010/wordprocessingShape">
                          <wps:wsp>
                            <wps:cNvSpPr/>
                            <wps:spPr>
                              <a:xfrm>
                                <a:off x="0" y="0"/>
                                <a:ext cx="263347" cy="13898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7.2pt;margin-top:164.2pt;height:10.95pt;width:20.75pt;z-index:251668480;v-text-anchor:middle;mso-width-relative:page;mso-height-relative:page;" fillcolor="#FFFFFF [3212]" filled="t" stroked="t" coordsize="21600,21600" o:gfxdata="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u4ttgAAAALAQAADwAAAAAAAAABACAAAAAiAAAAZHJzL2Rvd25yZXYu&#10;eG1sUEsBAhQAFAAAAAgAh07iQHwU2IxtAgAA9QQAAA4AAAAAAAAAAQAgAAAAJwEAAGRycy9lMm9E&#10;b2MueG1sUEsFBgAAAAAGAAYAWQEAAAYGAAAAAA==&#10;">
                      <v:fill on="t" focussize="0,0"/>
                      <v:stroke weight="1pt" color="#FFFFFF [3212]" miterlimit="8" joinstyle="miter"/>
                      <v:imagedata o:title=""/>
                      <o:lock v:ext="edit" aspectratio="f"/>
                    </v:rect>
                  </w:pict>
                </mc:Fallback>
              </mc:AlternateContent>
            </w:r>
          </w:p>
          <w:p>
            <w:pPr>
              <w:autoSpaceDE w:val="0"/>
              <w:autoSpaceDN w:val="0"/>
              <w:adjustRightInd w:val="0"/>
              <w:snapToGrid w:val="0"/>
              <w:spacing w:line="406" w:lineRule="exact"/>
              <w:ind w:firstLine="420" w:firstLineChars="200"/>
              <w:jc w:val="left"/>
              <w:rPr>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21" w:hRule="atLeast"/>
          <w:jc w:val="center"/>
        </w:trPr>
        <w:tc>
          <w:tcPr>
            <w:tcW w:w="823" w:type="dxa"/>
            <w:tcBorders>
              <w:top w:val="single" w:color="auto" w:sz="4" w:space="0"/>
              <w:left w:val="single" w:color="auto" w:sz="8" w:space="0"/>
              <w:bottom w:val="single" w:color="auto" w:sz="8" w:space="0"/>
              <w:right w:val="single" w:color="auto" w:sz="4" w:space="0"/>
            </w:tcBorders>
            <w:vAlign w:val="center"/>
          </w:tcPr>
          <w:p>
            <w:pPr>
              <w:pStyle w:val="13"/>
              <w:adjustRightInd w:val="0"/>
              <w:snapToGrid w:val="0"/>
              <w:spacing w:before="0" w:beforeAutospacing="0" w:after="0" w:afterAutospacing="0"/>
              <w:jc w:val="center"/>
              <w:rPr>
                <w:rFonts w:ascii="Times New Roman" w:hAnsi="Times New Roman"/>
                <w:b/>
                <w:sz w:val="21"/>
                <w:szCs w:val="21"/>
              </w:rPr>
            </w:pPr>
            <w:r>
              <w:rPr>
                <w:rFonts w:hint="eastAsia" w:ascii="Times New Roman" w:hAnsi="Times New Roman"/>
                <w:b/>
                <w:sz w:val="21"/>
                <w:szCs w:val="21"/>
              </w:rPr>
              <w:t>与项目有关的原有环境污染问题</w:t>
            </w:r>
          </w:p>
          <w:p>
            <w:pPr>
              <w:pStyle w:val="13"/>
              <w:adjustRightInd w:val="0"/>
              <w:snapToGrid w:val="0"/>
              <w:spacing w:before="0" w:beforeAutospacing="0" w:after="0" w:afterAutospacing="0"/>
              <w:jc w:val="center"/>
              <w:rPr>
                <w:rFonts w:ascii="Times New Roman" w:hAnsi="Times New Roman"/>
                <w:b/>
                <w:sz w:val="21"/>
                <w:szCs w:val="21"/>
              </w:rPr>
            </w:pPr>
          </w:p>
          <w:p>
            <w:pPr>
              <w:pStyle w:val="13"/>
              <w:adjustRightInd w:val="0"/>
              <w:snapToGrid w:val="0"/>
              <w:spacing w:before="0" w:beforeAutospacing="0" w:after="0" w:afterAutospacing="0"/>
              <w:jc w:val="center"/>
              <w:rPr>
                <w:rFonts w:ascii="Times New Roman" w:hAnsi="Times New Roman"/>
                <w:b/>
                <w:sz w:val="21"/>
                <w:szCs w:val="21"/>
              </w:rPr>
            </w:pPr>
          </w:p>
          <w:p>
            <w:pPr>
              <w:pStyle w:val="13"/>
              <w:adjustRightInd w:val="0"/>
              <w:snapToGrid w:val="0"/>
              <w:spacing w:before="0" w:beforeAutospacing="0" w:after="0" w:afterAutospacing="0"/>
              <w:jc w:val="center"/>
              <w:rPr>
                <w:rFonts w:ascii="Times New Roman" w:hAnsi="Times New Roman"/>
                <w:b/>
                <w:sz w:val="21"/>
                <w:szCs w:val="21"/>
              </w:rPr>
            </w:pPr>
          </w:p>
        </w:tc>
        <w:tc>
          <w:tcPr>
            <w:tcW w:w="8081" w:type="dxa"/>
            <w:tcBorders>
              <w:top w:val="single" w:color="auto" w:sz="4" w:space="0"/>
              <w:left w:val="single" w:color="auto" w:sz="4" w:space="0"/>
              <w:bottom w:val="single" w:color="auto" w:sz="8" w:space="0"/>
              <w:right w:val="single" w:color="auto" w:sz="8" w:space="0"/>
            </w:tcBorders>
          </w:tcPr>
          <w:p>
            <w:pPr>
              <w:adjustRightInd w:val="0"/>
              <w:snapToGrid w:val="0"/>
              <w:spacing w:line="400" w:lineRule="exact"/>
              <w:ind w:left="-53" w:leftChars="-25" w:right="-53" w:rightChars="-25" w:firstLine="420" w:firstLineChars="200"/>
              <w:jc w:val="left"/>
              <w:rPr>
                <w:kern w:val="0"/>
                <w:szCs w:val="21"/>
              </w:rPr>
            </w:pPr>
            <w:r>
              <w:rPr>
                <w:kern w:val="0"/>
                <w:szCs w:val="21"/>
              </w:rPr>
              <w:t>无</w:t>
            </w:r>
          </w:p>
          <w:p>
            <w:pPr>
              <w:autoSpaceDE w:val="0"/>
              <w:autoSpaceDN w:val="0"/>
              <w:adjustRightInd w:val="0"/>
              <w:snapToGrid w:val="0"/>
              <w:spacing w:line="400" w:lineRule="exact"/>
              <w:ind w:firstLine="420" w:firstLineChars="200"/>
              <w:jc w:val="left"/>
            </w:pPr>
          </w:p>
        </w:tc>
      </w:tr>
    </w:tbl>
    <w:p>
      <w:pPr>
        <w:widowControl/>
        <w:spacing w:beforeAutospacing="1" w:afterAutospacing="1"/>
        <w:jc w:val="left"/>
        <w:rPr>
          <w:rFonts w:eastAsia="黑体"/>
          <w:snapToGrid w:val="0"/>
          <w:kern w:val="0"/>
          <w:sz w:val="36"/>
          <w:szCs w:val="36"/>
        </w:rPr>
        <w:sectPr>
          <w:pgSz w:w="11906" w:h="16838"/>
          <w:pgMar w:top="1701" w:right="1531" w:bottom="1701" w:left="1531" w:header="851" w:footer="1077" w:gutter="0"/>
          <w:pgNumType w:fmt="numberInDash"/>
          <w:cols w:space="720" w:num="1"/>
          <w:docGrid w:linePitch="286" w:charSpace="0"/>
        </w:sectPr>
      </w:pPr>
    </w:p>
    <w:p>
      <w:pPr>
        <w:pStyle w:val="13"/>
        <w:jc w:val="center"/>
        <w:outlineLvl w:val="0"/>
        <w:rPr>
          <w:rFonts w:ascii="Times New Roman" w:hAnsi="Times New Roman" w:eastAsia="黑体" w:cs="Times New Roman"/>
          <w:snapToGrid w:val="0"/>
          <w:kern w:val="0"/>
          <w:sz w:val="30"/>
          <w:szCs w:val="30"/>
        </w:rPr>
      </w:pPr>
      <w:r>
        <w:rPr>
          <w:rFonts w:hint="eastAsia" w:ascii="Times New Roman" w:hAnsi="Times New Roman" w:eastAsia="黑体"/>
          <w:snapToGrid w:val="0"/>
          <w:sz w:val="30"/>
          <w:szCs w:val="30"/>
        </w:rPr>
        <w:t>三、区域环境质量现状、环境保护目标及评价标准</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38" w:hRule="atLeast"/>
          <w:jc w:val="center"/>
        </w:trPr>
        <w:tc>
          <w:tcPr>
            <w:tcW w:w="800" w:type="dxa"/>
            <w:tcBorders>
              <w:top w:val="single" w:color="auto" w:sz="8" w:space="0"/>
              <w:left w:val="single" w:color="auto" w:sz="8" w:space="0"/>
              <w:bottom w:val="single" w:color="auto" w:sz="4" w:space="0"/>
              <w:right w:val="single" w:color="auto" w:sz="4" w:space="0"/>
            </w:tcBorders>
            <w:vAlign w:val="center"/>
          </w:tcPr>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r>
              <w:rPr>
                <w:rFonts w:hint="eastAsia"/>
                <w:b/>
                <w:bCs/>
                <w:kern w:val="0"/>
                <w:sz w:val="24"/>
              </w:rPr>
              <w:t>区域</w:t>
            </w:r>
          </w:p>
          <w:p>
            <w:pPr>
              <w:adjustRightInd w:val="0"/>
              <w:snapToGrid w:val="0"/>
              <w:jc w:val="center"/>
              <w:rPr>
                <w:b/>
                <w:bCs/>
                <w:kern w:val="0"/>
                <w:sz w:val="24"/>
              </w:rPr>
            </w:pPr>
            <w:r>
              <w:rPr>
                <w:rFonts w:hint="eastAsia"/>
                <w:b/>
                <w:bCs/>
                <w:kern w:val="0"/>
                <w:sz w:val="24"/>
              </w:rPr>
              <w:t>环境</w:t>
            </w:r>
          </w:p>
          <w:p>
            <w:pPr>
              <w:adjustRightInd w:val="0"/>
              <w:snapToGrid w:val="0"/>
              <w:jc w:val="center"/>
              <w:rPr>
                <w:b/>
                <w:bCs/>
                <w:kern w:val="0"/>
                <w:sz w:val="24"/>
              </w:rPr>
            </w:pPr>
            <w:r>
              <w:rPr>
                <w:rFonts w:hint="eastAsia"/>
                <w:b/>
                <w:bCs/>
                <w:kern w:val="0"/>
                <w:sz w:val="24"/>
              </w:rPr>
              <w:t>质量</w:t>
            </w:r>
          </w:p>
          <w:p>
            <w:pPr>
              <w:adjustRightInd w:val="0"/>
              <w:snapToGrid w:val="0"/>
              <w:jc w:val="center"/>
              <w:rPr>
                <w:b/>
                <w:bCs/>
                <w:kern w:val="0"/>
                <w:sz w:val="24"/>
              </w:rPr>
            </w:pPr>
            <w:r>
              <w:rPr>
                <w:rFonts w:hint="eastAsia"/>
                <w:b/>
                <w:bCs/>
                <w:kern w:val="0"/>
                <w:sz w:val="24"/>
              </w:rPr>
              <w:t>现状</w:t>
            </w: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r>
              <w:rPr>
                <w:rFonts w:hint="eastAsia"/>
                <w:b/>
                <w:bCs/>
                <w:kern w:val="0"/>
                <w:sz w:val="24"/>
              </w:rPr>
              <w:t>区域</w:t>
            </w:r>
          </w:p>
          <w:p>
            <w:pPr>
              <w:adjustRightInd w:val="0"/>
              <w:snapToGrid w:val="0"/>
              <w:jc w:val="center"/>
              <w:rPr>
                <w:b/>
                <w:bCs/>
                <w:kern w:val="0"/>
                <w:sz w:val="24"/>
              </w:rPr>
            </w:pPr>
            <w:r>
              <w:rPr>
                <w:rFonts w:hint="eastAsia"/>
                <w:b/>
                <w:bCs/>
                <w:kern w:val="0"/>
                <w:sz w:val="24"/>
              </w:rPr>
              <w:t>环境</w:t>
            </w:r>
          </w:p>
          <w:p>
            <w:pPr>
              <w:adjustRightInd w:val="0"/>
              <w:snapToGrid w:val="0"/>
              <w:jc w:val="center"/>
              <w:rPr>
                <w:b/>
                <w:bCs/>
                <w:kern w:val="0"/>
                <w:sz w:val="24"/>
              </w:rPr>
            </w:pPr>
            <w:r>
              <w:rPr>
                <w:rFonts w:hint="eastAsia"/>
                <w:b/>
                <w:bCs/>
                <w:kern w:val="0"/>
                <w:sz w:val="24"/>
              </w:rPr>
              <w:t>质量</w:t>
            </w:r>
          </w:p>
          <w:p>
            <w:pPr>
              <w:adjustRightInd w:val="0"/>
              <w:snapToGrid w:val="0"/>
              <w:jc w:val="center"/>
              <w:rPr>
                <w:b/>
                <w:bCs/>
                <w:kern w:val="0"/>
                <w:sz w:val="24"/>
              </w:rPr>
            </w:pPr>
            <w:r>
              <w:rPr>
                <w:rFonts w:hint="eastAsia"/>
                <w:b/>
                <w:bCs/>
                <w:kern w:val="0"/>
                <w:sz w:val="24"/>
              </w:rPr>
              <w:t>现状</w:t>
            </w: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pStyle w:val="2"/>
            </w:pPr>
          </w:p>
          <w:p>
            <w:pPr>
              <w:adjustRightInd w:val="0"/>
              <w:snapToGrid w:val="0"/>
              <w:jc w:val="center"/>
              <w:rPr>
                <w:b/>
                <w:bCs/>
                <w:kern w:val="0"/>
                <w:szCs w:val="21"/>
              </w:rPr>
            </w:pPr>
          </w:p>
          <w:p>
            <w:pPr>
              <w:adjustRightInd w:val="0"/>
              <w:snapToGrid w:val="0"/>
              <w:jc w:val="center"/>
              <w:rPr>
                <w:b/>
                <w:bCs/>
                <w:kern w:val="0"/>
                <w:szCs w:val="21"/>
              </w:rPr>
            </w:pPr>
          </w:p>
          <w:p>
            <w:pPr>
              <w:adjustRightInd w:val="0"/>
              <w:snapToGrid w:val="0"/>
              <w:jc w:val="center"/>
              <w:rPr>
                <w:b/>
                <w:bCs/>
                <w:kern w:val="0"/>
                <w:szCs w:val="21"/>
              </w:rPr>
            </w:pPr>
          </w:p>
          <w:p>
            <w:pPr>
              <w:adjustRightInd w:val="0"/>
              <w:snapToGrid w:val="0"/>
              <w:jc w:val="center"/>
              <w:rPr>
                <w:b/>
                <w:bCs/>
                <w:kern w:val="0"/>
                <w:szCs w:val="21"/>
              </w:rPr>
            </w:pPr>
          </w:p>
          <w:p>
            <w:pPr>
              <w:adjustRightInd w:val="0"/>
              <w:snapToGrid w:val="0"/>
              <w:jc w:val="center"/>
              <w:rPr>
                <w:b/>
                <w:bCs/>
                <w:kern w:val="0"/>
                <w:szCs w:val="21"/>
              </w:rPr>
            </w:pPr>
          </w:p>
          <w:p>
            <w:pPr>
              <w:adjustRightInd w:val="0"/>
              <w:snapToGrid w:val="0"/>
              <w:jc w:val="center"/>
              <w:rPr>
                <w:b/>
                <w:bCs/>
                <w:kern w:val="0"/>
                <w:szCs w:val="21"/>
              </w:rPr>
            </w:pPr>
          </w:p>
          <w:p>
            <w:pPr>
              <w:adjustRightInd w:val="0"/>
              <w:snapToGrid w:val="0"/>
              <w:jc w:val="center"/>
              <w:rPr>
                <w:b/>
                <w:bCs/>
                <w:kern w:val="0"/>
                <w:szCs w:val="21"/>
              </w:rPr>
            </w:pPr>
          </w:p>
          <w:p>
            <w:pPr>
              <w:adjustRightInd w:val="0"/>
              <w:snapToGrid w:val="0"/>
              <w:jc w:val="center"/>
              <w:rPr>
                <w:b/>
                <w:bCs/>
                <w:kern w:val="0"/>
                <w:szCs w:val="21"/>
              </w:rPr>
            </w:pPr>
          </w:p>
          <w:p>
            <w:pPr>
              <w:adjustRightInd w:val="0"/>
              <w:snapToGrid w:val="0"/>
              <w:jc w:val="center"/>
              <w:rPr>
                <w:b/>
                <w:bCs/>
                <w:kern w:val="0"/>
                <w:szCs w:val="21"/>
              </w:rPr>
            </w:pPr>
          </w:p>
          <w:p>
            <w:pPr>
              <w:adjustRightInd w:val="0"/>
              <w:snapToGrid w:val="0"/>
              <w:jc w:val="center"/>
              <w:rPr>
                <w:b/>
                <w:bCs/>
                <w:kern w:val="0"/>
                <w:szCs w:val="21"/>
              </w:rPr>
            </w:pPr>
            <w:r>
              <w:rPr>
                <w:rFonts w:hint="eastAsia"/>
                <w:b/>
                <w:bCs/>
                <w:kern w:val="0"/>
                <w:szCs w:val="21"/>
              </w:rPr>
              <w:t>区域</w:t>
            </w:r>
          </w:p>
          <w:p>
            <w:pPr>
              <w:adjustRightInd w:val="0"/>
              <w:snapToGrid w:val="0"/>
              <w:jc w:val="center"/>
              <w:rPr>
                <w:b/>
                <w:bCs/>
                <w:kern w:val="0"/>
                <w:szCs w:val="21"/>
              </w:rPr>
            </w:pPr>
            <w:r>
              <w:rPr>
                <w:rFonts w:hint="eastAsia"/>
                <w:b/>
                <w:bCs/>
                <w:kern w:val="0"/>
                <w:szCs w:val="21"/>
              </w:rPr>
              <w:t>环境</w:t>
            </w:r>
          </w:p>
          <w:p>
            <w:pPr>
              <w:adjustRightInd w:val="0"/>
              <w:snapToGrid w:val="0"/>
              <w:jc w:val="center"/>
              <w:rPr>
                <w:b/>
                <w:bCs/>
                <w:kern w:val="0"/>
                <w:szCs w:val="21"/>
              </w:rPr>
            </w:pPr>
            <w:r>
              <w:rPr>
                <w:rFonts w:hint="eastAsia"/>
                <w:b/>
                <w:bCs/>
                <w:kern w:val="0"/>
                <w:szCs w:val="21"/>
              </w:rPr>
              <w:t>质量</w:t>
            </w:r>
          </w:p>
          <w:p>
            <w:pPr>
              <w:adjustRightInd w:val="0"/>
              <w:snapToGrid w:val="0"/>
              <w:jc w:val="center"/>
              <w:rPr>
                <w:b/>
                <w:bCs/>
                <w:kern w:val="0"/>
                <w:sz w:val="24"/>
              </w:rPr>
            </w:pPr>
            <w:r>
              <w:rPr>
                <w:rFonts w:hint="eastAsia"/>
                <w:b/>
                <w:bCs/>
                <w:kern w:val="0"/>
                <w:szCs w:val="21"/>
              </w:rPr>
              <w:t>现状</w:t>
            </w:r>
          </w:p>
        </w:tc>
        <w:tc>
          <w:tcPr>
            <w:tcW w:w="8126"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360" w:lineRule="exact"/>
              <w:ind w:left="-53" w:leftChars="-25" w:right="-53" w:rightChars="-25"/>
              <w:jc w:val="left"/>
              <w:rPr>
                <w:rFonts w:eastAsia="黑体"/>
                <w:bCs/>
                <w:sz w:val="22"/>
                <w:szCs w:val="22"/>
              </w:rPr>
            </w:pPr>
            <w:r>
              <w:rPr>
                <w:rFonts w:hint="eastAsia" w:eastAsia="黑体"/>
                <w:bCs/>
                <w:sz w:val="22"/>
                <w:szCs w:val="22"/>
              </w:rPr>
              <w:t>1、大气环境质量现状及评价</w:t>
            </w:r>
          </w:p>
          <w:p>
            <w:pPr>
              <w:autoSpaceDE w:val="0"/>
              <w:autoSpaceDN w:val="0"/>
              <w:adjustRightInd w:val="0"/>
              <w:snapToGrid w:val="0"/>
              <w:spacing w:line="400" w:lineRule="exact"/>
              <w:ind w:firstLine="422" w:firstLineChars="200"/>
              <w:rPr>
                <w:b/>
                <w:bCs/>
                <w:kern w:val="0"/>
                <w:szCs w:val="21"/>
              </w:rPr>
            </w:pPr>
            <w:r>
              <w:rPr>
                <w:rFonts w:hint="eastAsia"/>
                <w:b/>
                <w:bCs/>
                <w:kern w:val="0"/>
                <w:szCs w:val="21"/>
              </w:rPr>
              <w:t>（1）达标区判定</w:t>
            </w:r>
          </w:p>
          <w:p>
            <w:pPr>
              <w:autoSpaceDE w:val="0"/>
              <w:autoSpaceDN w:val="0"/>
              <w:adjustRightInd w:val="0"/>
              <w:snapToGrid w:val="0"/>
              <w:spacing w:line="400" w:lineRule="exact"/>
              <w:ind w:firstLine="420" w:firstLineChars="200"/>
              <w:rPr>
                <w:kern w:val="0"/>
                <w:szCs w:val="21"/>
              </w:rPr>
            </w:pPr>
            <w:r>
              <w:rPr>
                <w:rFonts w:hint="eastAsia"/>
                <w:kern w:val="0"/>
                <w:szCs w:val="21"/>
              </w:rPr>
              <w:t>根据达州市生态环境局官方网站</w:t>
            </w:r>
            <w:r>
              <w:rPr>
                <w:kern w:val="0"/>
                <w:szCs w:val="21"/>
              </w:rPr>
              <w:t>2021</w:t>
            </w:r>
            <w:r>
              <w:rPr>
                <w:rFonts w:hint="eastAsia"/>
                <w:kern w:val="0"/>
                <w:szCs w:val="21"/>
              </w:rPr>
              <w:t>年</w:t>
            </w:r>
            <w:r>
              <w:rPr>
                <w:kern w:val="0"/>
                <w:szCs w:val="21"/>
              </w:rPr>
              <w:t>6</w:t>
            </w:r>
            <w:r>
              <w:rPr>
                <w:rFonts w:hint="eastAsia"/>
                <w:kern w:val="0"/>
                <w:szCs w:val="21"/>
              </w:rPr>
              <w:t>月</w:t>
            </w:r>
            <w:r>
              <w:rPr>
                <w:kern w:val="0"/>
                <w:szCs w:val="21"/>
              </w:rPr>
              <w:t>5</w:t>
            </w:r>
            <w:r>
              <w:rPr>
                <w:rFonts w:hint="eastAsia"/>
                <w:kern w:val="0"/>
                <w:szCs w:val="21"/>
              </w:rPr>
              <w:t>日发布的《</w:t>
            </w:r>
            <w:r>
              <w:rPr>
                <w:kern w:val="0"/>
                <w:szCs w:val="21"/>
              </w:rPr>
              <w:t>2020</w:t>
            </w:r>
            <w:r>
              <w:rPr>
                <w:rFonts w:hint="eastAsia"/>
                <w:kern w:val="0"/>
                <w:szCs w:val="21"/>
              </w:rPr>
              <w:t>年达州市生态环境状况公报》，</w:t>
            </w:r>
            <w:r>
              <w:rPr>
                <w:kern w:val="0"/>
                <w:szCs w:val="21"/>
              </w:rPr>
              <w:t>2020</w:t>
            </w:r>
            <w:r>
              <w:rPr>
                <w:rFonts w:hint="eastAsia"/>
                <w:kern w:val="0"/>
                <w:szCs w:val="21"/>
              </w:rPr>
              <w:t>年全市空气质量日均值达标率为</w:t>
            </w:r>
            <w:r>
              <w:rPr>
                <w:kern w:val="0"/>
                <w:szCs w:val="21"/>
              </w:rPr>
              <w:t>93.3%</w:t>
            </w:r>
            <w:r>
              <w:rPr>
                <w:rFonts w:hint="eastAsia"/>
                <w:kern w:val="0"/>
                <w:szCs w:val="21"/>
              </w:rPr>
              <w:t>，较上年提高</w:t>
            </w:r>
            <w:r>
              <w:rPr>
                <w:kern w:val="0"/>
                <w:szCs w:val="21"/>
              </w:rPr>
              <w:t>2.0</w:t>
            </w:r>
            <w:r>
              <w:rPr>
                <w:rFonts w:hint="eastAsia"/>
                <w:kern w:val="0"/>
                <w:szCs w:val="21"/>
              </w:rPr>
              <w:t>个百分点。市城区及各县（市）空气质量达标率为</w:t>
            </w:r>
            <w:r>
              <w:rPr>
                <w:kern w:val="0"/>
                <w:szCs w:val="21"/>
              </w:rPr>
              <w:t>89.3%~97.5%</w:t>
            </w:r>
            <w:r>
              <w:rPr>
                <w:rFonts w:hint="eastAsia"/>
                <w:kern w:val="0"/>
                <w:szCs w:val="21"/>
              </w:rPr>
              <w:t>，其中，宣汉县</w:t>
            </w:r>
            <w:r>
              <w:rPr>
                <w:kern w:val="0"/>
                <w:szCs w:val="21"/>
              </w:rPr>
              <w:t>94.3%</w:t>
            </w:r>
            <w:r>
              <w:rPr>
                <w:rFonts w:hint="eastAsia"/>
                <w:kern w:val="0"/>
                <w:szCs w:val="21"/>
              </w:rPr>
              <w:t>，万源市</w:t>
            </w:r>
            <w:r>
              <w:rPr>
                <w:kern w:val="0"/>
                <w:szCs w:val="21"/>
              </w:rPr>
              <w:t>97.5%</w:t>
            </w:r>
            <w:r>
              <w:rPr>
                <w:rFonts w:hint="eastAsia"/>
                <w:kern w:val="0"/>
                <w:szCs w:val="21"/>
              </w:rPr>
              <w:t>，开江县</w:t>
            </w:r>
            <w:r>
              <w:rPr>
                <w:kern w:val="0"/>
                <w:szCs w:val="21"/>
              </w:rPr>
              <w:t>95.1%</w:t>
            </w:r>
            <w:r>
              <w:rPr>
                <w:rFonts w:hint="eastAsia"/>
                <w:kern w:val="0"/>
                <w:szCs w:val="21"/>
              </w:rPr>
              <w:t>，渠县</w:t>
            </w:r>
            <w:r>
              <w:rPr>
                <w:kern w:val="0"/>
                <w:szCs w:val="21"/>
              </w:rPr>
              <w:t>93.4%</w:t>
            </w:r>
            <w:r>
              <w:rPr>
                <w:rFonts w:hint="eastAsia"/>
                <w:kern w:val="0"/>
                <w:szCs w:val="21"/>
              </w:rPr>
              <w:t>，大竹县</w:t>
            </w:r>
            <w:r>
              <w:rPr>
                <w:kern w:val="0"/>
                <w:szCs w:val="21"/>
              </w:rPr>
              <w:t>90.2%</w:t>
            </w:r>
            <w:r>
              <w:rPr>
                <w:rFonts w:hint="eastAsia"/>
                <w:kern w:val="0"/>
                <w:szCs w:val="21"/>
              </w:rPr>
              <w:t>，市城区</w:t>
            </w:r>
            <w:r>
              <w:rPr>
                <w:kern w:val="0"/>
                <w:szCs w:val="21"/>
              </w:rPr>
              <w:t>89.3%</w:t>
            </w:r>
            <w:r>
              <w:rPr>
                <w:rFonts w:hint="eastAsia"/>
                <w:kern w:val="0"/>
                <w:szCs w:val="21"/>
              </w:rPr>
              <w:t>。全市环境空气中主要污染物</w:t>
            </w:r>
            <w:r>
              <w:rPr>
                <w:kern w:val="0"/>
                <w:szCs w:val="21"/>
              </w:rPr>
              <w:t>PM</w:t>
            </w:r>
            <w:r>
              <w:rPr>
                <w:kern w:val="0"/>
                <w:szCs w:val="21"/>
                <w:vertAlign w:val="subscript"/>
              </w:rPr>
              <w:t>10</w:t>
            </w:r>
            <w:r>
              <w:rPr>
                <w:rFonts w:hint="eastAsia"/>
                <w:kern w:val="0"/>
                <w:szCs w:val="21"/>
              </w:rPr>
              <w:t>、</w:t>
            </w:r>
            <w:r>
              <w:rPr>
                <w:kern w:val="0"/>
                <w:szCs w:val="21"/>
              </w:rPr>
              <w:t>PM</w:t>
            </w:r>
            <w:r>
              <w:rPr>
                <w:kern w:val="0"/>
                <w:szCs w:val="21"/>
                <w:vertAlign w:val="subscript"/>
              </w:rPr>
              <w:t>2.5</w:t>
            </w:r>
            <w:r>
              <w:rPr>
                <w:rFonts w:hint="eastAsia"/>
                <w:kern w:val="0"/>
                <w:szCs w:val="21"/>
              </w:rPr>
              <w:t>和</w:t>
            </w:r>
            <w:r>
              <w:rPr>
                <w:kern w:val="0"/>
                <w:szCs w:val="21"/>
              </w:rPr>
              <w:t>O</w:t>
            </w:r>
            <w:r>
              <w:rPr>
                <w:kern w:val="0"/>
                <w:szCs w:val="21"/>
                <w:vertAlign w:val="subscript"/>
              </w:rPr>
              <w:t>3</w:t>
            </w:r>
            <w:r>
              <w:rPr>
                <w:rFonts w:hint="eastAsia"/>
                <w:kern w:val="0"/>
                <w:szCs w:val="21"/>
              </w:rPr>
              <w:t>。市城区</w:t>
            </w:r>
            <w:r>
              <w:rPr>
                <w:kern w:val="0"/>
                <w:szCs w:val="21"/>
              </w:rPr>
              <w:t>SO</w:t>
            </w:r>
            <w:r>
              <w:rPr>
                <w:kern w:val="0"/>
                <w:szCs w:val="21"/>
                <w:vertAlign w:val="subscript"/>
              </w:rPr>
              <w:t>2</w:t>
            </w:r>
            <w:r>
              <w:rPr>
                <w:rFonts w:hint="eastAsia"/>
                <w:kern w:val="0"/>
                <w:szCs w:val="21"/>
              </w:rPr>
              <w:t>、</w:t>
            </w:r>
            <w:r>
              <w:rPr>
                <w:kern w:val="0"/>
                <w:szCs w:val="21"/>
              </w:rPr>
              <w:t>NO</w:t>
            </w:r>
            <w:r>
              <w:rPr>
                <w:kern w:val="0"/>
                <w:szCs w:val="21"/>
                <w:vertAlign w:val="subscript"/>
              </w:rPr>
              <w:t>2</w:t>
            </w:r>
            <w:r>
              <w:rPr>
                <w:rFonts w:hint="eastAsia"/>
                <w:kern w:val="0"/>
                <w:szCs w:val="21"/>
              </w:rPr>
              <w:t>、</w:t>
            </w:r>
            <w:r>
              <w:rPr>
                <w:kern w:val="0"/>
                <w:szCs w:val="21"/>
              </w:rPr>
              <w:t>PM</w:t>
            </w:r>
            <w:r>
              <w:rPr>
                <w:kern w:val="0"/>
                <w:szCs w:val="21"/>
                <w:vertAlign w:val="subscript"/>
              </w:rPr>
              <w:t>10</w:t>
            </w:r>
            <w:r>
              <w:rPr>
                <w:rFonts w:hint="eastAsia"/>
                <w:kern w:val="0"/>
                <w:szCs w:val="21"/>
              </w:rPr>
              <w:t>、</w:t>
            </w:r>
            <w:r>
              <w:rPr>
                <w:kern w:val="0"/>
                <w:szCs w:val="21"/>
              </w:rPr>
              <w:t>CO</w:t>
            </w:r>
            <w:r>
              <w:rPr>
                <w:rFonts w:hint="eastAsia"/>
                <w:kern w:val="0"/>
                <w:szCs w:val="21"/>
              </w:rPr>
              <w:t>和</w:t>
            </w:r>
            <w:r>
              <w:rPr>
                <w:kern w:val="0"/>
                <w:szCs w:val="21"/>
              </w:rPr>
              <w:t>O</w:t>
            </w:r>
            <w:r>
              <w:rPr>
                <w:kern w:val="0"/>
                <w:szCs w:val="21"/>
                <w:vertAlign w:val="subscript"/>
              </w:rPr>
              <w:t>3</w:t>
            </w:r>
            <w:r>
              <w:rPr>
                <w:rFonts w:hint="eastAsia"/>
                <w:kern w:val="0"/>
                <w:szCs w:val="21"/>
              </w:rPr>
              <w:t>年评价结果达标，</w:t>
            </w:r>
            <w:r>
              <w:rPr>
                <w:kern w:val="0"/>
                <w:szCs w:val="21"/>
              </w:rPr>
              <w:t>PM</w:t>
            </w:r>
            <w:r>
              <w:rPr>
                <w:kern w:val="0"/>
                <w:szCs w:val="21"/>
                <w:vertAlign w:val="subscript"/>
              </w:rPr>
              <w:t>2.5</w:t>
            </w:r>
            <w:r>
              <w:rPr>
                <w:rFonts w:hint="eastAsia"/>
                <w:kern w:val="0"/>
                <w:szCs w:val="21"/>
              </w:rPr>
              <w:t>年评价结果超标，超标倍数为</w:t>
            </w:r>
            <w:r>
              <w:rPr>
                <w:kern w:val="0"/>
                <w:szCs w:val="21"/>
              </w:rPr>
              <w:t>0.11</w:t>
            </w:r>
            <w:r>
              <w:rPr>
                <w:rFonts w:hint="eastAsia"/>
                <w:kern w:val="0"/>
                <w:szCs w:val="21"/>
              </w:rPr>
              <w:t>倍；各县（市）</w:t>
            </w:r>
            <w:r>
              <w:rPr>
                <w:kern w:val="0"/>
                <w:szCs w:val="21"/>
              </w:rPr>
              <w:t>SO</w:t>
            </w:r>
            <w:r>
              <w:rPr>
                <w:kern w:val="0"/>
                <w:szCs w:val="21"/>
                <w:vertAlign w:val="subscript"/>
              </w:rPr>
              <w:t>2</w:t>
            </w:r>
            <w:r>
              <w:rPr>
                <w:rFonts w:hint="eastAsia"/>
                <w:kern w:val="0"/>
                <w:szCs w:val="21"/>
              </w:rPr>
              <w:t>、</w:t>
            </w:r>
            <w:r>
              <w:rPr>
                <w:kern w:val="0"/>
                <w:szCs w:val="21"/>
              </w:rPr>
              <w:t>NO</w:t>
            </w:r>
            <w:r>
              <w:rPr>
                <w:kern w:val="0"/>
                <w:szCs w:val="21"/>
                <w:vertAlign w:val="subscript"/>
              </w:rPr>
              <w:t>2</w:t>
            </w:r>
            <w:r>
              <w:rPr>
                <w:rFonts w:hint="eastAsia"/>
                <w:kern w:val="0"/>
                <w:szCs w:val="21"/>
              </w:rPr>
              <w:t>、</w:t>
            </w:r>
            <w:r>
              <w:rPr>
                <w:kern w:val="0"/>
                <w:szCs w:val="21"/>
              </w:rPr>
              <w:t>PM</w:t>
            </w:r>
            <w:r>
              <w:rPr>
                <w:kern w:val="0"/>
                <w:szCs w:val="21"/>
                <w:vertAlign w:val="subscript"/>
              </w:rPr>
              <w:t>10</w:t>
            </w:r>
            <w:r>
              <w:rPr>
                <w:rFonts w:hint="eastAsia"/>
                <w:kern w:val="0"/>
                <w:szCs w:val="21"/>
              </w:rPr>
              <w:t>、</w:t>
            </w:r>
            <w:r>
              <w:rPr>
                <w:kern w:val="0"/>
                <w:szCs w:val="21"/>
              </w:rPr>
              <w:t>CO</w:t>
            </w:r>
            <w:r>
              <w:rPr>
                <w:rFonts w:hint="eastAsia"/>
                <w:kern w:val="0"/>
                <w:szCs w:val="21"/>
              </w:rPr>
              <w:t>、</w:t>
            </w:r>
            <w:r>
              <w:rPr>
                <w:kern w:val="0"/>
                <w:szCs w:val="21"/>
              </w:rPr>
              <w:t>O</w:t>
            </w:r>
            <w:r>
              <w:rPr>
                <w:kern w:val="0"/>
                <w:szCs w:val="21"/>
                <w:vertAlign w:val="subscript"/>
              </w:rPr>
              <w:t>3</w:t>
            </w:r>
            <w:r>
              <w:rPr>
                <w:rFonts w:hint="eastAsia"/>
                <w:kern w:val="0"/>
                <w:szCs w:val="21"/>
              </w:rPr>
              <w:t>和</w:t>
            </w:r>
            <w:r>
              <w:rPr>
                <w:kern w:val="0"/>
                <w:szCs w:val="21"/>
              </w:rPr>
              <w:t>PM</w:t>
            </w:r>
            <w:r>
              <w:rPr>
                <w:kern w:val="0"/>
                <w:szCs w:val="21"/>
                <w:vertAlign w:val="subscript"/>
              </w:rPr>
              <w:t>2.5</w:t>
            </w:r>
            <w:r>
              <w:rPr>
                <w:rFonts w:hint="eastAsia"/>
                <w:kern w:val="0"/>
                <w:szCs w:val="21"/>
              </w:rPr>
              <w:t>年评价结果均达标。</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本项目位于达州市通川区，所在区域为环境空气质量不达标区。</w:t>
            </w:r>
          </w:p>
          <w:p>
            <w:pPr>
              <w:adjustRightInd w:val="0"/>
              <w:snapToGrid w:val="0"/>
              <w:spacing w:line="400" w:lineRule="exact"/>
              <w:ind w:left="-53" w:leftChars="-25" w:right="-53" w:rightChars="-25" w:firstLine="422" w:firstLineChars="200"/>
              <w:jc w:val="left"/>
              <w:rPr>
                <w:b/>
                <w:bCs/>
                <w:szCs w:val="21"/>
              </w:rPr>
            </w:pPr>
            <w:r>
              <w:rPr>
                <w:rFonts w:hint="eastAsia"/>
                <w:b/>
                <w:bCs/>
                <w:szCs w:val="21"/>
              </w:rPr>
              <w:t>（2）补充监测</w:t>
            </w:r>
          </w:p>
          <w:p>
            <w:pPr>
              <w:adjustRightInd w:val="0"/>
              <w:snapToGrid w:val="0"/>
              <w:spacing w:line="400" w:lineRule="exact"/>
              <w:ind w:left="-53" w:leftChars="-25" w:right="-53" w:rightChars="-25" w:firstLine="420" w:firstLineChars="200"/>
              <w:jc w:val="left"/>
              <w:rPr>
                <w:szCs w:val="21"/>
              </w:rPr>
            </w:pPr>
            <w:r>
              <w:rPr>
                <w:rFonts w:hint="eastAsia"/>
                <w:szCs w:val="21"/>
              </w:rPr>
              <w:t>根据项目特点，本次环评对项目的特征污染物</w:t>
            </w:r>
            <w:r>
              <w:rPr>
                <w:szCs w:val="21"/>
              </w:rPr>
              <w:t>TVOC</w:t>
            </w:r>
            <w:r>
              <w:rPr>
                <w:rFonts w:hint="eastAsia"/>
                <w:szCs w:val="21"/>
              </w:rPr>
              <w:t>进行补充监测。四川融华环境检测有限公司于2022年4月25日~27日，在项目区内设置有1个环境空气监测点位。监测频次为连续监测3天，每天监测1次，取8h均值。监测结果见下表。</w:t>
            </w:r>
            <w:r>
              <w:rPr>
                <w:szCs w:val="21"/>
              </w:rPr>
              <w:t xml:space="preserve"> </w:t>
            </w:r>
          </w:p>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rPr>
              <w:t>表</w:t>
            </w:r>
            <w:r>
              <w:rPr>
                <w:rFonts w:eastAsia="黑体"/>
                <w:kern w:val="0"/>
                <w:sz w:val="20"/>
                <w:szCs w:val="20"/>
              </w:rPr>
              <w:t xml:space="preserve">3-1   </w:t>
            </w:r>
            <w:r>
              <w:rPr>
                <w:rFonts w:hint="eastAsia" w:eastAsia="黑体"/>
                <w:kern w:val="0"/>
                <w:sz w:val="20"/>
                <w:szCs w:val="20"/>
              </w:rPr>
              <w:t>环境空气（</w:t>
            </w:r>
            <w:r>
              <w:rPr>
                <w:rFonts w:eastAsia="黑体"/>
                <w:kern w:val="0"/>
                <w:sz w:val="20"/>
                <w:szCs w:val="20"/>
              </w:rPr>
              <w:t>TVOC</w:t>
            </w:r>
            <w:r>
              <w:rPr>
                <w:rFonts w:hint="eastAsia" w:eastAsia="黑体"/>
                <w:kern w:val="0"/>
                <w:sz w:val="20"/>
                <w:szCs w:val="20"/>
              </w:rPr>
              <w:t>）现状评价结果表</w:t>
            </w:r>
          </w:p>
          <w:tbl>
            <w:tblPr>
              <w:tblStyle w:val="14"/>
              <w:tblW w:w="7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228"/>
              <w:gridCol w:w="1172"/>
              <w:gridCol w:w="1870"/>
              <w:gridCol w:w="1146"/>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5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center"/>
                    <w:rPr>
                      <w:sz w:val="18"/>
                      <w:szCs w:val="18"/>
                    </w:rPr>
                  </w:pPr>
                  <w:r>
                    <w:rPr>
                      <w:rFonts w:hint="eastAsia"/>
                      <w:b/>
                      <w:bCs/>
                      <w:sz w:val="18"/>
                      <w:szCs w:val="18"/>
                    </w:rPr>
                    <w:t>监测点位</w:t>
                  </w:r>
                </w:p>
              </w:tc>
              <w:tc>
                <w:tcPr>
                  <w:tcW w:w="12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b/>
                      <w:bCs/>
                      <w:sz w:val="18"/>
                      <w:szCs w:val="18"/>
                    </w:rPr>
                  </w:pPr>
                  <w:r>
                    <w:rPr>
                      <w:rFonts w:hint="eastAsia"/>
                      <w:b/>
                      <w:bCs/>
                      <w:sz w:val="18"/>
                      <w:szCs w:val="18"/>
                    </w:rPr>
                    <w:t>监测日期</w:t>
                  </w:r>
                </w:p>
              </w:tc>
              <w:tc>
                <w:tcPr>
                  <w:tcW w:w="117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b/>
                      <w:bCs/>
                      <w:sz w:val="18"/>
                      <w:szCs w:val="18"/>
                    </w:rPr>
                  </w:pPr>
                  <w:r>
                    <w:rPr>
                      <w:rFonts w:hint="eastAsia"/>
                      <w:b/>
                      <w:bCs/>
                      <w:sz w:val="18"/>
                      <w:szCs w:val="18"/>
                    </w:rPr>
                    <w:t>监测结果</w:t>
                  </w:r>
                </w:p>
              </w:tc>
              <w:tc>
                <w:tcPr>
                  <w:tcW w:w="18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b/>
                      <w:bCs/>
                      <w:sz w:val="18"/>
                      <w:szCs w:val="18"/>
                    </w:rPr>
                  </w:pPr>
                  <w:r>
                    <w:rPr>
                      <w:rFonts w:hint="eastAsia"/>
                      <w:b/>
                      <w:bCs/>
                      <w:sz w:val="18"/>
                      <w:szCs w:val="18"/>
                    </w:rPr>
                    <w:t>评价标准（</w:t>
                  </w:r>
                  <w:r>
                    <w:rPr>
                      <w:b/>
                      <w:bCs/>
                      <w:sz w:val="18"/>
                      <w:szCs w:val="18"/>
                    </w:rPr>
                    <w:t>8h</w:t>
                  </w:r>
                  <w:r>
                    <w:rPr>
                      <w:rFonts w:hint="eastAsia"/>
                      <w:b/>
                      <w:bCs/>
                      <w:sz w:val="18"/>
                      <w:szCs w:val="18"/>
                    </w:rPr>
                    <w:t>均值）</w:t>
                  </w:r>
                </w:p>
              </w:tc>
              <w:tc>
                <w:tcPr>
                  <w:tcW w:w="11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b/>
                      <w:bCs/>
                      <w:sz w:val="18"/>
                      <w:szCs w:val="18"/>
                    </w:rPr>
                  </w:pPr>
                  <w:r>
                    <w:rPr>
                      <w:rFonts w:hint="eastAsia"/>
                      <w:b/>
                      <w:bCs/>
                      <w:sz w:val="18"/>
                      <w:szCs w:val="18"/>
                    </w:rPr>
                    <w:t>占标率</w:t>
                  </w:r>
                </w:p>
              </w:tc>
              <w:tc>
                <w:tcPr>
                  <w:tcW w:w="12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b/>
                      <w:bCs/>
                      <w:sz w:val="18"/>
                      <w:szCs w:val="18"/>
                    </w:rPr>
                  </w:pPr>
                  <w:r>
                    <w:rPr>
                      <w:rFonts w:hint="eastAsia"/>
                      <w:b/>
                      <w:bCs/>
                      <w:sz w:val="18"/>
                      <w:szCs w:val="18"/>
                    </w:rPr>
                    <w:t>超标率（</w:t>
                  </w:r>
                  <w:r>
                    <w:rPr>
                      <w:b/>
                      <w:bCs/>
                      <w:sz w:val="18"/>
                      <w:szCs w:val="18"/>
                    </w:rPr>
                    <w:t>%</w:t>
                  </w:r>
                  <w:r>
                    <w:rPr>
                      <w:rFonts w:hint="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5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ind w:left="-53" w:leftChars="-25" w:right="-53" w:rightChars="-25"/>
                    <w:jc w:val="center"/>
                    <w:rPr>
                      <w:sz w:val="18"/>
                      <w:szCs w:val="18"/>
                    </w:rPr>
                  </w:pPr>
                  <w:r>
                    <w:rPr>
                      <w:rFonts w:hint="eastAsia"/>
                      <w:sz w:val="18"/>
                      <w:szCs w:val="18"/>
                    </w:rPr>
                    <w:t>项目区占地内</w:t>
                  </w:r>
                </w:p>
              </w:tc>
              <w:tc>
                <w:tcPr>
                  <w:tcW w:w="122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2022.4.25</w:t>
                  </w:r>
                </w:p>
              </w:tc>
              <w:tc>
                <w:tcPr>
                  <w:tcW w:w="1172"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38.2</w:t>
                  </w:r>
                </w:p>
              </w:tc>
              <w:tc>
                <w:tcPr>
                  <w:tcW w:w="18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 w:val="18"/>
                      <w:szCs w:val="18"/>
                    </w:rPr>
                  </w:pPr>
                  <w:r>
                    <w:rPr>
                      <w:sz w:val="18"/>
                      <w:szCs w:val="18"/>
                    </w:rPr>
                    <w:t>600ug/m</w:t>
                  </w:r>
                  <w:r>
                    <w:rPr>
                      <w:sz w:val="18"/>
                      <w:szCs w:val="18"/>
                      <w:vertAlign w:val="superscript"/>
                    </w:rPr>
                    <w:t>3</w:t>
                  </w:r>
                </w:p>
              </w:tc>
              <w:tc>
                <w:tcPr>
                  <w:tcW w:w="11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 w:val="18"/>
                      <w:szCs w:val="18"/>
                    </w:rPr>
                  </w:pPr>
                  <w:r>
                    <w:rPr>
                      <w:rFonts w:hint="eastAsia"/>
                      <w:sz w:val="18"/>
                      <w:szCs w:val="18"/>
                    </w:rPr>
                    <w:t>6.37</w:t>
                  </w:r>
                  <w:r>
                    <w:rPr>
                      <w:sz w:val="18"/>
                      <w:szCs w:val="18"/>
                    </w:rPr>
                    <w:t>%</w:t>
                  </w:r>
                </w:p>
              </w:tc>
              <w:tc>
                <w:tcPr>
                  <w:tcW w:w="12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sz w:val="18"/>
                      <w:szCs w:val="18"/>
                    </w:rPr>
                  </w:pPr>
                </w:p>
              </w:tc>
              <w:tc>
                <w:tcPr>
                  <w:tcW w:w="122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2022.4.26</w:t>
                  </w:r>
                </w:p>
              </w:tc>
              <w:tc>
                <w:tcPr>
                  <w:tcW w:w="1172"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26.0</w:t>
                  </w:r>
                </w:p>
              </w:tc>
              <w:tc>
                <w:tcPr>
                  <w:tcW w:w="18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 w:val="18"/>
                      <w:szCs w:val="18"/>
                    </w:rPr>
                  </w:pPr>
                  <w:r>
                    <w:rPr>
                      <w:sz w:val="18"/>
                      <w:szCs w:val="18"/>
                    </w:rPr>
                    <w:t>600ug/m</w:t>
                  </w:r>
                  <w:r>
                    <w:rPr>
                      <w:sz w:val="18"/>
                      <w:szCs w:val="18"/>
                      <w:vertAlign w:val="superscript"/>
                    </w:rPr>
                    <w:t>3</w:t>
                  </w:r>
                </w:p>
              </w:tc>
              <w:tc>
                <w:tcPr>
                  <w:tcW w:w="11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 w:val="18"/>
                      <w:szCs w:val="18"/>
                    </w:rPr>
                  </w:pPr>
                  <w:r>
                    <w:rPr>
                      <w:rFonts w:hint="eastAsia"/>
                      <w:sz w:val="18"/>
                      <w:szCs w:val="18"/>
                    </w:rPr>
                    <w:t>4.33</w:t>
                  </w:r>
                  <w:r>
                    <w:rPr>
                      <w:sz w:val="18"/>
                      <w:szCs w:val="18"/>
                    </w:rPr>
                    <w:t>%</w:t>
                  </w:r>
                </w:p>
              </w:tc>
              <w:tc>
                <w:tcPr>
                  <w:tcW w:w="12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exact"/>
                    <w:jc w:val="left"/>
                    <w:rPr>
                      <w:sz w:val="18"/>
                      <w:szCs w:val="18"/>
                    </w:rPr>
                  </w:pPr>
                </w:p>
              </w:tc>
              <w:tc>
                <w:tcPr>
                  <w:tcW w:w="1228"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2022.4.27</w:t>
                  </w:r>
                </w:p>
              </w:tc>
              <w:tc>
                <w:tcPr>
                  <w:tcW w:w="1172"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10.7</w:t>
                  </w:r>
                </w:p>
              </w:tc>
              <w:tc>
                <w:tcPr>
                  <w:tcW w:w="18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 w:val="18"/>
                      <w:szCs w:val="18"/>
                    </w:rPr>
                  </w:pPr>
                  <w:r>
                    <w:rPr>
                      <w:sz w:val="18"/>
                      <w:szCs w:val="18"/>
                    </w:rPr>
                    <w:t>600ug/m</w:t>
                  </w:r>
                  <w:r>
                    <w:rPr>
                      <w:sz w:val="18"/>
                      <w:szCs w:val="18"/>
                      <w:vertAlign w:val="superscript"/>
                    </w:rPr>
                    <w:t>3</w:t>
                  </w:r>
                </w:p>
              </w:tc>
              <w:tc>
                <w:tcPr>
                  <w:tcW w:w="11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 w:val="18"/>
                      <w:szCs w:val="18"/>
                    </w:rPr>
                  </w:pPr>
                  <w:r>
                    <w:rPr>
                      <w:rFonts w:hint="eastAsia"/>
                      <w:sz w:val="18"/>
                      <w:szCs w:val="18"/>
                    </w:rPr>
                    <w:t>1.78</w:t>
                  </w:r>
                  <w:r>
                    <w:rPr>
                      <w:sz w:val="18"/>
                      <w:szCs w:val="18"/>
                    </w:rPr>
                    <w:t>%</w:t>
                  </w:r>
                </w:p>
              </w:tc>
              <w:tc>
                <w:tcPr>
                  <w:tcW w:w="128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 w:val="18"/>
                      <w:szCs w:val="18"/>
                    </w:rPr>
                  </w:pPr>
                  <w:r>
                    <w:rPr>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7950" w:type="dxa"/>
                  <w:gridSpan w:val="6"/>
                  <w:tcBorders>
                    <w:top w:val="single" w:color="auto" w:sz="4" w:space="0"/>
                    <w:left w:val="single" w:color="auto" w:sz="4" w:space="0"/>
                    <w:bottom w:val="single" w:color="auto" w:sz="4" w:space="0"/>
                    <w:right w:val="single" w:color="auto" w:sz="4" w:space="0"/>
                  </w:tcBorders>
                </w:tcPr>
                <w:p>
                  <w:pPr>
                    <w:adjustRightInd w:val="0"/>
                    <w:snapToGrid w:val="0"/>
                    <w:spacing w:line="360" w:lineRule="exact"/>
                    <w:rPr>
                      <w:b/>
                      <w:bCs/>
                      <w:sz w:val="18"/>
                      <w:szCs w:val="18"/>
                    </w:rPr>
                  </w:pPr>
                  <w:r>
                    <w:rPr>
                      <w:rFonts w:hint="eastAsia"/>
                      <w:b/>
                      <w:bCs/>
                      <w:sz w:val="18"/>
                      <w:szCs w:val="18"/>
                    </w:rPr>
                    <w:t>评价标准：</w:t>
                  </w:r>
                  <w:r>
                    <w:rPr>
                      <w:rFonts w:hint="eastAsia"/>
                      <w:sz w:val="18"/>
                      <w:szCs w:val="18"/>
                    </w:rPr>
                    <w:t>采用《环境影响评价技术导则</w:t>
                  </w:r>
                  <w:r>
                    <w:rPr>
                      <w:sz w:val="18"/>
                      <w:szCs w:val="18"/>
                    </w:rPr>
                    <w:t xml:space="preserve"> </w:t>
                  </w:r>
                  <w:r>
                    <w:rPr>
                      <w:rFonts w:hint="eastAsia"/>
                      <w:sz w:val="18"/>
                      <w:szCs w:val="18"/>
                    </w:rPr>
                    <w:t>大气导则》（</w:t>
                  </w:r>
                  <w:r>
                    <w:rPr>
                      <w:sz w:val="18"/>
                      <w:szCs w:val="18"/>
                    </w:rPr>
                    <w:t>HJ 2.2-2018</w:t>
                  </w:r>
                  <w:r>
                    <w:rPr>
                      <w:rFonts w:hint="eastAsia"/>
                      <w:sz w:val="18"/>
                      <w:szCs w:val="18"/>
                    </w:rPr>
                    <w:t>）附录</w:t>
                  </w:r>
                  <w:r>
                    <w:rPr>
                      <w:sz w:val="18"/>
                      <w:szCs w:val="18"/>
                    </w:rPr>
                    <w:t>D</w:t>
                  </w:r>
                  <w:r>
                    <w:rPr>
                      <w:rFonts w:hint="eastAsia"/>
                      <w:sz w:val="18"/>
                      <w:szCs w:val="18"/>
                    </w:rPr>
                    <w:t>中的参考浓度限值。</w:t>
                  </w:r>
                </w:p>
              </w:tc>
            </w:tr>
          </w:tbl>
          <w:p>
            <w:pPr>
              <w:adjustRightInd w:val="0"/>
              <w:snapToGrid w:val="0"/>
              <w:spacing w:line="400" w:lineRule="exact"/>
              <w:ind w:left="-53" w:leftChars="-25" w:right="-53" w:rightChars="-25" w:firstLine="420" w:firstLineChars="200"/>
              <w:jc w:val="left"/>
              <w:rPr>
                <w:szCs w:val="21"/>
              </w:rPr>
            </w:pPr>
            <w:r>
              <w:rPr>
                <w:rFonts w:hint="eastAsia"/>
                <w:szCs w:val="21"/>
              </w:rPr>
              <w:t>由上表可见，项目区环境空气中项目特征因子</w:t>
            </w:r>
            <w:r>
              <w:rPr>
                <w:szCs w:val="21"/>
              </w:rPr>
              <w:t>TVOC</w:t>
            </w:r>
            <w:r>
              <w:rPr>
                <w:rFonts w:hint="eastAsia"/>
                <w:szCs w:val="21"/>
              </w:rPr>
              <w:t>的占标率均小于</w:t>
            </w:r>
            <w:r>
              <w:rPr>
                <w:szCs w:val="21"/>
              </w:rPr>
              <w:t>100%</w:t>
            </w:r>
            <w:r>
              <w:rPr>
                <w:rFonts w:hint="eastAsia"/>
                <w:szCs w:val="21"/>
              </w:rPr>
              <w:t>。说明项目所在地环境空气质量（</w:t>
            </w:r>
            <w:r>
              <w:rPr>
                <w:szCs w:val="21"/>
              </w:rPr>
              <w:t>TVOC</w:t>
            </w:r>
            <w:r>
              <w:rPr>
                <w:rFonts w:hint="eastAsia"/>
                <w:szCs w:val="21"/>
              </w:rPr>
              <w:t>）能够满足相关要求。</w:t>
            </w:r>
          </w:p>
          <w:p>
            <w:pPr>
              <w:adjustRightInd w:val="0"/>
              <w:snapToGrid w:val="0"/>
              <w:spacing w:line="400" w:lineRule="exact"/>
              <w:ind w:right="-53" w:rightChars="-25"/>
              <w:jc w:val="left"/>
              <w:rPr>
                <w:rFonts w:eastAsia="黑体"/>
                <w:bCs/>
                <w:sz w:val="22"/>
                <w:szCs w:val="22"/>
              </w:rPr>
            </w:pPr>
            <w:r>
              <w:rPr>
                <w:rFonts w:hint="eastAsia" w:eastAsia="黑体"/>
                <w:bCs/>
                <w:sz w:val="22"/>
                <w:szCs w:val="22"/>
              </w:rPr>
              <w:t>2、地表水环境质量现状监测及评价</w:t>
            </w:r>
          </w:p>
          <w:p>
            <w:pPr>
              <w:adjustRightInd w:val="0"/>
              <w:snapToGrid w:val="0"/>
              <w:spacing w:line="400" w:lineRule="exact"/>
              <w:ind w:right="-53" w:rightChars="-25" w:firstLine="420" w:firstLineChars="200"/>
              <w:jc w:val="left"/>
              <w:rPr>
                <w:szCs w:val="21"/>
              </w:rPr>
            </w:pPr>
            <w:r>
              <w:rPr>
                <w:rFonts w:hint="eastAsia"/>
                <w:szCs w:val="21"/>
              </w:rPr>
              <w:t>根据调查，项目周围的地表水体为东面的双龙河。因此，项目区域地表水环境质量引用达州市通川区环境监测站《达州市市县河长制河流水质监测报告（</w:t>
            </w:r>
            <w:r>
              <w:rPr>
                <w:szCs w:val="21"/>
              </w:rPr>
              <w:t>2</w:t>
            </w:r>
            <w:r>
              <w:rPr>
                <w:rFonts w:hint="eastAsia"/>
                <w:szCs w:val="21"/>
              </w:rPr>
              <w:t>月</w:t>
            </w:r>
            <w:r>
              <w:rPr>
                <w:szCs w:val="21"/>
              </w:rPr>
              <w:t>)—</w:t>
            </w:r>
            <w:r>
              <w:rPr>
                <w:rFonts w:hint="eastAsia"/>
                <w:szCs w:val="21"/>
              </w:rPr>
              <w:t>李家渡、双龙河、魏家河、长滩河监测报告》（通区环监字〔</w:t>
            </w:r>
            <w:r>
              <w:rPr>
                <w:szCs w:val="21"/>
              </w:rPr>
              <w:t>2021</w:t>
            </w:r>
            <w:r>
              <w:rPr>
                <w:rFonts w:hint="eastAsia"/>
                <w:szCs w:val="21"/>
              </w:rPr>
              <w:t>〕第</w:t>
            </w:r>
            <w:r>
              <w:rPr>
                <w:szCs w:val="21"/>
              </w:rPr>
              <w:t>009</w:t>
            </w:r>
            <w:r>
              <w:rPr>
                <w:rFonts w:hint="eastAsia"/>
                <w:szCs w:val="21"/>
              </w:rPr>
              <w:t>号）进行评价。</w:t>
            </w:r>
          </w:p>
          <w:p>
            <w:pPr>
              <w:adjustRightInd w:val="0"/>
              <w:snapToGrid w:val="0"/>
              <w:spacing w:line="400" w:lineRule="exact"/>
              <w:ind w:left="-53" w:leftChars="-25" w:right="-53" w:rightChars="-25" w:firstLine="420" w:firstLineChars="200"/>
              <w:jc w:val="left"/>
              <w:rPr>
                <w:szCs w:val="21"/>
                <w:lang w:val="zh-CN"/>
              </w:rPr>
            </w:pPr>
            <w:r>
              <w:rPr>
                <w:rFonts w:hint="eastAsia"/>
                <w:szCs w:val="21"/>
              </w:rPr>
              <w:t>项目区域地表水（双龙河）环境质量评价结果</w:t>
            </w:r>
            <w:r>
              <w:rPr>
                <w:rFonts w:hint="eastAsia"/>
                <w:szCs w:val="21"/>
                <w:lang w:val="zh-CN"/>
              </w:rPr>
              <w:t>详见下表。</w:t>
            </w:r>
          </w:p>
          <w:p>
            <w:pPr>
              <w:autoSpaceDE w:val="0"/>
              <w:autoSpaceDN w:val="0"/>
              <w:adjustRightInd w:val="0"/>
              <w:snapToGrid w:val="0"/>
              <w:spacing w:line="360" w:lineRule="exact"/>
              <w:jc w:val="center"/>
              <w:rPr>
                <w:rFonts w:eastAsia="黑体"/>
                <w:kern w:val="0"/>
                <w:szCs w:val="21"/>
              </w:rPr>
            </w:pPr>
          </w:p>
          <w:p>
            <w:pPr>
              <w:autoSpaceDE w:val="0"/>
              <w:autoSpaceDN w:val="0"/>
              <w:adjustRightInd w:val="0"/>
              <w:snapToGrid w:val="0"/>
              <w:spacing w:line="360" w:lineRule="exact"/>
              <w:jc w:val="center"/>
              <w:rPr>
                <w:rFonts w:eastAsia="黑体"/>
                <w:kern w:val="0"/>
                <w:szCs w:val="21"/>
              </w:rPr>
            </w:pPr>
          </w:p>
          <w:p>
            <w:pPr>
              <w:autoSpaceDE w:val="0"/>
              <w:autoSpaceDN w:val="0"/>
              <w:adjustRightInd w:val="0"/>
              <w:snapToGrid w:val="0"/>
              <w:spacing w:line="360" w:lineRule="exact"/>
              <w:jc w:val="center"/>
              <w:rPr>
                <w:rFonts w:eastAsia="黑体"/>
                <w:kern w:val="0"/>
                <w:szCs w:val="21"/>
              </w:rPr>
            </w:pPr>
          </w:p>
          <w:p>
            <w:pPr>
              <w:autoSpaceDE w:val="0"/>
              <w:autoSpaceDN w:val="0"/>
              <w:adjustRightInd w:val="0"/>
              <w:snapToGrid w:val="0"/>
              <w:spacing w:line="360" w:lineRule="exact"/>
              <w:jc w:val="center"/>
              <w:rPr>
                <w:rFonts w:eastAsia="黑体"/>
                <w:kern w:val="0"/>
                <w:szCs w:val="21"/>
              </w:rPr>
            </w:pPr>
          </w:p>
          <w:p>
            <w:pPr>
              <w:autoSpaceDE w:val="0"/>
              <w:autoSpaceDN w:val="0"/>
              <w:adjustRightInd w:val="0"/>
              <w:snapToGrid w:val="0"/>
              <w:spacing w:line="360" w:lineRule="exact"/>
              <w:jc w:val="center"/>
              <w:rPr>
                <w:rFonts w:eastAsia="黑体"/>
                <w:kern w:val="0"/>
                <w:szCs w:val="21"/>
              </w:rPr>
            </w:pPr>
          </w:p>
          <w:p>
            <w:pPr>
              <w:autoSpaceDE w:val="0"/>
              <w:autoSpaceDN w:val="0"/>
              <w:adjustRightInd w:val="0"/>
              <w:snapToGrid w:val="0"/>
              <w:spacing w:line="360" w:lineRule="exact"/>
              <w:jc w:val="center"/>
              <w:rPr>
                <w:rFonts w:eastAsia="黑体"/>
                <w:kern w:val="0"/>
                <w:szCs w:val="21"/>
              </w:rPr>
            </w:pPr>
          </w:p>
          <w:p>
            <w:pPr>
              <w:autoSpaceDE w:val="0"/>
              <w:autoSpaceDN w:val="0"/>
              <w:adjustRightInd w:val="0"/>
              <w:snapToGrid w:val="0"/>
              <w:spacing w:line="360" w:lineRule="exact"/>
              <w:jc w:val="center"/>
              <w:rPr>
                <w:rFonts w:eastAsia="黑体"/>
                <w:kern w:val="0"/>
                <w:sz w:val="18"/>
                <w:szCs w:val="18"/>
              </w:rPr>
            </w:pPr>
          </w:p>
          <w:p>
            <w:pPr>
              <w:autoSpaceDE w:val="0"/>
              <w:autoSpaceDN w:val="0"/>
              <w:adjustRightInd w:val="0"/>
              <w:snapToGrid w:val="0"/>
              <w:spacing w:line="360" w:lineRule="exact"/>
              <w:jc w:val="center"/>
              <w:rPr>
                <w:rFonts w:eastAsia="黑体"/>
                <w:kern w:val="0"/>
                <w:sz w:val="18"/>
                <w:szCs w:val="18"/>
              </w:rPr>
            </w:pPr>
            <w:r>
              <w:rPr>
                <w:rFonts w:hint="eastAsia" w:eastAsia="黑体"/>
                <w:kern w:val="0"/>
                <w:sz w:val="18"/>
                <w:szCs w:val="18"/>
              </w:rPr>
              <w:t>表</w:t>
            </w:r>
            <w:r>
              <w:rPr>
                <w:rFonts w:eastAsia="黑体"/>
                <w:kern w:val="0"/>
                <w:sz w:val="18"/>
                <w:szCs w:val="18"/>
              </w:rPr>
              <w:t xml:space="preserve">3-3  </w:t>
            </w:r>
            <w:r>
              <w:rPr>
                <w:rFonts w:hint="eastAsia" w:eastAsia="黑体"/>
                <w:kern w:val="0"/>
                <w:sz w:val="18"/>
                <w:szCs w:val="18"/>
              </w:rPr>
              <w:t>地表水（双龙河）环境质量评价结果</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1854"/>
              <w:gridCol w:w="1164"/>
              <w:gridCol w:w="1240"/>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b/>
                      <w:bCs/>
                      <w:sz w:val="18"/>
                      <w:szCs w:val="18"/>
                    </w:rPr>
                  </w:pPr>
                  <w:r>
                    <w:rPr>
                      <w:rFonts w:hint="eastAsia"/>
                      <w:b/>
                      <w:bCs/>
                      <w:sz w:val="18"/>
                      <w:szCs w:val="18"/>
                    </w:rPr>
                    <w:t>项</w:t>
                  </w:r>
                  <w:r>
                    <w:rPr>
                      <w:b/>
                      <w:bCs/>
                      <w:sz w:val="18"/>
                      <w:szCs w:val="18"/>
                    </w:rPr>
                    <w:t xml:space="preserve"> </w:t>
                  </w:r>
                  <w:r>
                    <w:rPr>
                      <w:rFonts w:hint="eastAsia"/>
                      <w:b/>
                      <w:bCs/>
                      <w:sz w:val="18"/>
                      <w:szCs w:val="18"/>
                    </w:rPr>
                    <w:t>目</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b/>
                      <w:bCs/>
                      <w:sz w:val="18"/>
                      <w:szCs w:val="18"/>
                    </w:rPr>
                  </w:pPr>
                  <w:r>
                    <w:rPr>
                      <w:rFonts w:hint="eastAsia"/>
                      <w:b/>
                      <w:bCs/>
                      <w:sz w:val="18"/>
                      <w:szCs w:val="18"/>
                    </w:rPr>
                    <w:t>监测结果</w:t>
                  </w:r>
                </w:p>
                <w:p>
                  <w:pPr>
                    <w:spacing w:line="280" w:lineRule="exact"/>
                    <w:ind w:left="-53" w:leftChars="-25" w:right="-53" w:rightChars="-25"/>
                    <w:jc w:val="center"/>
                    <w:rPr>
                      <w:b/>
                      <w:bCs/>
                      <w:sz w:val="18"/>
                      <w:szCs w:val="18"/>
                    </w:rPr>
                  </w:pPr>
                  <w:r>
                    <w:rPr>
                      <w:rFonts w:hint="eastAsia"/>
                      <w:b/>
                      <w:bCs/>
                      <w:sz w:val="18"/>
                      <w:szCs w:val="18"/>
                    </w:rPr>
                    <w:t>（</w:t>
                  </w:r>
                  <w:r>
                    <w:rPr>
                      <w:b/>
                      <w:bCs/>
                      <w:sz w:val="18"/>
                      <w:szCs w:val="18"/>
                    </w:rPr>
                    <w:t>mg/L</w:t>
                  </w:r>
                  <w:r>
                    <w:rPr>
                      <w:rFonts w:hint="eastAsia"/>
                      <w:b/>
                      <w:bCs/>
                      <w:sz w:val="18"/>
                      <w:szCs w:val="18"/>
                    </w:rPr>
                    <w:t>）</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ind w:left="-199" w:leftChars="-95" w:right="-235" w:rightChars="-112"/>
                    <w:jc w:val="center"/>
                    <w:rPr>
                      <w:b/>
                      <w:bCs/>
                      <w:sz w:val="18"/>
                      <w:szCs w:val="18"/>
                    </w:rPr>
                  </w:pPr>
                  <w:r>
                    <w:rPr>
                      <w:rFonts w:hint="eastAsia"/>
                      <w:b/>
                      <w:bCs/>
                      <w:sz w:val="18"/>
                      <w:szCs w:val="18"/>
                    </w:rPr>
                    <w:t>评价结果</w:t>
                  </w:r>
                </w:p>
                <w:p>
                  <w:pPr>
                    <w:spacing w:line="280" w:lineRule="exact"/>
                    <w:ind w:left="-199" w:leftChars="-95" w:right="-235" w:rightChars="-112"/>
                    <w:jc w:val="center"/>
                    <w:rPr>
                      <w:b/>
                      <w:bCs/>
                      <w:sz w:val="18"/>
                      <w:szCs w:val="18"/>
                    </w:rPr>
                  </w:pPr>
                  <w:r>
                    <w:rPr>
                      <w:rFonts w:hint="eastAsia"/>
                      <w:b/>
                      <w:bCs/>
                      <w:sz w:val="18"/>
                      <w:szCs w:val="18"/>
                    </w:rPr>
                    <w:t>（单项指数）</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b/>
                      <w:bCs/>
                      <w:sz w:val="18"/>
                      <w:szCs w:val="18"/>
                    </w:rPr>
                  </w:pPr>
                  <w:r>
                    <w:rPr>
                      <w:rFonts w:hint="eastAsia"/>
                      <w:b/>
                      <w:bCs/>
                      <w:sz w:val="18"/>
                      <w:szCs w:val="18"/>
                    </w:rPr>
                    <w:t>超标率</w:t>
                  </w:r>
                  <w:r>
                    <w:rPr>
                      <w:b/>
                      <w:bCs/>
                      <w:sz w:val="18"/>
                      <w:szCs w:val="18"/>
                    </w:rPr>
                    <w:t>%</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b/>
                      <w:bCs/>
                      <w:sz w:val="18"/>
                      <w:szCs w:val="18"/>
                    </w:rPr>
                  </w:pPr>
                  <w:r>
                    <w:rPr>
                      <w:rFonts w:hint="eastAsia"/>
                      <w:b/>
                      <w:bCs/>
                      <w:sz w:val="18"/>
                      <w:szCs w:val="18"/>
                    </w:rPr>
                    <w:t>标准限值（</w:t>
                  </w:r>
                  <w:r>
                    <w:rPr>
                      <w:b/>
                      <w:bCs/>
                      <w:sz w:val="18"/>
                      <w:szCs w:val="18"/>
                    </w:rPr>
                    <w:t>mg/L</w:t>
                  </w:r>
                  <w:r>
                    <w:rPr>
                      <w:rFonts w:hint="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水温（</w:t>
                  </w:r>
                  <w:r>
                    <w:rPr>
                      <w:sz w:val="18"/>
                      <w:szCs w:val="18"/>
                    </w:rPr>
                    <w:t>℃</w:t>
                  </w:r>
                  <w:r>
                    <w:rPr>
                      <w:rFonts w:hint="eastAsia"/>
                      <w:sz w:val="18"/>
                      <w:szCs w:val="18"/>
                    </w:rPr>
                    <w:t>）</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8.0</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pH</w:t>
                  </w:r>
                  <w:r>
                    <w:rPr>
                      <w:rFonts w:hint="eastAsia"/>
                      <w:sz w:val="18"/>
                      <w:szCs w:val="18"/>
                    </w:rPr>
                    <w:t>（无量纲）</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7.22</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0.11</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电导率（</w:t>
                  </w:r>
                  <w:r>
                    <w:rPr>
                      <w:sz w:val="18"/>
                      <w:szCs w:val="18"/>
                    </w:rPr>
                    <w:t>us/cm</w:t>
                  </w:r>
                  <w:r>
                    <w:rPr>
                      <w:rFonts w:hint="eastAsia"/>
                      <w:sz w:val="18"/>
                      <w:szCs w:val="18"/>
                    </w:rPr>
                    <w:t>）</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958</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溶解氧</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5.32</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0.86</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氨氮</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6.14</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b/>
                      <w:bCs/>
                      <w:sz w:val="18"/>
                      <w:szCs w:val="18"/>
                    </w:rPr>
                    <w:t>6.14</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挥发酚</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0.0024</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0.48</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总磷</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2.08</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b/>
                      <w:bCs/>
                      <w:sz w:val="18"/>
                      <w:szCs w:val="18"/>
                    </w:rPr>
                    <w:t>10.4</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石油类</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0.01</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0.2</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汞</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0.00002</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0.2</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铅</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0.005</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0.1</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铜</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0.003</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0.003</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锌</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0.002</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0.002</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硒</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0.0002</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0.02</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砷</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0.00015</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0.003</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隔</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0.0025</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0.5</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六价铬</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0.0025</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0.1</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高锰酸盐指数</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0.00002</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0.72</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五日生化需氧量</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0.005</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0.85</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化学需氧量</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0.003</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0.85</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氟化物</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0.002</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0.475</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氰化物</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0.0002</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0.0025</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阴离子表面活性剂</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0.00015</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0.675</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硫化物</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0.0025</w:t>
                  </w:r>
                  <w:r>
                    <w:rPr>
                      <w:sz w:val="18"/>
                      <w:szCs w:val="18"/>
                      <w:vertAlign w:val="superscript"/>
                    </w:rPr>
                    <w:t>L</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0.013</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2083"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rFonts w:hint="eastAsia"/>
                      <w:sz w:val="18"/>
                      <w:szCs w:val="18"/>
                    </w:rPr>
                    <w:t>粪大肠菌群（个</w:t>
                  </w:r>
                  <w:r>
                    <w:rPr>
                      <w:sz w:val="18"/>
                      <w:szCs w:val="18"/>
                    </w:rPr>
                    <w:t>/L</w:t>
                  </w:r>
                  <w:r>
                    <w:rPr>
                      <w:rFonts w:hint="eastAsia"/>
                      <w:sz w:val="18"/>
                      <w:szCs w:val="18"/>
                    </w:rPr>
                    <w:t>）</w:t>
                  </w:r>
                </w:p>
              </w:tc>
              <w:tc>
                <w:tcPr>
                  <w:tcW w:w="185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sz w:val="18"/>
                      <w:szCs w:val="18"/>
                    </w:rPr>
                    <w:t>13000</w:t>
                  </w:r>
                </w:p>
              </w:tc>
              <w:tc>
                <w:tcPr>
                  <w:tcW w:w="116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b/>
                      <w:bCs/>
                      <w:sz w:val="18"/>
                      <w:szCs w:val="18"/>
                    </w:rPr>
                    <w:t>1.3</w:t>
                  </w:r>
                </w:p>
              </w:tc>
              <w:tc>
                <w:tcPr>
                  <w:tcW w:w="1240"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0</w:t>
                  </w:r>
                </w:p>
              </w:tc>
              <w:tc>
                <w:tcPr>
                  <w:tcW w:w="1497" w:type="dxa"/>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center"/>
                    <w:rPr>
                      <w:sz w:val="18"/>
                      <w:szCs w:val="18"/>
                    </w:rPr>
                  </w:pPr>
                  <w:r>
                    <w:rPr>
                      <w:sz w:val="18"/>
                      <w:szCs w:val="18"/>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7838" w:type="dxa"/>
                  <w:gridSpan w:val="5"/>
                  <w:tcBorders>
                    <w:top w:val="single" w:color="auto" w:sz="4" w:space="0"/>
                    <w:left w:val="single" w:color="auto" w:sz="4" w:space="0"/>
                    <w:bottom w:val="single" w:color="auto" w:sz="4" w:space="0"/>
                    <w:right w:val="single" w:color="auto" w:sz="4" w:space="0"/>
                  </w:tcBorders>
                  <w:vAlign w:val="center"/>
                </w:tcPr>
                <w:p>
                  <w:pPr>
                    <w:spacing w:line="280" w:lineRule="exact"/>
                    <w:ind w:left="-53" w:leftChars="-25" w:right="-53" w:rightChars="-25"/>
                    <w:jc w:val="left"/>
                    <w:rPr>
                      <w:sz w:val="18"/>
                      <w:szCs w:val="18"/>
                    </w:rPr>
                  </w:pPr>
                  <w:r>
                    <w:rPr>
                      <w:rFonts w:hint="eastAsia"/>
                      <w:b/>
                      <w:bCs/>
                      <w:sz w:val="18"/>
                      <w:szCs w:val="18"/>
                    </w:rPr>
                    <w:t>注：监测数据右上角带</w:t>
                  </w:r>
                  <w:r>
                    <w:rPr>
                      <w:b/>
                      <w:bCs/>
                      <w:sz w:val="18"/>
                      <w:szCs w:val="18"/>
                    </w:rPr>
                    <w:t>L</w:t>
                  </w:r>
                  <w:r>
                    <w:rPr>
                      <w:rFonts w:hint="eastAsia"/>
                      <w:b/>
                      <w:bCs/>
                      <w:sz w:val="18"/>
                      <w:szCs w:val="18"/>
                    </w:rPr>
                    <w:t>者表示未检出，其统计方法为该检测方法检出限的</w:t>
                  </w:r>
                  <w:r>
                    <w:rPr>
                      <w:b/>
                      <w:bCs/>
                      <w:sz w:val="18"/>
                      <w:szCs w:val="18"/>
                    </w:rPr>
                    <w:t>1/2</w:t>
                  </w:r>
                  <w:r>
                    <w:rPr>
                      <w:rFonts w:hint="eastAsia"/>
                      <w:b/>
                      <w:bCs/>
                      <w:sz w:val="18"/>
                      <w:szCs w:val="18"/>
                    </w:rPr>
                    <w:t>。</w:t>
                  </w:r>
                </w:p>
              </w:tc>
            </w:tr>
          </w:tbl>
          <w:p>
            <w:pPr>
              <w:adjustRightInd w:val="0"/>
              <w:snapToGrid w:val="0"/>
              <w:spacing w:line="400" w:lineRule="exact"/>
              <w:ind w:left="-53" w:leftChars="-25" w:right="-53" w:rightChars="-25" w:firstLine="420" w:firstLineChars="200"/>
              <w:jc w:val="left"/>
              <w:rPr>
                <w:rFonts w:eastAsia="黑体"/>
                <w:bCs/>
                <w:sz w:val="22"/>
                <w:szCs w:val="22"/>
              </w:rPr>
            </w:pPr>
            <w:r>
              <w:rPr>
                <w:rFonts w:hint="eastAsia"/>
                <w:szCs w:val="21"/>
                <w:lang w:val="zh-CN"/>
              </w:rPr>
              <w:t>由上表可知，双龙河监测断面的水质不满足《地表水环境质量标准》（</w:t>
            </w:r>
            <w:r>
              <w:rPr>
                <w:szCs w:val="21"/>
                <w:lang w:val="zh-CN"/>
              </w:rPr>
              <w:t>GB3838-2002</w:t>
            </w:r>
            <w:r>
              <w:rPr>
                <w:rFonts w:hint="eastAsia"/>
                <w:szCs w:val="21"/>
                <w:lang w:val="zh-CN"/>
              </w:rPr>
              <w:t>）</w:t>
            </w:r>
            <w:r>
              <w:rPr>
                <w:szCs w:val="21"/>
                <w:lang w:val="zh-CN"/>
              </w:rPr>
              <w:t>III</w:t>
            </w:r>
            <w:r>
              <w:rPr>
                <w:rFonts w:hint="eastAsia"/>
                <w:szCs w:val="21"/>
                <w:lang w:val="zh-CN"/>
              </w:rPr>
              <w:t>类水域水质标准。其中氨氮超标</w:t>
            </w:r>
            <w:r>
              <w:rPr>
                <w:szCs w:val="21"/>
                <w:lang w:val="zh-CN"/>
              </w:rPr>
              <w:t>5.14</w:t>
            </w:r>
            <w:r>
              <w:rPr>
                <w:rFonts w:hint="eastAsia"/>
                <w:szCs w:val="21"/>
                <w:lang w:val="zh-CN"/>
              </w:rPr>
              <w:t>倍、总磷超标</w:t>
            </w:r>
            <w:r>
              <w:rPr>
                <w:szCs w:val="21"/>
                <w:lang w:val="zh-CN"/>
              </w:rPr>
              <w:t>9.4</w:t>
            </w:r>
            <w:r>
              <w:rPr>
                <w:rFonts w:hint="eastAsia"/>
                <w:szCs w:val="21"/>
                <w:lang w:val="zh-CN"/>
              </w:rPr>
              <w:t>倍、粪大肠菌群超标</w:t>
            </w:r>
            <w:r>
              <w:rPr>
                <w:szCs w:val="21"/>
                <w:lang w:val="zh-CN"/>
              </w:rPr>
              <w:t>0.3</w:t>
            </w:r>
            <w:r>
              <w:rPr>
                <w:rFonts w:hint="eastAsia"/>
                <w:szCs w:val="21"/>
                <w:lang w:val="zh-CN"/>
              </w:rPr>
              <w:t>倍。本项目废水</w:t>
            </w:r>
            <w:r>
              <w:rPr>
                <w:rFonts w:hint="eastAsia"/>
                <w:szCs w:val="21"/>
              </w:rPr>
              <w:t>循环使用</w:t>
            </w:r>
            <w:r>
              <w:rPr>
                <w:rFonts w:hint="eastAsia"/>
                <w:szCs w:val="21"/>
                <w:lang w:val="zh-CN"/>
              </w:rPr>
              <w:t>；生活污水</w:t>
            </w:r>
            <w:r>
              <w:rPr>
                <w:rFonts w:hint="eastAsia"/>
                <w:szCs w:val="21"/>
              </w:rPr>
              <w:t>排入附近污水管网</w:t>
            </w:r>
            <w:r>
              <w:rPr>
                <w:rFonts w:hint="eastAsia"/>
                <w:szCs w:val="21"/>
                <w:lang w:val="zh-CN"/>
              </w:rPr>
              <w:t>，对双龙河水质影响</w:t>
            </w:r>
            <w:r>
              <w:rPr>
                <w:rFonts w:hint="eastAsia"/>
                <w:szCs w:val="21"/>
              </w:rPr>
              <w:t>很小</w:t>
            </w:r>
            <w:r>
              <w:rPr>
                <w:rFonts w:hint="eastAsia"/>
                <w:szCs w:val="21"/>
                <w:lang w:val="zh-CN"/>
              </w:rPr>
              <w:t>。</w:t>
            </w:r>
          </w:p>
          <w:p>
            <w:pPr>
              <w:adjustRightInd w:val="0"/>
              <w:snapToGrid w:val="0"/>
              <w:spacing w:line="400" w:lineRule="exact"/>
              <w:ind w:left="-53" w:leftChars="-25" w:right="-53" w:rightChars="-25"/>
              <w:jc w:val="left"/>
              <w:rPr>
                <w:rFonts w:eastAsia="黑体"/>
                <w:bCs/>
                <w:sz w:val="22"/>
                <w:szCs w:val="22"/>
              </w:rPr>
            </w:pPr>
            <w:r>
              <w:rPr>
                <w:rFonts w:eastAsia="黑体"/>
                <w:kern w:val="0"/>
                <w:szCs w:val="21"/>
              </w:rPr>
              <w:t>3</w:t>
            </w:r>
            <w:r>
              <w:rPr>
                <w:rFonts w:hint="eastAsia" w:eastAsia="黑体"/>
                <w:kern w:val="0"/>
                <w:szCs w:val="21"/>
              </w:rPr>
              <w:t>、声</w:t>
            </w:r>
            <w:r>
              <w:rPr>
                <w:rFonts w:hint="eastAsia" w:eastAsia="黑体"/>
                <w:bCs/>
                <w:sz w:val="22"/>
                <w:szCs w:val="22"/>
              </w:rPr>
              <w:t>环境质量现状及评价</w:t>
            </w:r>
          </w:p>
          <w:p>
            <w:pPr>
              <w:autoSpaceDE w:val="0"/>
              <w:autoSpaceDN w:val="0"/>
              <w:adjustRightInd w:val="0"/>
              <w:snapToGrid w:val="0"/>
              <w:spacing w:line="400" w:lineRule="exact"/>
              <w:ind w:firstLine="420" w:firstLineChars="200"/>
              <w:jc w:val="left"/>
              <w:rPr>
                <w:kern w:val="0"/>
                <w:sz w:val="24"/>
                <w:szCs w:val="21"/>
              </w:rPr>
            </w:pPr>
            <w:r>
              <w:rPr>
                <w:rFonts w:hint="eastAsia"/>
                <w:kern w:val="0"/>
                <w:szCs w:val="21"/>
              </w:rPr>
              <w:t>四川融华环境检测有限公司于</w:t>
            </w:r>
            <w:r>
              <w:rPr>
                <w:kern w:val="0"/>
                <w:szCs w:val="21"/>
              </w:rPr>
              <w:t>202</w:t>
            </w:r>
            <w:r>
              <w:rPr>
                <w:rFonts w:hint="eastAsia"/>
                <w:kern w:val="0"/>
                <w:szCs w:val="21"/>
              </w:rPr>
              <w:t>2年4月27日，在项目区设有4个环境噪声监测点位，将监测结果与评价标准进行对照，得出评价结果如下表。</w:t>
            </w:r>
          </w:p>
          <w:p>
            <w:pPr>
              <w:autoSpaceDE w:val="0"/>
              <w:autoSpaceDN w:val="0"/>
              <w:adjustRightInd w:val="0"/>
              <w:snapToGrid w:val="0"/>
              <w:spacing w:line="320" w:lineRule="exact"/>
              <w:jc w:val="center"/>
              <w:rPr>
                <w:rFonts w:eastAsia="黑体"/>
                <w:kern w:val="0"/>
                <w:sz w:val="20"/>
                <w:szCs w:val="20"/>
              </w:rPr>
            </w:pPr>
          </w:p>
          <w:p>
            <w:pPr>
              <w:autoSpaceDE w:val="0"/>
              <w:autoSpaceDN w:val="0"/>
              <w:adjustRightInd w:val="0"/>
              <w:snapToGrid w:val="0"/>
              <w:spacing w:line="320" w:lineRule="exact"/>
              <w:jc w:val="center"/>
              <w:rPr>
                <w:rFonts w:eastAsia="黑体"/>
                <w:kern w:val="0"/>
                <w:sz w:val="20"/>
                <w:szCs w:val="20"/>
              </w:rPr>
            </w:pPr>
          </w:p>
          <w:p>
            <w:pPr>
              <w:autoSpaceDE w:val="0"/>
              <w:autoSpaceDN w:val="0"/>
              <w:adjustRightInd w:val="0"/>
              <w:snapToGrid w:val="0"/>
              <w:spacing w:line="320" w:lineRule="exact"/>
              <w:jc w:val="center"/>
              <w:rPr>
                <w:rFonts w:eastAsia="黑体"/>
                <w:kern w:val="0"/>
                <w:sz w:val="20"/>
                <w:szCs w:val="20"/>
              </w:rPr>
            </w:pPr>
          </w:p>
          <w:p>
            <w:pPr>
              <w:autoSpaceDE w:val="0"/>
              <w:autoSpaceDN w:val="0"/>
              <w:adjustRightInd w:val="0"/>
              <w:snapToGrid w:val="0"/>
              <w:spacing w:line="320" w:lineRule="exact"/>
              <w:jc w:val="center"/>
              <w:rPr>
                <w:rFonts w:eastAsia="黑体"/>
                <w:kern w:val="0"/>
                <w:sz w:val="20"/>
                <w:szCs w:val="20"/>
              </w:rPr>
            </w:pPr>
          </w:p>
          <w:p>
            <w:pPr>
              <w:autoSpaceDE w:val="0"/>
              <w:autoSpaceDN w:val="0"/>
              <w:adjustRightInd w:val="0"/>
              <w:snapToGrid w:val="0"/>
              <w:spacing w:line="320" w:lineRule="exact"/>
              <w:jc w:val="center"/>
              <w:rPr>
                <w:rFonts w:eastAsia="黑体"/>
                <w:kern w:val="0"/>
                <w:sz w:val="20"/>
                <w:szCs w:val="20"/>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r>
              <w:rPr>
                <w:rFonts w:hint="eastAsia" w:eastAsia="黑体"/>
                <w:kern w:val="0"/>
                <w:sz w:val="18"/>
                <w:szCs w:val="18"/>
              </w:rPr>
              <w:t>表</w:t>
            </w:r>
            <w:r>
              <w:rPr>
                <w:rFonts w:eastAsia="黑体"/>
                <w:kern w:val="0"/>
                <w:sz w:val="18"/>
                <w:szCs w:val="18"/>
              </w:rPr>
              <w:t xml:space="preserve">3-2   </w:t>
            </w:r>
            <w:r>
              <w:rPr>
                <w:rFonts w:hint="eastAsia" w:eastAsia="黑体"/>
                <w:kern w:val="0"/>
                <w:sz w:val="18"/>
                <w:szCs w:val="18"/>
              </w:rPr>
              <w:t>噪声环境现状评价结果</w:t>
            </w:r>
            <w:r>
              <w:rPr>
                <w:rFonts w:eastAsia="黑体"/>
                <w:kern w:val="0"/>
                <w:sz w:val="18"/>
                <w:szCs w:val="18"/>
              </w:rPr>
              <w:t xml:space="preserve">  </w:t>
            </w:r>
            <w:r>
              <w:rPr>
                <w:rFonts w:hint="eastAsia" w:eastAsia="黑体"/>
                <w:kern w:val="0"/>
                <w:sz w:val="18"/>
                <w:szCs w:val="18"/>
              </w:rPr>
              <w:t>单位：</w:t>
            </w:r>
            <w:r>
              <w:rPr>
                <w:rFonts w:eastAsia="黑体"/>
                <w:kern w:val="0"/>
                <w:sz w:val="18"/>
                <w:szCs w:val="18"/>
              </w:rPr>
              <w:t>dB(A)</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392"/>
              <w:gridCol w:w="958"/>
              <w:gridCol w:w="767"/>
              <w:gridCol w:w="916"/>
              <w:gridCol w:w="592"/>
              <w:gridCol w:w="703"/>
              <w:gridCol w:w="1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b/>
                      <w:bCs/>
                      <w:kern w:val="0"/>
                      <w:sz w:val="18"/>
                      <w:szCs w:val="18"/>
                    </w:rPr>
                  </w:pPr>
                  <w:bookmarkStart w:id="9" w:name="OLE_LINK2"/>
                  <w:r>
                    <w:rPr>
                      <w:rFonts w:hint="eastAsia"/>
                      <w:b/>
                      <w:bCs/>
                      <w:kern w:val="0"/>
                      <w:sz w:val="18"/>
                      <w:szCs w:val="18"/>
                    </w:rPr>
                    <w:t>监测点位</w:t>
                  </w:r>
                </w:p>
              </w:tc>
              <w:tc>
                <w:tcPr>
                  <w:tcW w:w="1392"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b/>
                      <w:bCs/>
                      <w:kern w:val="0"/>
                      <w:sz w:val="18"/>
                      <w:szCs w:val="18"/>
                    </w:rPr>
                  </w:pPr>
                  <w:r>
                    <w:rPr>
                      <w:rFonts w:hint="eastAsia"/>
                      <w:b/>
                      <w:bCs/>
                      <w:kern w:val="0"/>
                      <w:sz w:val="18"/>
                      <w:szCs w:val="18"/>
                    </w:rPr>
                    <w:t>监测点位</w:t>
                  </w:r>
                </w:p>
              </w:tc>
              <w:tc>
                <w:tcPr>
                  <w:tcW w:w="958" w:type="dxa"/>
                  <w:vMerge w:val="restart"/>
                  <w:tcBorders>
                    <w:top w:val="single" w:color="auto" w:sz="4" w:space="0"/>
                    <w:left w:val="nil"/>
                    <w:bottom w:val="single" w:color="auto" w:sz="4" w:space="0"/>
                    <w:right w:val="single" w:color="auto" w:sz="4" w:space="0"/>
                  </w:tcBorders>
                  <w:vAlign w:val="center"/>
                </w:tcPr>
                <w:p>
                  <w:pPr>
                    <w:widowControl/>
                    <w:spacing w:line="320" w:lineRule="exact"/>
                    <w:jc w:val="center"/>
                    <w:rPr>
                      <w:b/>
                      <w:bCs/>
                      <w:kern w:val="0"/>
                      <w:sz w:val="18"/>
                      <w:szCs w:val="18"/>
                    </w:rPr>
                  </w:pPr>
                  <w:r>
                    <w:rPr>
                      <w:rFonts w:hint="eastAsia"/>
                      <w:b/>
                      <w:bCs/>
                      <w:kern w:val="0"/>
                      <w:sz w:val="18"/>
                      <w:szCs w:val="18"/>
                    </w:rPr>
                    <w:t>监测时间</w:t>
                  </w:r>
                </w:p>
              </w:tc>
              <w:tc>
                <w:tcPr>
                  <w:tcW w:w="1683" w:type="dxa"/>
                  <w:gridSpan w:val="2"/>
                  <w:tcBorders>
                    <w:top w:val="single" w:color="auto" w:sz="4" w:space="0"/>
                    <w:left w:val="nil"/>
                    <w:bottom w:val="single" w:color="auto" w:sz="4" w:space="0"/>
                    <w:right w:val="single" w:color="auto" w:sz="4" w:space="0"/>
                  </w:tcBorders>
                  <w:vAlign w:val="center"/>
                </w:tcPr>
                <w:p>
                  <w:pPr>
                    <w:widowControl/>
                    <w:spacing w:line="320" w:lineRule="exact"/>
                    <w:jc w:val="center"/>
                    <w:rPr>
                      <w:b/>
                      <w:bCs/>
                      <w:kern w:val="0"/>
                      <w:sz w:val="18"/>
                      <w:szCs w:val="18"/>
                    </w:rPr>
                  </w:pPr>
                  <w:r>
                    <w:rPr>
                      <w:rFonts w:hint="eastAsia"/>
                      <w:b/>
                      <w:bCs/>
                      <w:kern w:val="0"/>
                      <w:sz w:val="18"/>
                      <w:szCs w:val="18"/>
                    </w:rPr>
                    <w:t>监测结果</w:t>
                  </w:r>
                </w:p>
              </w:tc>
              <w:tc>
                <w:tcPr>
                  <w:tcW w:w="1295" w:type="dxa"/>
                  <w:gridSpan w:val="2"/>
                  <w:tcBorders>
                    <w:top w:val="single" w:color="auto" w:sz="4" w:space="0"/>
                    <w:left w:val="nil"/>
                    <w:bottom w:val="single" w:color="auto" w:sz="4" w:space="0"/>
                    <w:right w:val="single" w:color="auto" w:sz="4" w:space="0"/>
                  </w:tcBorders>
                  <w:vAlign w:val="center"/>
                </w:tcPr>
                <w:p>
                  <w:pPr>
                    <w:widowControl/>
                    <w:spacing w:line="320" w:lineRule="exact"/>
                    <w:jc w:val="center"/>
                    <w:rPr>
                      <w:b/>
                      <w:bCs/>
                      <w:kern w:val="0"/>
                      <w:sz w:val="18"/>
                      <w:szCs w:val="18"/>
                    </w:rPr>
                  </w:pPr>
                  <w:r>
                    <w:rPr>
                      <w:rFonts w:hint="eastAsia"/>
                      <w:b/>
                      <w:bCs/>
                      <w:kern w:val="0"/>
                      <w:sz w:val="18"/>
                      <w:szCs w:val="18"/>
                    </w:rPr>
                    <w:t>评价标准</w:t>
                  </w:r>
                </w:p>
              </w:tc>
              <w:tc>
                <w:tcPr>
                  <w:tcW w:w="1405" w:type="dxa"/>
                  <w:vMerge w:val="restart"/>
                  <w:tcBorders>
                    <w:top w:val="single" w:color="auto" w:sz="4" w:space="0"/>
                    <w:left w:val="nil"/>
                    <w:right w:val="single" w:color="auto" w:sz="4" w:space="0"/>
                  </w:tcBorders>
                  <w:vAlign w:val="center"/>
                </w:tcPr>
                <w:p>
                  <w:pPr>
                    <w:widowControl/>
                    <w:spacing w:line="320" w:lineRule="exact"/>
                    <w:jc w:val="center"/>
                    <w:rPr>
                      <w:b/>
                      <w:bCs/>
                      <w:kern w:val="0"/>
                      <w:sz w:val="18"/>
                      <w:szCs w:val="18"/>
                    </w:rPr>
                  </w:pPr>
                  <w:r>
                    <w:rPr>
                      <w:rFonts w:hint="eastAsia"/>
                      <w:b/>
                      <w:bCs/>
                      <w:kern w:val="0"/>
                      <w:sz w:val="18"/>
                      <w:szCs w:val="18"/>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4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b/>
                      <w:bCs/>
                      <w:kern w:val="0"/>
                      <w:sz w:val="18"/>
                      <w:szCs w:val="18"/>
                    </w:rPr>
                  </w:pPr>
                </w:p>
              </w:tc>
              <w:tc>
                <w:tcPr>
                  <w:tcW w:w="139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b/>
                      <w:bCs/>
                      <w:kern w:val="0"/>
                      <w:sz w:val="18"/>
                      <w:szCs w:val="18"/>
                    </w:rPr>
                  </w:pPr>
                </w:p>
              </w:tc>
              <w:tc>
                <w:tcPr>
                  <w:tcW w:w="958"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b/>
                      <w:bCs/>
                      <w:kern w:val="0"/>
                      <w:sz w:val="18"/>
                      <w:szCs w:val="18"/>
                    </w:rPr>
                  </w:pPr>
                </w:p>
              </w:tc>
              <w:tc>
                <w:tcPr>
                  <w:tcW w:w="767" w:type="dxa"/>
                  <w:tcBorders>
                    <w:top w:val="single" w:color="auto" w:sz="4" w:space="0"/>
                    <w:left w:val="nil"/>
                    <w:bottom w:val="single" w:color="auto" w:sz="4" w:space="0"/>
                    <w:right w:val="single" w:color="auto" w:sz="4" w:space="0"/>
                  </w:tcBorders>
                  <w:vAlign w:val="center"/>
                </w:tcPr>
                <w:p>
                  <w:pPr>
                    <w:widowControl/>
                    <w:spacing w:line="320" w:lineRule="exact"/>
                    <w:jc w:val="center"/>
                    <w:rPr>
                      <w:b/>
                      <w:bCs/>
                      <w:kern w:val="0"/>
                      <w:sz w:val="18"/>
                      <w:szCs w:val="18"/>
                    </w:rPr>
                  </w:pPr>
                  <w:r>
                    <w:rPr>
                      <w:rFonts w:hint="eastAsia"/>
                      <w:b/>
                      <w:bCs/>
                      <w:kern w:val="0"/>
                      <w:sz w:val="18"/>
                      <w:szCs w:val="18"/>
                    </w:rPr>
                    <w:t>昼间</w:t>
                  </w:r>
                </w:p>
              </w:tc>
              <w:tc>
                <w:tcPr>
                  <w:tcW w:w="916"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b/>
                      <w:bCs/>
                      <w:kern w:val="0"/>
                      <w:sz w:val="18"/>
                      <w:szCs w:val="18"/>
                    </w:rPr>
                  </w:pPr>
                  <w:r>
                    <w:rPr>
                      <w:rFonts w:hint="eastAsia"/>
                      <w:b/>
                      <w:bCs/>
                      <w:kern w:val="0"/>
                      <w:sz w:val="18"/>
                      <w:szCs w:val="18"/>
                    </w:rPr>
                    <w:t>夜间</w:t>
                  </w:r>
                </w:p>
              </w:tc>
              <w:tc>
                <w:tcPr>
                  <w:tcW w:w="592" w:type="dxa"/>
                  <w:tcBorders>
                    <w:top w:val="single" w:color="auto" w:sz="4" w:space="0"/>
                    <w:left w:val="nil"/>
                    <w:bottom w:val="single" w:color="auto" w:sz="4" w:space="0"/>
                    <w:right w:val="single" w:color="auto" w:sz="4" w:space="0"/>
                  </w:tcBorders>
                  <w:vAlign w:val="center"/>
                </w:tcPr>
                <w:p>
                  <w:pPr>
                    <w:widowControl/>
                    <w:spacing w:line="320" w:lineRule="exact"/>
                    <w:jc w:val="center"/>
                    <w:rPr>
                      <w:b/>
                      <w:bCs/>
                      <w:kern w:val="0"/>
                      <w:sz w:val="18"/>
                      <w:szCs w:val="18"/>
                    </w:rPr>
                  </w:pPr>
                  <w:r>
                    <w:rPr>
                      <w:rFonts w:hint="eastAsia"/>
                      <w:b/>
                      <w:bCs/>
                      <w:kern w:val="0"/>
                      <w:sz w:val="18"/>
                      <w:szCs w:val="18"/>
                    </w:rPr>
                    <w:t>昼间</w:t>
                  </w:r>
                </w:p>
              </w:tc>
              <w:tc>
                <w:tcPr>
                  <w:tcW w:w="703"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b/>
                      <w:bCs/>
                      <w:kern w:val="0"/>
                      <w:sz w:val="18"/>
                      <w:szCs w:val="18"/>
                    </w:rPr>
                  </w:pPr>
                  <w:r>
                    <w:rPr>
                      <w:rFonts w:hint="eastAsia"/>
                      <w:b/>
                      <w:bCs/>
                      <w:kern w:val="0"/>
                      <w:sz w:val="18"/>
                      <w:szCs w:val="18"/>
                    </w:rPr>
                    <w:t>夜间</w:t>
                  </w:r>
                </w:p>
              </w:tc>
              <w:tc>
                <w:tcPr>
                  <w:tcW w:w="1405" w:type="dxa"/>
                  <w:vMerge w:val="continue"/>
                  <w:tcBorders>
                    <w:left w:val="nil"/>
                    <w:bottom w:val="single" w:color="auto" w:sz="4" w:space="0"/>
                    <w:right w:val="single" w:color="auto" w:sz="4" w:space="0"/>
                  </w:tcBorders>
                  <w:vAlign w:val="center"/>
                </w:tcPr>
                <w:p>
                  <w:pPr>
                    <w:widowControl/>
                    <w:spacing w:line="320" w:lineRule="exact"/>
                    <w:jc w:val="center"/>
                    <w:rPr>
                      <w:b/>
                      <w:bCs/>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45" w:type="dxa"/>
                  <w:tcBorders>
                    <w:top w:val="nil"/>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1#</w:t>
                  </w:r>
                </w:p>
              </w:tc>
              <w:tc>
                <w:tcPr>
                  <w:tcW w:w="1392" w:type="dxa"/>
                  <w:tcBorders>
                    <w:top w:val="nil"/>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项目东面住户</w:t>
                  </w:r>
                </w:p>
              </w:tc>
              <w:tc>
                <w:tcPr>
                  <w:tcW w:w="958"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hint="eastAsia"/>
                      <w:sz w:val="18"/>
                      <w:szCs w:val="18"/>
                    </w:rPr>
                    <w:t>2022.4.27</w:t>
                  </w:r>
                </w:p>
              </w:tc>
              <w:tc>
                <w:tcPr>
                  <w:tcW w:w="767"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hint="eastAsia"/>
                      <w:sz w:val="18"/>
                      <w:szCs w:val="18"/>
                    </w:rPr>
                    <w:t>55.4</w:t>
                  </w:r>
                </w:p>
              </w:tc>
              <w:tc>
                <w:tcPr>
                  <w:tcW w:w="9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44.0</w:t>
                  </w:r>
                </w:p>
              </w:tc>
              <w:tc>
                <w:tcPr>
                  <w:tcW w:w="592" w:type="dxa"/>
                  <w:vMerge w:val="restart"/>
                  <w:tcBorders>
                    <w:top w:val="nil"/>
                    <w:left w:val="nil"/>
                    <w:bottom w:val="single" w:color="auto" w:sz="4" w:space="0"/>
                    <w:right w:val="single" w:color="auto" w:sz="4" w:space="0"/>
                  </w:tcBorders>
                  <w:vAlign w:val="center"/>
                </w:tcPr>
                <w:p>
                  <w:pPr>
                    <w:spacing w:line="320" w:lineRule="exact"/>
                    <w:jc w:val="center"/>
                    <w:rPr>
                      <w:kern w:val="0"/>
                      <w:sz w:val="18"/>
                      <w:szCs w:val="18"/>
                    </w:rPr>
                  </w:pPr>
                  <w:r>
                    <w:rPr>
                      <w:kern w:val="0"/>
                      <w:sz w:val="18"/>
                      <w:szCs w:val="18"/>
                    </w:rPr>
                    <w:t>60</w:t>
                  </w:r>
                </w:p>
              </w:tc>
              <w:tc>
                <w:tcPr>
                  <w:tcW w:w="703" w:type="dxa"/>
                  <w:vMerge w:val="restart"/>
                  <w:tcBorders>
                    <w:top w:val="nil"/>
                    <w:left w:val="single" w:color="auto" w:sz="4" w:space="0"/>
                    <w:bottom w:val="single" w:color="auto" w:sz="4" w:space="0"/>
                    <w:right w:val="single" w:color="auto" w:sz="4" w:space="0"/>
                  </w:tcBorders>
                  <w:vAlign w:val="center"/>
                </w:tcPr>
                <w:p>
                  <w:pPr>
                    <w:spacing w:line="320" w:lineRule="exact"/>
                    <w:jc w:val="center"/>
                    <w:rPr>
                      <w:kern w:val="0"/>
                      <w:sz w:val="18"/>
                      <w:szCs w:val="18"/>
                    </w:rPr>
                  </w:pPr>
                  <w:r>
                    <w:rPr>
                      <w:rFonts w:hint="eastAsia"/>
                      <w:kern w:val="0"/>
                      <w:sz w:val="18"/>
                      <w:szCs w:val="18"/>
                    </w:rPr>
                    <w:t>50</w:t>
                  </w:r>
                </w:p>
              </w:tc>
              <w:tc>
                <w:tcPr>
                  <w:tcW w:w="1405"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5" w:type="dxa"/>
                  <w:tcBorders>
                    <w:top w:val="nil"/>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2#</w:t>
                  </w:r>
                </w:p>
              </w:tc>
              <w:tc>
                <w:tcPr>
                  <w:tcW w:w="1392" w:type="dxa"/>
                  <w:tcBorders>
                    <w:top w:val="nil"/>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项目南面厂界</w:t>
                  </w:r>
                </w:p>
              </w:tc>
              <w:tc>
                <w:tcPr>
                  <w:tcW w:w="958"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hint="eastAsia"/>
                      <w:sz w:val="18"/>
                      <w:szCs w:val="18"/>
                    </w:rPr>
                    <w:t>2022.4.27</w:t>
                  </w:r>
                </w:p>
              </w:tc>
              <w:tc>
                <w:tcPr>
                  <w:tcW w:w="767"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hint="eastAsia"/>
                      <w:sz w:val="18"/>
                      <w:szCs w:val="18"/>
                    </w:rPr>
                    <w:t>47.4</w:t>
                  </w:r>
                </w:p>
              </w:tc>
              <w:tc>
                <w:tcPr>
                  <w:tcW w:w="9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42.3</w:t>
                  </w:r>
                </w:p>
              </w:tc>
              <w:tc>
                <w:tcPr>
                  <w:tcW w:w="592" w:type="dxa"/>
                  <w:vMerge w:val="continue"/>
                  <w:tcBorders>
                    <w:top w:val="nil"/>
                    <w:left w:val="nil"/>
                    <w:bottom w:val="single" w:color="auto" w:sz="4" w:space="0"/>
                    <w:right w:val="single" w:color="auto" w:sz="4" w:space="0"/>
                  </w:tcBorders>
                  <w:vAlign w:val="center"/>
                </w:tcPr>
                <w:p>
                  <w:pPr>
                    <w:widowControl/>
                    <w:spacing w:line="320" w:lineRule="exact"/>
                    <w:jc w:val="left"/>
                    <w:rPr>
                      <w:kern w:val="0"/>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kern w:val="0"/>
                      <w:sz w:val="18"/>
                      <w:szCs w:val="18"/>
                    </w:rPr>
                  </w:pPr>
                </w:p>
              </w:tc>
              <w:tc>
                <w:tcPr>
                  <w:tcW w:w="1405"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45" w:type="dxa"/>
                  <w:tcBorders>
                    <w:top w:val="nil"/>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3#</w:t>
                  </w:r>
                </w:p>
              </w:tc>
              <w:tc>
                <w:tcPr>
                  <w:tcW w:w="1392" w:type="dxa"/>
                  <w:tcBorders>
                    <w:top w:val="nil"/>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项目西面厂界</w:t>
                  </w:r>
                </w:p>
              </w:tc>
              <w:tc>
                <w:tcPr>
                  <w:tcW w:w="958"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hint="eastAsia"/>
                      <w:sz w:val="18"/>
                      <w:szCs w:val="18"/>
                    </w:rPr>
                    <w:t>2022.4.27</w:t>
                  </w:r>
                </w:p>
              </w:tc>
              <w:tc>
                <w:tcPr>
                  <w:tcW w:w="767"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hint="eastAsia"/>
                      <w:sz w:val="18"/>
                      <w:szCs w:val="18"/>
                    </w:rPr>
                    <w:t>45.7</w:t>
                  </w:r>
                </w:p>
              </w:tc>
              <w:tc>
                <w:tcPr>
                  <w:tcW w:w="9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42.1</w:t>
                  </w:r>
                </w:p>
              </w:tc>
              <w:tc>
                <w:tcPr>
                  <w:tcW w:w="592" w:type="dxa"/>
                  <w:vMerge w:val="continue"/>
                  <w:tcBorders>
                    <w:top w:val="nil"/>
                    <w:left w:val="nil"/>
                    <w:bottom w:val="single" w:color="auto" w:sz="4" w:space="0"/>
                    <w:right w:val="single" w:color="auto" w:sz="4" w:space="0"/>
                  </w:tcBorders>
                  <w:vAlign w:val="center"/>
                </w:tcPr>
                <w:p>
                  <w:pPr>
                    <w:widowControl/>
                    <w:spacing w:line="320" w:lineRule="exact"/>
                    <w:jc w:val="left"/>
                    <w:rPr>
                      <w:kern w:val="0"/>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kern w:val="0"/>
                      <w:sz w:val="18"/>
                      <w:szCs w:val="18"/>
                    </w:rPr>
                  </w:pPr>
                </w:p>
              </w:tc>
              <w:tc>
                <w:tcPr>
                  <w:tcW w:w="1405"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hint="eastAsia"/>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4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4#</w:t>
                  </w:r>
                </w:p>
              </w:tc>
              <w:tc>
                <w:tcPr>
                  <w:tcW w:w="139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项目北面厂界</w:t>
                  </w:r>
                </w:p>
              </w:tc>
              <w:tc>
                <w:tcPr>
                  <w:tcW w:w="958"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hint="eastAsia"/>
                      <w:sz w:val="18"/>
                      <w:szCs w:val="18"/>
                    </w:rPr>
                    <w:t>2022.4.27</w:t>
                  </w:r>
                </w:p>
              </w:tc>
              <w:tc>
                <w:tcPr>
                  <w:tcW w:w="767"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hint="eastAsia"/>
                      <w:sz w:val="18"/>
                      <w:szCs w:val="18"/>
                    </w:rPr>
                    <w:t>53.9</w:t>
                  </w:r>
                </w:p>
              </w:tc>
              <w:tc>
                <w:tcPr>
                  <w:tcW w:w="916"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sz w:val="18"/>
                      <w:szCs w:val="18"/>
                    </w:rPr>
                  </w:pPr>
                  <w:r>
                    <w:rPr>
                      <w:rFonts w:hint="eastAsia"/>
                      <w:sz w:val="18"/>
                      <w:szCs w:val="18"/>
                    </w:rPr>
                    <w:t>40.0</w:t>
                  </w:r>
                </w:p>
              </w:tc>
              <w:tc>
                <w:tcPr>
                  <w:tcW w:w="592" w:type="dxa"/>
                  <w:vMerge w:val="continue"/>
                  <w:tcBorders>
                    <w:top w:val="nil"/>
                    <w:left w:val="nil"/>
                    <w:bottom w:val="single" w:color="auto" w:sz="4" w:space="0"/>
                    <w:right w:val="single" w:color="auto" w:sz="4" w:space="0"/>
                  </w:tcBorders>
                  <w:vAlign w:val="center"/>
                </w:tcPr>
                <w:p>
                  <w:pPr>
                    <w:widowControl/>
                    <w:spacing w:line="320" w:lineRule="exact"/>
                    <w:jc w:val="left"/>
                    <w:rPr>
                      <w:kern w:val="0"/>
                      <w:sz w:val="18"/>
                      <w:szCs w:val="18"/>
                    </w:rPr>
                  </w:pPr>
                </w:p>
              </w:tc>
              <w:tc>
                <w:tcPr>
                  <w:tcW w:w="703" w:type="dxa"/>
                  <w:vMerge w:val="continue"/>
                  <w:tcBorders>
                    <w:top w:val="nil"/>
                    <w:left w:val="single" w:color="auto" w:sz="4" w:space="0"/>
                    <w:bottom w:val="single" w:color="auto" w:sz="4" w:space="0"/>
                    <w:right w:val="single" w:color="auto" w:sz="4" w:space="0"/>
                  </w:tcBorders>
                  <w:vAlign w:val="center"/>
                </w:tcPr>
                <w:p>
                  <w:pPr>
                    <w:widowControl/>
                    <w:spacing w:line="320" w:lineRule="exact"/>
                    <w:jc w:val="left"/>
                    <w:rPr>
                      <w:kern w:val="0"/>
                      <w:sz w:val="18"/>
                      <w:szCs w:val="18"/>
                    </w:rPr>
                  </w:pPr>
                </w:p>
              </w:tc>
              <w:tc>
                <w:tcPr>
                  <w:tcW w:w="1405" w:type="dxa"/>
                  <w:tcBorders>
                    <w:top w:val="single" w:color="auto" w:sz="4" w:space="0"/>
                    <w:left w:val="nil"/>
                    <w:bottom w:val="single" w:color="auto" w:sz="4" w:space="0"/>
                    <w:right w:val="single" w:color="auto" w:sz="4" w:space="0"/>
                  </w:tcBorders>
                  <w:vAlign w:val="center"/>
                </w:tcPr>
                <w:p>
                  <w:pPr>
                    <w:spacing w:line="320" w:lineRule="exact"/>
                    <w:jc w:val="center"/>
                    <w:rPr>
                      <w:sz w:val="18"/>
                      <w:szCs w:val="18"/>
                    </w:rPr>
                  </w:pPr>
                  <w:r>
                    <w:rPr>
                      <w:rFonts w:hint="eastAsia"/>
                      <w:sz w:val="18"/>
                      <w:szCs w:val="18"/>
                    </w:rPr>
                    <w:t>达标</w:t>
                  </w:r>
                </w:p>
              </w:tc>
            </w:tr>
            <w:bookmarkEnd w:id="9"/>
          </w:tbl>
          <w:p>
            <w:pPr>
              <w:adjustRightInd w:val="0"/>
              <w:snapToGrid w:val="0"/>
              <w:spacing w:line="400" w:lineRule="exact"/>
              <w:ind w:firstLine="420" w:firstLineChars="200"/>
              <w:jc w:val="left"/>
              <w:rPr>
                <w:szCs w:val="21"/>
              </w:rPr>
            </w:pPr>
            <w:r>
              <w:rPr>
                <w:rFonts w:hint="eastAsia"/>
                <w:kern w:val="0"/>
                <w:szCs w:val="21"/>
              </w:rPr>
              <w:t>由上表监测结果可知，项目区周围环境噪声值能够满足《声环境质量标准》（</w:t>
            </w:r>
            <w:r>
              <w:rPr>
                <w:kern w:val="0"/>
                <w:szCs w:val="21"/>
              </w:rPr>
              <w:t>G</w:t>
            </w:r>
            <w:r>
              <w:rPr>
                <w:rFonts w:hint="eastAsia"/>
                <w:kern w:val="0"/>
                <w:szCs w:val="21"/>
              </w:rPr>
              <w:t>5</w:t>
            </w:r>
            <w:r>
              <w:rPr>
                <w:kern w:val="0"/>
                <w:szCs w:val="21"/>
              </w:rPr>
              <w:t>B3096-2008</w:t>
            </w:r>
            <w:r>
              <w:rPr>
                <w:rFonts w:hint="eastAsia"/>
                <w:kern w:val="0"/>
                <w:szCs w:val="21"/>
              </w:rPr>
              <w:t>）中的</w:t>
            </w:r>
            <w:r>
              <w:rPr>
                <w:kern w:val="0"/>
                <w:szCs w:val="21"/>
              </w:rPr>
              <w:t>2</w:t>
            </w:r>
            <w:r>
              <w:rPr>
                <w:rFonts w:hint="eastAsia"/>
                <w:kern w:val="0"/>
                <w:szCs w:val="21"/>
              </w:rPr>
              <w:t>类区域标准要求。</w:t>
            </w:r>
          </w:p>
          <w:p>
            <w:pPr>
              <w:adjustRightInd w:val="0"/>
              <w:snapToGrid w:val="0"/>
              <w:spacing w:line="400" w:lineRule="exact"/>
              <w:ind w:left="-53" w:leftChars="-25" w:right="-53" w:rightChars="-25"/>
              <w:jc w:val="left"/>
              <w:rPr>
                <w:rFonts w:eastAsia="黑体"/>
                <w:bCs/>
                <w:sz w:val="22"/>
                <w:szCs w:val="22"/>
              </w:rPr>
            </w:pPr>
            <w:r>
              <w:rPr>
                <w:rFonts w:hint="eastAsia" w:eastAsia="黑体"/>
                <w:bCs/>
                <w:sz w:val="22"/>
                <w:szCs w:val="22"/>
              </w:rPr>
              <w:t>4、生态环境质量现状及评价</w:t>
            </w:r>
          </w:p>
          <w:p>
            <w:pPr>
              <w:autoSpaceDE w:val="0"/>
              <w:autoSpaceDN w:val="0"/>
              <w:adjustRightInd w:val="0"/>
              <w:snapToGrid w:val="0"/>
              <w:spacing w:line="400" w:lineRule="exact"/>
              <w:ind w:firstLine="420" w:firstLineChars="200"/>
              <w:jc w:val="left"/>
              <w:rPr>
                <w:kern w:val="0"/>
                <w:szCs w:val="21"/>
              </w:rPr>
            </w:pPr>
            <w:r>
              <w:rPr>
                <w:rFonts w:hint="eastAsia"/>
                <w:kern w:val="0"/>
                <w:szCs w:val="21"/>
                <w:lang w:val="zh-CN"/>
              </w:rPr>
              <w:t>本项目位于达州市通川区东岳新型工业集聚区，</w:t>
            </w:r>
            <w:r>
              <w:rPr>
                <w:rFonts w:hint="eastAsia"/>
                <w:kern w:val="0"/>
                <w:szCs w:val="21"/>
              </w:rPr>
              <w:t>项目区域为规划的工业用地，厂房外主要是其它厂房和办公生活设施、魏复路以及少数居民。受人类活动的影响，评价区域内无野生动物出没。根据现场调查，项目区域内不涉及自然保护区、森林公园及风景名胜区、饮用水水源保护区及其他需要特别保护区域，区域内无国家保护的重点野生动植物，无名木古树及珍稀动植物等，无特殊文物保护单位。</w:t>
            </w:r>
          </w:p>
          <w:p>
            <w:pPr>
              <w:autoSpaceDE w:val="0"/>
              <w:autoSpaceDN w:val="0"/>
              <w:adjustRightInd w:val="0"/>
              <w:snapToGrid w:val="0"/>
              <w:spacing w:line="400" w:lineRule="exact"/>
              <w:ind w:firstLine="420" w:firstLineChars="200"/>
              <w:jc w:val="left"/>
              <w:rPr>
                <w:szCs w:val="21"/>
              </w:rPr>
            </w:pPr>
            <w:r>
              <w:rPr>
                <w:rFonts w:hint="eastAsia"/>
                <w:kern w:val="0"/>
                <w:szCs w:val="21"/>
              </w:rPr>
              <w:t>总体来看，项目区域生态环境质量一般。</w:t>
            </w:r>
            <w:r>
              <w:rPr>
                <w:kern w:val="0"/>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71" w:hRule="atLeast"/>
          <w:jc w:val="center"/>
        </w:trPr>
        <w:tc>
          <w:tcPr>
            <w:tcW w:w="800" w:type="dxa"/>
            <w:tcBorders>
              <w:top w:val="single" w:color="auto" w:sz="4" w:space="0"/>
              <w:left w:val="single" w:color="auto" w:sz="8" w:space="0"/>
              <w:bottom w:val="single" w:color="auto" w:sz="4" w:space="0"/>
              <w:right w:val="single" w:color="auto" w:sz="4" w:space="0"/>
            </w:tcBorders>
            <w:vAlign w:val="center"/>
          </w:tcPr>
          <w:p>
            <w:pPr>
              <w:adjustRightInd w:val="0"/>
              <w:snapToGrid w:val="0"/>
              <w:jc w:val="center"/>
              <w:rPr>
                <w:b/>
                <w:bCs/>
                <w:kern w:val="0"/>
                <w:sz w:val="24"/>
              </w:rPr>
            </w:pPr>
            <w:r>
              <w:rPr>
                <w:rFonts w:hint="eastAsia"/>
                <w:b/>
                <w:bCs/>
                <w:kern w:val="0"/>
                <w:sz w:val="24"/>
              </w:rPr>
              <w:t>环境</w:t>
            </w:r>
          </w:p>
          <w:p>
            <w:pPr>
              <w:adjustRightInd w:val="0"/>
              <w:snapToGrid w:val="0"/>
              <w:jc w:val="center"/>
              <w:rPr>
                <w:b/>
                <w:bCs/>
                <w:kern w:val="0"/>
                <w:sz w:val="24"/>
              </w:rPr>
            </w:pPr>
            <w:r>
              <w:rPr>
                <w:rFonts w:hint="eastAsia"/>
                <w:b/>
                <w:bCs/>
                <w:kern w:val="0"/>
                <w:sz w:val="24"/>
              </w:rPr>
              <w:t>保护</w:t>
            </w:r>
          </w:p>
          <w:p>
            <w:pPr>
              <w:adjustRightInd w:val="0"/>
              <w:snapToGrid w:val="0"/>
              <w:jc w:val="center"/>
              <w:rPr>
                <w:b/>
                <w:bCs/>
                <w:kern w:val="0"/>
                <w:sz w:val="24"/>
              </w:rPr>
            </w:pPr>
            <w:r>
              <w:rPr>
                <w:rFonts w:hint="eastAsia"/>
                <w:b/>
                <w:bCs/>
                <w:kern w:val="0"/>
                <w:sz w:val="24"/>
              </w:rPr>
              <w:t>目标</w:t>
            </w:r>
          </w:p>
          <w:p>
            <w:pPr>
              <w:adjustRightInd w:val="0"/>
              <w:snapToGrid w:val="0"/>
              <w:jc w:val="center"/>
              <w:rPr>
                <w:b/>
                <w:bCs/>
                <w:kern w:val="0"/>
                <w:sz w:val="24"/>
              </w:rPr>
            </w:pPr>
          </w:p>
        </w:tc>
        <w:tc>
          <w:tcPr>
            <w:tcW w:w="8126"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400" w:lineRule="exact"/>
              <w:ind w:left="-53" w:leftChars="-25" w:right="-53" w:rightChars="-25"/>
              <w:jc w:val="left"/>
              <w:rPr>
                <w:rFonts w:ascii="宋体" w:hAnsi="宋体"/>
                <w:b/>
                <w:bCs/>
                <w:szCs w:val="21"/>
              </w:rPr>
            </w:pPr>
            <w:r>
              <w:rPr>
                <w:rFonts w:hint="eastAsia" w:ascii="宋体" w:hAnsi="宋体"/>
                <w:b/>
                <w:bCs/>
                <w:szCs w:val="21"/>
              </w:rPr>
              <w:t>1、大气环境</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项目厂界外</w:t>
            </w:r>
            <w:r>
              <w:rPr>
                <w:kern w:val="0"/>
                <w:szCs w:val="21"/>
              </w:rPr>
              <w:t>500m</w:t>
            </w:r>
            <w:r>
              <w:rPr>
                <w:rFonts w:hint="eastAsia"/>
                <w:kern w:val="0"/>
                <w:szCs w:val="21"/>
              </w:rPr>
              <w:t>范围内无自然保护区、风景名胜区、文化区等保护目标。项目周围大气环境保护目标主要为农村住户及东岳场镇，与项目区的关系见下表。</w:t>
            </w:r>
          </w:p>
          <w:p>
            <w:pPr>
              <w:autoSpaceDE w:val="0"/>
              <w:autoSpaceDN w:val="0"/>
              <w:adjustRightInd w:val="0"/>
              <w:snapToGrid w:val="0"/>
              <w:spacing w:line="32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3-4</w:t>
            </w:r>
            <w:r>
              <w:rPr>
                <w:rFonts w:eastAsia="黑体"/>
                <w:kern w:val="0"/>
                <w:sz w:val="18"/>
                <w:szCs w:val="18"/>
                <w:lang w:val="zh-CN"/>
              </w:rPr>
              <w:t xml:space="preserve">   </w:t>
            </w:r>
            <w:r>
              <w:rPr>
                <w:rFonts w:hint="eastAsia" w:eastAsia="黑体"/>
                <w:kern w:val="0"/>
                <w:sz w:val="18"/>
                <w:szCs w:val="18"/>
              </w:rPr>
              <w:t>大气</w:t>
            </w:r>
            <w:r>
              <w:rPr>
                <w:rFonts w:hint="eastAsia" w:eastAsia="黑体"/>
                <w:kern w:val="0"/>
                <w:sz w:val="18"/>
                <w:szCs w:val="18"/>
                <w:lang w:val="zh-CN"/>
              </w:rPr>
              <w:t>环境保护目标</w:t>
            </w:r>
          </w:p>
          <w:tbl>
            <w:tblPr>
              <w:tblStyle w:val="14"/>
              <w:tblW w:w="7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172"/>
              <w:gridCol w:w="1334"/>
              <w:gridCol w:w="3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 w:hRule="atLeast"/>
                <w:jc w:val="center"/>
              </w:trPr>
              <w:tc>
                <w:tcPr>
                  <w:tcW w:w="97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sz w:val="18"/>
                      <w:szCs w:val="18"/>
                      <w:lang w:val="zh-CN"/>
                    </w:rPr>
                  </w:pPr>
                  <w:r>
                    <w:rPr>
                      <w:rFonts w:hint="eastAsia"/>
                      <w:b/>
                      <w:bCs/>
                      <w:sz w:val="18"/>
                      <w:szCs w:val="18"/>
                    </w:rPr>
                    <w:t>序号</w:t>
                  </w:r>
                </w:p>
              </w:tc>
              <w:tc>
                <w:tcPr>
                  <w:tcW w:w="2172"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sz w:val="18"/>
                      <w:szCs w:val="18"/>
                      <w:lang w:val="zh-CN"/>
                    </w:rPr>
                  </w:pPr>
                  <w:r>
                    <w:rPr>
                      <w:rFonts w:hint="eastAsia"/>
                      <w:b/>
                      <w:bCs/>
                      <w:sz w:val="18"/>
                      <w:szCs w:val="18"/>
                    </w:rPr>
                    <w:t>名</w:t>
                  </w:r>
                  <w:r>
                    <w:rPr>
                      <w:b/>
                      <w:bCs/>
                      <w:sz w:val="18"/>
                      <w:szCs w:val="18"/>
                    </w:rPr>
                    <w:t xml:space="preserve"> </w:t>
                  </w:r>
                  <w:r>
                    <w:rPr>
                      <w:rFonts w:hint="eastAsia"/>
                      <w:b/>
                      <w:bCs/>
                      <w:sz w:val="18"/>
                      <w:szCs w:val="18"/>
                    </w:rPr>
                    <w:t>称</w:t>
                  </w:r>
                </w:p>
              </w:tc>
              <w:tc>
                <w:tcPr>
                  <w:tcW w:w="133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sz w:val="18"/>
                      <w:szCs w:val="18"/>
                      <w:lang w:val="zh-CN"/>
                    </w:rPr>
                  </w:pPr>
                  <w:r>
                    <w:rPr>
                      <w:rFonts w:hint="eastAsia"/>
                      <w:b/>
                      <w:bCs/>
                      <w:sz w:val="18"/>
                      <w:szCs w:val="18"/>
                    </w:rPr>
                    <w:t>规模</w:t>
                  </w:r>
                </w:p>
              </w:tc>
              <w:tc>
                <w:tcPr>
                  <w:tcW w:w="3099"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sz w:val="18"/>
                      <w:szCs w:val="18"/>
                      <w:lang w:val="zh-CN"/>
                    </w:rPr>
                  </w:pPr>
                  <w:r>
                    <w:rPr>
                      <w:rFonts w:hint="eastAsia"/>
                      <w:b/>
                      <w:bCs/>
                      <w:sz w:val="18"/>
                      <w:szCs w:val="18"/>
                    </w:rPr>
                    <w:t>与项目区方位、距离</w:t>
                  </w:r>
                  <w:r>
                    <w:rPr>
                      <w:b/>
                      <w:bCs/>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 w:hRule="atLeast"/>
                <w:jc w:val="center"/>
              </w:trPr>
              <w:tc>
                <w:tcPr>
                  <w:tcW w:w="97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sz w:val="18"/>
                      <w:szCs w:val="18"/>
                      <w:lang w:val="zh-CN"/>
                    </w:rPr>
                  </w:pPr>
                  <w:r>
                    <w:rPr>
                      <w:sz w:val="18"/>
                      <w:szCs w:val="18"/>
                    </w:rPr>
                    <w:t>1</w:t>
                  </w:r>
                </w:p>
              </w:tc>
              <w:tc>
                <w:tcPr>
                  <w:tcW w:w="2172"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rFonts w:hint="eastAsia"/>
                      <w:sz w:val="18"/>
                      <w:szCs w:val="18"/>
                    </w:rPr>
                    <w:t>住户</w:t>
                  </w:r>
                </w:p>
              </w:tc>
              <w:tc>
                <w:tcPr>
                  <w:tcW w:w="133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rFonts w:hint="eastAsia"/>
                      <w:sz w:val="18"/>
                      <w:szCs w:val="18"/>
                    </w:rPr>
                    <w:t>8户20人</w:t>
                  </w:r>
                </w:p>
              </w:tc>
              <w:tc>
                <w:tcPr>
                  <w:tcW w:w="3099"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rFonts w:hint="eastAsia"/>
                      <w:sz w:val="18"/>
                      <w:szCs w:val="18"/>
                    </w:rPr>
                    <w:t>东北，</w:t>
                  </w:r>
                  <w:r>
                    <w:rPr>
                      <w:sz w:val="18"/>
                      <w:szCs w:val="18"/>
                    </w:rPr>
                    <w:t>220~340m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 w:hRule="atLeast"/>
                <w:jc w:val="center"/>
              </w:trPr>
              <w:tc>
                <w:tcPr>
                  <w:tcW w:w="97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sz w:val="18"/>
                      <w:szCs w:val="18"/>
                    </w:rPr>
                  </w:pPr>
                  <w:r>
                    <w:rPr>
                      <w:sz w:val="18"/>
                      <w:szCs w:val="18"/>
                    </w:rPr>
                    <w:t>2</w:t>
                  </w:r>
                </w:p>
              </w:tc>
              <w:tc>
                <w:tcPr>
                  <w:tcW w:w="2172"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rFonts w:hint="eastAsia"/>
                      <w:sz w:val="18"/>
                      <w:szCs w:val="18"/>
                    </w:rPr>
                    <w:t>住户</w:t>
                  </w:r>
                </w:p>
              </w:tc>
              <w:tc>
                <w:tcPr>
                  <w:tcW w:w="133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sz w:val="18"/>
                      <w:szCs w:val="18"/>
                    </w:rPr>
                    <w:t>3</w:t>
                  </w:r>
                  <w:r>
                    <w:rPr>
                      <w:rFonts w:hint="eastAsia"/>
                      <w:sz w:val="18"/>
                      <w:szCs w:val="18"/>
                    </w:rPr>
                    <w:t>户7人</w:t>
                  </w:r>
                </w:p>
              </w:tc>
              <w:tc>
                <w:tcPr>
                  <w:tcW w:w="3099"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rFonts w:hint="eastAsia"/>
                      <w:sz w:val="18"/>
                      <w:szCs w:val="18"/>
                    </w:rPr>
                    <w:t>东，4</w:t>
                  </w:r>
                  <w:r>
                    <w:rPr>
                      <w:sz w:val="18"/>
                      <w:szCs w:val="18"/>
                    </w:rPr>
                    <w:t>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 w:hRule="atLeast"/>
                <w:jc w:val="center"/>
              </w:trPr>
              <w:tc>
                <w:tcPr>
                  <w:tcW w:w="97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sz w:val="18"/>
                      <w:szCs w:val="18"/>
                    </w:rPr>
                  </w:pPr>
                  <w:r>
                    <w:rPr>
                      <w:rFonts w:hint="eastAsia"/>
                      <w:sz w:val="18"/>
                      <w:szCs w:val="18"/>
                    </w:rPr>
                    <w:t>3</w:t>
                  </w:r>
                </w:p>
              </w:tc>
              <w:tc>
                <w:tcPr>
                  <w:tcW w:w="2172"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rFonts w:hint="eastAsia"/>
                      <w:sz w:val="18"/>
                      <w:szCs w:val="18"/>
                    </w:rPr>
                    <w:t>住户</w:t>
                  </w:r>
                </w:p>
              </w:tc>
              <w:tc>
                <w:tcPr>
                  <w:tcW w:w="133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rFonts w:hint="eastAsia"/>
                      <w:sz w:val="18"/>
                      <w:szCs w:val="18"/>
                    </w:rPr>
                    <w:t>4户10人</w:t>
                  </w:r>
                </w:p>
              </w:tc>
              <w:tc>
                <w:tcPr>
                  <w:tcW w:w="3099"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rFonts w:hint="eastAsia"/>
                      <w:sz w:val="18"/>
                      <w:szCs w:val="18"/>
                    </w:rPr>
                    <w:t>南，60~130m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 w:hRule="atLeast"/>
                <w:jc w:val="center"/>
              </w:trPr>
              <w:tc>
                <w:tcPr>
                  <w:tcW w:w="97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sz w:val="18"/>
                      <w:szCs w:val="18"/>
                    </w:rPr>
                  </w:pPr>
                  <w:r>
                    <w:rPr>
                      <w:rFonts w:hint="eastAsia"/>
                      <w:sz w:val="18"/>
                      <w:szCs w:val="18"/>
                    </w:rPr>
                    <w:t>4</w:t>
                  </w:r>
                </w:p>
              </w:tc>
              <w:tc>
                <w:tcPr>
                  <w:tcW w:w="2172"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rFonts w:hint="eastAsia"/>
                      <w:sz w:val="18"/>
                      <w:szCs w:val="18"/>
                    </w:rPr>
                    <w:t>东岳场镇</w:t>
                  </w:r>
                </w:p>
              </w:tc>
              <w:tc>
                <w:tcPr>
                  <w:tcW w:w="1334"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rFonts w:hint="eastAsia"/>
                      <w:sz w:val="18"/>
                      <w:szCs w:val="18"/>
                    </w:rPr>
                    <w:t>1000人</w:t>
                  </w:r>
                </w:p>
              </w:tc>
              <w:tc>
                <w:tcPr>
                  <w:tcW w:w="3099"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rFonts w:hint="eastAsia"/>
                      <w:sz w:val="18"/>
                      <w:szCs w:val="18"/>
                    </w:rPr>
                    <w:t>南，310~500</w:t>
                  </w:r>
                  <w:r>
                    <w:rPr>
                      <w:sz w:val="18"/>
                      <w:szCs w:val="18"/>
                    </w:rPr>
                    <w:t>m</w:t>
                  </w:r>
                </w:p>
              </w:tc>
            </w:tr>
          </w:tbl>
          <w:p>
            <w:pPr>
              <w:autoSpaceDE w:val="0"/>
              <w:autoSpaceDN w:val="0"/>
              <w:adjustRightInd w:val="0"/>
              <w:snapToGrid w:val="0"/>
              <w:spacing w:line="400" w:lineRule="exact"/>
              <w:jc w:val="left"/>
              <w:rPr>
                <w:b/>
                <w:kern w:val="0"/>
                <w:szCs w:val="21"/>
              </w:rPr>
            </w:pPr>
            <w:r>
              <w:rPr>
                <w:rFonts w:hint="eastAsia"/>
                <w:b/>
                <w:kern w:val="0"/>
                <w:szCs w:val="21"/>
              </w:rPr>
              <w:t>2、声环境</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项目周边</w:t>
            </w:r>
            <w:r>
              <w:rPr>
                <w:kern w:val="0"/>
                <w:szCs w:val="21"/>
              </w:rPr>
              <w:t>50</w:t>
            </w:r>
            <w:r>
              <w:rPr>
                <w:rFonts w:hint="eastAsia"/>
                <w:kern w:val="0"/>
                <w:szCs w:val="21"/>
              </w:rPr>
              <w:t>米范围内声环境敏感目标主要为魏复路旁的住户。</w:t>
            </w:r>
          </w:p>
          <w:p>
            <w:pPr>
              <w:autoSpaceDE w:val="0"/>
              <w:autoSpaceDN w:val="0"/>
              <w:adjustRightInd w:val="0"/>
              <w:snapToGrid w:val="0"/>
              <w:spacing w:line="32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3-5</w:t>
            </w:r>
            <w:r>
              <w:rPr>
                <w:rFonts w:eastAsia="黑体"/>
                <w:kern w:val="0"/>
                <w:sz w:val="18"/>
                <w:szCs w:val="18"/>
                <w:lang w:val="zh-CN"/>
              </w:rPr>
              <w:t xml:space="preserve">   </w:t>
            </w:r>
            <w:r>
              <w:rPr>
                <w:rFonts w:hint="eastAsia" w:eastAsia="黑体"/>
                <w:kern w:val="0"/>
                <w:sz w:val="18"/>
                <w:szCs w:val="18"/>
              </w:rPr>
              <w:t>声</w:t>
            </w:r>
            <w:r>
              <w:rPr>
                <w:rFonts w:hint="eastAsia" w:eastAsia="黑体"/>
                <w:kern w:val="0"/>
                <w:sz w:val="18"/>
                <w:szCs w:val="18"/>
                <w:lang w:val="zh-CN"/>
              </w:rPr>
              <w:t>环境保护目标</w:t>
            </w:r>
          </w:p>
          <w:tbl>
            <w:tblPr>
              <w:tblStyle w:val="14"/>
              <w:tblW w:w="7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193"/>
              <w:gridCol w:w="1346"/>
              <w:gridCol w:w="3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983"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sz w:val="18"/>
                      <w:szCs w:val="18"/>
                      <w:lang w:val="zh-CN"/>
                    </w:rPr>
                  </w:pPr>
                  <w:r>
                    <w:rPr>
                      <w:rFonts w:hint="eastAsia"/>
                      <w:b/>
                      <w:bCs/>
                      <w:sz w:val="18"/>
                      <w:szCs w:val="18"/>
                    </w:rPr>
                    <w:t>序号</w:t>
                  </w:r>
                </w:p>
              </w:tc>
              <w:tc>
                <w:tcPr>
                  <w:tcW w:w="2193"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sz w:val="18"/>
                      <w:szCs w:val="18"/>
                      <w:lang w:val="zh-CN"/>
                    </w:rPr>
                  </w:pPr>
                  <w:r>
                    <w:rPr>
                      <w:rFonts w:hint="eastAsia"/>
                      <w:b/>
                      <w:bCs/>
                      <w:sz w:val="18"/>
                      <w:szCs w:val="18"/>
                    </w:rPr>
                    <w:t>名</w:t>
                  </w:r>
                  <w:r>
                    <w:rPr>
                      <w:b/>
                      <w:bCs/>
                      <w:sz w:val="18"/>
                      <w:szCs w:val="18"/>
                    </w:rPr>
                    <w:t xml:space="preserve"> </w:t>
                  </w:r>
                  <w:r>
                    <w:rPr>
                      <w:rFonts w:hint="eastAsia"/>
                      <w:b/>
                      <w:bCs/>
                      <w:sz w:val="18"/>
                      <w:szCs w:val="18"/>
                    </w:rPr>
                    <w:t>称</w:t>
                  </w:r>
                </w:p>
              </w:tc>
              <w:tc>
                <w:tcPr>
                  <w:tcW w:w="1346"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sz w:val="18"/>
                      <w:szCs w:val="18"/>
                      <w:lang w:val="zh-CN"/>
                    </w:rPr>
                  </w:pPr>
                  <w:r>
                    <w:rPr>
                      <w:rFonts w:hint="eastAsia"/>
                      <w:b/>
                      <w:bCs/>
                      <w:sz w:val="18"/>
                      <w:szCs w:val="18"/>
                    </w:rPr>
                    <w:t>规模</w:t>
                  </w:r>
                </w:p>
              </w:tc>
              <w:tc>
                <w:tcPr>
                  <w:tcW w:w="3128"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b/>
                      <w:bCs/>
                      <w:sz w:val="18"/>
                      <w:szCs w:val="18"/>
                      <w:lang w:val="zh-CN"/>
                    </w:rPr>
                  </w:pPr>
                  <w:r>
                    <w:rPr>
                      <w:rFonts w:hint="eastAsia"/>
                      <w:b/>
                      <w:bCs/>
                      <w:sz w:val="18"/>
                      <w:szCs w:val="18"/>
                    </w:rPr>
                    <w:t>与项目区方位、距离</w:t>
                  </w:r>
                  <w:r>
                    <w:rPr>
                      <w:b/>
                      <w:bCs/>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983"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105" w:leftChars="-50" w:right="-105" w:rightChars="-50"/>
                    <w:jc w:val="center"/>
                    <w:rPr>
                      <w:sz w:val="18"/>
                      <w:szCs w:val="18"/>
                      <w:lang w:val="zh-CN"/>
                    </w:rPr>
                  </w:pPr>
                  <w:r>
                    <w:rPr>
                      <w:sz w:val="18"/>
                      <w:szCs w:val="18"/>
                    </w:rPr>
                    <w:t>1</w:t>
                  </w:r>
                </w:p>
              </w:tc>
              <w:tc>
                <w:tcPr>
                  <w:tcW w:w="2193"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rFonts w:hint="eastAsia"/>
                      <w:sz w:val="18"/>
                      <w:szCs w:val="18"/>
                    </w:rPr>
                    <w:t>住户</w:t>
                  </w:r>
                </w:p>
              </w:tc>
              <w:tc>
                <w:tcPr>
                  <w:tcW w:w="1346"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sz w:val="18"/>
                      <w:szCs w:val="18"/>
                    </w:rPr>
                    <w:t>3</w:t>
                  </w:r>
                  <w:r>
                    <w:rPr>
                      <w:rFonts w:hint="eastAsia"/>
                      <w:sz w:val="18"/>
                      <w:szCs w:val="18"/>
                    </w:rPr>
                    <w:t>户7人</w:t>
                  </w:r>
                </w:p>
              </w:tc>
              <w:tc>
                <w:tcPr>
                  <w:tcW w:w="3128" w:type="dxa"/>
                  <w:tcBorders>
                    <w:top w:val="single" w:color="auto" w:sz="4" w:space="0"/>
                    <w:left w:val="single" w:color="auto" w:sz="4" w:space="0"/>
                    <w:bottom w:val="single" w:color="auto" w:sz="4" w:space="0"/>
                    <w:right w:val="single" w:color="auto" w:sz="4" w:space="0"/>
                  </w:tcBorders>
                  <w:noWrap/>
                  <w:vAlign w:val="center"/>
                </w:tcPr>
                <w:p>
                  <w:pPr>
                    <w:spacing w:line="320" w:lineRule="exact"/>
                    <w:ind w:left="-63" w:leftChars="-30" w:right="-63" w:rightChars="-30"/>
                    <w:jc w:val="center"/>
                    <w:rPr>
                      <w:sz w:val="18"/>
                      <w:szCs w:val="18"/>
                    </w:rPr>
                  </w:pPr>
                  <w:r>
                    <w:rPr>
                      <w:rFonts w:hint="eastAsia"/>
                      <w:sz w:val="18"/>
                      <w:szCs w:val="18"/>
                    </w:rPr>
                    <w:t>东，4</w:t>
                  </w:r>
                  <w:r>
                    <w:rPr>
                      <w:sz w:val="18"/>
                      <w:szCs w:val="18"/>
                    </w:rPr>
                    <w:t>0m</w:t>
                  </w:r>
                </w:p>
              </w:tc>
            </w:tr>
          </w:tbl>
          <w:p>
            <w:pPr>
              <w:autoSpaceDE w:val="0"/>
              <w:autoSpaceDN w:val="0"/>
              <w:adjustRightInd w:val="0"/>
              <w:snapToGrid w:val="0"/>
              <w:spacing w:line="400" w:lineRule="exact"/>
              <w:jc w:val="left"/>
              <w:rPr>
                <w:b/>
                <w:kern w:val="0"/>
                <w:szCs w:val="21"/>
              </w:rPr>
            </w:pPr>
            <w:r>
              <w:rPr>
                <w:rFonts w:hint="eastAsia"/>
                <w:b/>
                <w:kern w:val="0"/>
                <w:szCs w:val="21"/>
              </w:rPr>
              <w:t>3、地表水环境</w:t>
            </w:r>
          </w:p>
          <w:p>
            <w:pPr>
              <w:adjustRightInd w:val="0"/>
              <w:snapToGrid w:val="0"/>
              <w:spacing w:line="400" w:lineRule="exact"/>
              <w:ind w:left="-53" w:leftChars="-25" w:right="-53" w:rightChars="-25" w:firstLine="420" w:firstLineChars="200"/>
              <w:jc w:val="left"/>
              <w:rPr>
                <w:kern w:val="0"/>
                <w:szCs w:val="21"/>
              </w:rPr>
            </w:pPr>
            <w:r>
              <w:rPr>
                <w:rFonts w:hint="eastAsia"/>
                <w:kern w:val="0"/>
                <w:szCs w:val="21"/>
              </w:rPr>
              <w:t>与项目有关的地表水体为双龙河，地表水环境保护目标为双龙河的水质，应确保其水质不应本项目建设而恶化。</w:t>
            </w:r>
          </w:p>
          <w:p>
            <w:pPr>
              <w:autoSpaceDE w:val="0"/>
              <w:autoSpaceDN w:val="0"/>
              <w:adjustRightInd w:val="0"/>
              <w:snapToGrid w:val="0"/>
              <w:spacing w:line="400" w:lineRule="exact"/>
              <w:jc w:val="left"/>
              <w:rPr>
                <w:b/>
                <w:kern w:val="0"/>
                <w:szCs w:val="21"/>
              </w:rPr>
            </w:pPr>
            <w:r>
              <w:rPr>
                <w:rFonts w:hint="eastAsia"/>
                <w:b/>
                <w:kern w:val="0"/>
                <w:szCs w:val="21"/>
              </w:rPr>
              <w:t>4、地下水环境</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根据调查，项目厂界外</w:t>
            </w:r>
            <w:r>
              <w:rPr>
                <w:kern w:val="0"/>
                <w:szCs w:val="21"/>
              </w:rPr>
              <w:t>500</w:t>
            </w:r>
            <w:r>
              <w:rPr>
                <w:rFonts w:hint="eastAsia"/>
                <w:kern w:val="0"/>
                <w:szCs w:val="21"/>
              </w:rPr>
              <w:t>米范围内的无地下水集中式饮用水水源和热水、矿泉水、温泉等特殊地下水资源。</w:t>
            </w:r>
          </w:p>
          <w:p>
            <w:pPr>
              <w:autoSpaceDE w:val="0"/>
              <w:autoSpaceDN w:val="0"/>
              <w:adjustRightInd w:val="0"/>
              <w:snapToGrid w:val="0"/>
              <w:spacing w:line="400" w:lineRule="exact"/>
              <w:jc w:val="left"/>
              <w:rPr>
                <w:b/>
                <w:kern w:val="0"/>
                <w:szCs w:val="21"/>
              </w:rPr>
            </w:pPr>
            <w:r>
              <w:rPr>
                <w:rFonts w:hint="eastAsia"/>
                <w:b/>
                <w:kern w:val="0"/>
                <w:szCs w:val="21"/>
              </w:rPr>
              <w:t>5、生态环境</w:t>
            </w:r>
          </w:p>
          <w:p>
            <w:pPr>
              <w:autoSpaceDE w:val="0"/>
              <w:autoSpaceDN w:val="0"/>
              <w:adjustRightInd w:val="0"/>
              <w:snapToGrid w:val="0"/>
              <w:spacing w:line="400" w:lineRule="exact"/>
              <w:ind w:firstLine="420" w:firstLineChars="200"/>
              <w:jc w:val="left"/>
              <w:rPr>
                <w:szCs w:val="21"/>
              </w:rPr>
            </w:pPr>
            <w:r>
              <w:rPr>
                <w:rFonts w:hint="eastAsia"/>
                <w:kern w:val="0"/>
                <w:szCs w:val="21"/>
              </w:rPr>
              <w:t>项目位于通川区东岳新型工业集聚区内，周围环境主要为已开发的工业园区，以各种工业厂房为主，仅项目西面仍为农村环境。根据现场调查，项目占地范围已完成场地平整工作，原地表植被已不复存在，场平时未发现珍稀保护植被。项目区域内不涉及自然保护区、森林公园及风景名胜区、生活饮用水水源保护区及其他需要特别保护区域，区域内无国家保护的重点野生动植物，无名木古树及珍稀动植物等，无特殊文物保护单位。</w:t>
            </w:r>
            <w:r>
              <w:rPr>
                <w:kern w:val="0"/>
                <w:szCs w:val="21"/>
              </w:rPr>
              <w:t xml:space="preserve"> </w:t>
            </w:r>
            <w:r>
              <w:rPr>
                <w:rFonts w:hint="eastAsia"/>
                <w:kern w:val="0"/>
                <w:szCs w:val="21"/>
              </w:rPr>
              <w:t>因此，项目区生态环境一般。</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6" w:hRule="atLeast"/>
          <w:jc w:val="center"/>
        </w:trPr>
        <w:tc>
          <w:tcPr>
            <w:tcW w:w="800" w:type="dxa"/>
            <w:tcBorders>
              <w:top w:val="single" w:color="auto" w:sz="4" w:space="0"/>
              <w:left w:val="single" w:color="auto" w:sz="8" w:space="0"/>
              <w:bottom w:val="single" w:color="auto" w:sz="4" w:space="0"/>
              <w:right w:val="single" w:color="auto" w:sz="4" w:space="0"/>
            </w:tcBorders>
            <w:tcMar>
              <w:top w:w="0" w:type="dxa"/>
              <w:left w:w="28" w:type="dxa"/>
              <w:bottom w:w="0" w:type="dxa"/>
              <w:right w:w="28" w:type="dxa"/>
            </w:tcMar>
            <w:vAlign w:val="center"/>
          </w:tcPr>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r>
              <w:rPr>
                <w:rFonts w:hint="eastAsia"/>
                <w:b/>
                <w:bCs/>
                <w:kern w:val="0"/>
                <w:sz w:val="24"/>
              </w:rPr>
              <w:t>污染</w:t>
            </w:r>
          </w:p>
          <w:p>
            <w:pPr>
              <w:adjustRightInd w:val="0"/>
              <w:snapToGrid w:val="0"/>
              <w:jc w:val="center"/>
              <w:rPr>
                <w:b/>
                <w:bCs/>
                <w:kern w:val="0"/>
                <w:sz w:val="24"/>
              </w:rPr>
            </w:pPr>
            <w:r>
              <w:rPr>
                <w:rFonts w:hint="eastAsia"/>
                <w:b/>
                <w:bCs/>
                <w:kern w:val="0"/>
                <w:sz w:val="24"/>
              </w:rPr>
              <w:t>物排</w:t>
            </w:r>
          </w:p>
          <w:p>
            <w:pPr>
              <w:adjustRightInd w:val="0"/>
              <w:snapToGrid w:val="0"/>
              <w:jc w:val="center"/>
              <w:rPr>
                <w:b/>
                <w:bCs/>
                <w:kern w:val="0"/>
                <w:sz w:val="24"/>
              </w:rPr>
            </w:pPr>
            <w:r>
              <w:rPr>
                <w:rFonts w:hint="eastAsia"/>
                <w:b/>
                <w:bCs/>
                <w:kern w:val="0"/>
                <w:sz w:val="24"/>
              </w:rPr>
              <w:t>放控</w:t>
            </w:r>
          </w:p>
          <w:p>
            <w:pPr>
              <w:adjustRightInd w:val="0"/>
              <w:snapToGrid w:val="0"/>
              <w:jc w:val="center"/>
              <w:rPr>
                <w:b/>
                <w:bCs/>
                <w:kern w:val="0"/>
                <w:sz w:val="24"/>
              </w:rPr>
            </w:pPr>
            <w:r>
              <w:rPr>
                <w:rFonts w:hint="eastAsia"/>
                <w:b/>
                <w:bCs/>
                <w:kern w:val="0"/>
                <w:sz w:val="24"/>
              </w:rPr>
              <w:t>制标</w:t>
            </w:r>
          </w:p>
          <w:p>
            <w:pPr>
              <w:adjustRightInd w:val="0"/>
              <w:snapToGrid w:val="0"/>
              <w:jc w:val="center"/>
              <w:rPr>
                <w:b/>
                <w:bCs/>
                <w:kern w:val="0"/>
                <w:sz w:val="24"/>
              </w:rPr>
            </w:pPr>
            <w:r>
              <w:rPr>
                <w:rFonts w:hint="eastAsia"/>
                <w:b/>
                <w:bCs/>
                <w:kern w:val="0"/>
                <w:sz w:val="24"/>
              </w:rPr>
              <w:t>准</w:t>
            </w: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p>
          <w:p>
            <w:pPr>
              <w:adjustRightInd w:val="0"/>
              <w:snapToGrid w:val="0"/>
              <w:jc w:val="center"/>
              <w:rPr>
                <w:b/>
                <w:bCs/>
                <w:kern w:val="0"/>
                <w:sz w:val="24"/>
              </w:rPr>
            </w:pPr>
            <w:r>
              <w:rPr>
                <w:rFonts w:hint="eastAsia"/>
                <w:b/>
                <w:bCs/>
                <w:kern w:val="0"/>
                <w:sz w:val="24"/>
              </w:rPr>
              <w:t>污染</w:t>
            </w:r>
          </w:p>
          <w:p>
            <w:pPr>
              <w:adjustRightInd w:val="0"/>
              <w:snapToGrid w:val="0"/>
              <w:jc w:val="center"/>
              <w:rPr>
                <w:b/>
                <w:bCs/>
                <w:kern w:val="0"/>
                <w:sz w:val="24"/>
              </w:rPr>
            </w:pPr>
            <w:r>
              <w:rPr>
                <w:rFonts w:hint="eastAsia"/>
                <w:b/>
                <w:bCs/>
                <w:kern w:val="0"/>
                <w:sz w:val="24"/>
              </w:rPr>
              <w:t>物排</w:t>
            </w:r>
          </w:p>
          <w:p>
            <w:pPr>
              <w:adjustRightInd w:val="0"/>
              <w:snapToGrid w:val="0"/>
              <w:jc w:val="center"/>
              <w:rPr>
                <w:b/>
                <w:bCs/>
                <w:kern w:val="0"/>
                <w:sz w:val="24"/>
              </w:rPr>
            </w:pPr>
            <w:r>
              <w:rPr>
                <w:rFonts w:hint="eastAsia"/>
                <w:b/>
                <w:bCs/>
                <w:kern w:val="0"/>
                <w:sz w:val="24"/>
              </w:rPr>
              <w:t>放控</w:t>
            </w:r>
          </w:p>
          <w:p>
            <w:pPr>
              <w:adjustRightInd w:val="0"/>
              <w:snapToGrid w:val="0"/>
              <w:jc w:val="center"/>
              <w:rPr>
                <w:b/>
                <w:bCs/>
                <w:kern w:val="0"/>
                <w:sz w:val="24"/>
              </w:rPr>
            </w:pPr>
            <w:r>
              <w:rPr>
                <w:rFonts w:hint="eastAsia"/>
                <w:b/>
                <w:bCs/>
                <w:kern w:val="0"/>
                <w:sz w:val="24"/>
              </w:rPr>
              <w:t>制标</w:t>
            </w:r>
          </w:p>
          <w:p>
            <w:pPr>
              <w:adjustRightInd w:val="0"/>
              <w:snapToGrid w:val="0"/>
              <w:jc w:val="center"/>
              <w:rPr>
                <w:b/>
                <w:bCs/>
                <w:kern w:val="0"/>
                <w:sz w:val="24"/>
              </w:rPr>
            </w:pPr>
            <w:r>
              <w:rPr>
                <w:rFonts w:hint="eastAsia"/>
                <w:b/>
                <w:bCs/>
                <w:kern w:val="0"/>
                <w:sz w:val="24"/>
              </w:rPr>
              <w:t>准</w:t>
            </w:r>
          </w:p>
        </w:tc>
        <w:tc>
          <w:tcPr>
            <w:tcW w:w="8126" w:type="dxa"/>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400" w:lineRule="exact"/>
              <w:ind w:right="-31" w:rightChars="-15"/>
              <w:rPr>
                <w:rFonts w:eastAsia="黑体"/>
                <w:kern w:val="0"/>
                <w:sz w:val="22"/>
                <w:szCs w:val="22"/>
                <w:lang w:val="zh-CN"/>
              </w:rPr>
            </w:pPr>
            <w:r>
              <w:rPr>
                <w:rFonts w:eastAsia="黑体"/>
                <w:kern w:val="0"/>
                <w:sz w:val="22"/>
                <w:szCs w:val="22"/>
                <w:lang w:val="zh-CN"/>
              </w:rPr>
              <w:t>1</w:t>
            </w:r>
            <w:r>
              <w:rPr>
                <w:rFonts w:hint="eastAsia" w:eastAsia="黑体"/>
                <w:kern w:val="0"/>
                <w:sz w:val="22"/>
                <w:szCs w:val="22"/>
                <w:lang w:val="zh-CN"/>
              </w:rPr>
              <w:t>、废气</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施工期废气执行《四川省施工场地扬尘排放标准》（</w:t>
            </w:r>
            <w:r>
              <w:rPr>
                <w:kern w:val="0"/>
                <w:szCs w:val="21"/>
              </w:rPr>
              <w:t>DB512682-2020</w:t>
            </w:r>
            <w:r>
              <w:rPr>
                <w:rFonts w:hint="eastAsia"/>
                <w:kern w:val="0"/>
                <w:szCs w:val="21"/>
              </w:rPr>
              <w:t>）</w:t>
            </w:r>
          </w:p>
          <w:p>
            <w:pPr>
              <w:autoSpaceDE w:val="0"/>
              <w:autoSpaceDN w:val="0"/>
              <w:adjustRightInd w:val="0"/>
              <w:snapToGrid w:val="0"/>
              <w:spacing w:line="400" w:lineRule="exact"/>
              <w:ind w:firstLine="400" w:firstLineChars="200"/>
              <w:jc w:val="center"/>
              <w:rPr>
                <w:rFonts w:eastAsia="黑体"/>
                <w:kern w:val="0"/>
                <w:szCs w:val="21"/>
              </w:rPr>
            </w:pPr>
            <w:r>
              <w:rPr>
                <w:rFonts w:hint="eastAsia" w:eastAsia="黑体"/>
                <w:kern w:val="0"/>
                <w:sz w:val="20"/>
                <w:szCs w:val="20"/>
                <w:lang w:val="zh-CN"/>
              </w:rPr>
              <w:t>表</w:t>
            </w:r>
            <w:r>
              <w:rPr>
                <w:rFonts w:eastAsia="黑体"/>
                <w:kern w:val="0"/>
                <w:sz w:val="20"/>
                <w:szCs w:val="20"/>
              </w:rPr>
              <w:t>3-6</w:t>
            </w:r>
            <w:r>
              <w:rPr>
                <w:rFonts w:eastAsia="黑体"/>
                <w:kern w:val="0"/>
                <w:sz w:val="20"/>
                <w:szCs w:val="20"/>
                <w:lang w:val="zh-CN"/>
              </w:rPr>
              <w:t xml:space="preserve">  </w:t>
            </w:r>
            <w:r>
              <w:rPr>
                <w:rFonts w:hint="eastAsia" w:eastAsia="黑体"/>
                <w:kern w:val="0"/>
                <w:sz w:val="20"/>
                <w:szCs w:val="20"/>
              </w:rPr>
              <w:t>四川省施工场地扬尘排放限值</w:t>
            </w:r>
          </w:p>
          <w:tbl>
            <w:tblPr>
              <w:tblStyle w:val="14"/>
              <w:tblW w:w="7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112"/>
              <w:gridCol w:w="2551"/>
              <w:gridCol w:w="1843"/>
              <w:gridCol w:w="1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sz w:val="18"/>
                      <w:szCs w:val="18"/>
                    </w:rPr>
                  </w:pPr>
                  <w:r>
                    <w:rPr>
                      <w:rFonts w:hint="eastAsia"/>
                      <w:b/>
                      <w:bCs/>
                      <w:sz w:val="18"/>
                      <w:szCs w:val="18"/>
                    </w:rPr>
                    <w:t>监测项目</w:t>
                  </w:r>
                </w:p>
              </w:tc>
              <w:tc>
                <w:tcPr>
                  <w:tcW w:w="1112"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sz w:val="18"/>
                      <w:szCs w:val="18"/>
                    </w:rPr>
                  </w:pPr>
                  <w:r>
                    <w:rPr>
                      <w:rFonts w:hint="eastAsia"/>
                      <w:b/>
                      <w:bCs/>
                      <w:sz w:val="18"/>
                      <w:szCs w:val="18"/>
                    </w:rPr>
                    <w:t>区域</w:t>
                  </w:r>
                </w:p>
              </w:tc>
              <w:tc>
                <w:tcPr>
                  <w:tcW w:w="2551"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sz w:val="18"/>
                      <w:szCs w:val="18"/>
                    </w:rPr>
                  </w:pPr>
                  <w:r>
                    <w:rPr>
                      <w:rFonts w:hint="eastAsia"/>
                      <w:b/>
                      <w:bCs/>
                      <w:sz w:val="18"/>
                      <w:szCs w:val="18"/>
                    </w:rPr>
                    <w:t>施工阶段</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sz w:val="18"/>
                      <w:szCs w:val="18"/>
                    </w:rPr>
                  </w:pPr>
                  <w:r>
                    <w:rPr>
                      <w:rFonts w:hint="eastAsia"/>
                      <w:b/>
                      <w:bCs/>
                      <w:sz w:val="18"/>
                      <w:szCs w:val="18"/>
                    </w:rPr>
                    <w:t>监测点排放限值</w:t>
                  </w:r>
                </w:p>
                <w:p>
                  <w:pPr>
                    <w:spacing w:line="230" w:lineRule="exact"/>
                    <w:ind w:left="-105" w:leftChars="-50" w:right="-105" w:rightChars="-50"/>
                    <w:jc w:val="center"/>
                    <w:rPr>
                      <w:b/>
                      <w:bCs/>
                      <w:sz w:val="18"/>
                      <w:szCs w:val="18"/>
                    </w:rPr>
                  </w:pPr>
                  <w:r>
                    <w:rPr>
                      <w:rFonts w:hint="eastAsia"/>
                      <w:b/>
                      <w:bCs/>
                      <w:sz w:val="18"/>
                      <w:szCs w:val="18"/>
                    </w:rPr>
                    <w:t>（</w:t>
                  </w:r>
                  <w:r>
                    <w:rPr>
                      <w:b/>
                      <w:bCs/>
                      <w:sz w:val="18"/>
                      <w:szCs w:val="18"/>
                    </w:rPr>
                    <w:t>μg/m</w:t>
                  </w:r>
                  <w:r>
                    <w:rPr>
                      <w:b/>
                      <w:bCs/>
                      <w:sz w:val="18"/>
                      <w:szCs w:val="18"/>
                      <w:vertAlign w:val="superscript"/>
                    </w:rPr>
                    <w:t>3</w:t>
                  </w:r>
                  <w:r>
                    <w:rPr>
                      <w:rFonts w:hint="eastAsia"/>
                      <w:b/>
                      <w:bCs/>
                      <w:sz w:val="18"/>
                      <w:szCs w:val="18"/>
                    </w:rPr>
                    <w:t>）</w:t>
                  </w:r>
                </w:p>
              </w:tc>
              <w:tc>
                <w:tcPr>
                  <w:tcW w:w="1149"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b/>
                      <w:bCs/>
                      <w:sz w:val="18"/>
                      <w:szCs w:val="18"/>
                    </w:rPr>
                  </w:pPr>
                  <w:r>
                    <w:rPr>
                      <w:rFonts w:hint="eastAsia"/>
                      <w:b/>
                      <w:bCs/>
                      <w:sz w:val="18"/>
                      <w:szCs w:val="18"/>
                    </w:rPr>
                    <w:t>监测时间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 w:hRule="atLeast"/>
                <w:jc w:val="center"/>
              </w:trPr>
              <w:tc>
                <w:tcPr>
                  <w:tcW w:w="1310"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sz w:val="18"/>
                      <w:szCs w:val="18"/>
                    </w:rPr>
                  </w:pPr>
                  <w:r>
                    <w:rPr>
                      <w:rFonts w:hint="eastAsia"/>
                      <w:sz w:val="18"/>
                      <w:szCs w:val="18"/>
                    </w:rPr>
                    <w:t>总悬浮颗粒物</w:t>
                  </w:r>
                </w:p>
                <w:p>
                  <w:pPr>
                    <w:spacing w:line="230" w:lineRule="exact"/>
                    <w:ind w:left="-105" w:leftChars="-50" w:right="-105" w:rightChars="-50"/>
                    <w:jc w:val="center"/>
                    <w:rPr>
                      <w:sz w:val="18"/>
                      <w:szCs w:val="18"/>
                    </w:rPr>
                  </w:pPr>
                  <w:r>
                    <w:rPr>
                      <w:rFonts w:hint="eastAsia"/>
                      <w:sz w:val="18"/>
                      <w:szCs w:val="18"/>
                    </w:rPr>
                    <w:t>（</w:t>
                  </w:r>
                  <w:r>
                    <w:rPr>
                      <w:sz w:val="18"/>
                      <w:szCs w:val="18"/>
                    </w:rPr>
                    <w:t>TSP</w:t>
                  </w:r>
                  <w:r>
                    <w:rPr>
                      <w:rFonts w:hint="eastAsia"/>
                      <w:sz w:val="18"/>
                      <w:szCs w:val="18"/>
                    </w:rPr>
                    <w:t>）</w:t>
                  </w:r>
                </w:p>
              </w:tc>
              <w:tc>
                <w:tcPr>
                  <w:tcW w:w="1112"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sz w:val="18"/>
                      <w:szCs w:val="18"/>
                    </w:rPr>
                  </w:pPr>
                  <w:r>
                    <w:rPr>
                      <w:rFonts w:hint="eastAsia"/>
                      <w:b/>
                      <w:bCs/>
                      <w:sz w:val="18"/>
                      <w:szCs w:val="18"/>
                    </w:rPr>
                    <w:t>达州市</w:t>
                  </w:r>
                </w:p>
              </w:tc>
              <w:tc>
                <w:tcPr>
                  <w:tcW w:w="2551"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sz w:val="18"/>
                      <w:szCs w:val="18"/>
                    </w:rPr>
                  </w:pPr>
                  <w:r>
                    <w:rPr>
                      <w:rFonts w:hint="eastAsia"/>
                      <w:sz w:val="18"/>
                      <w:szCs w:val="18"/>
                    </w:rPr>
                    <w:t>拆除工程</w:t>
                  </w:r>
                  <w:r>
                    <w:rPr>
                      <w:sz w:val="18"/>
                      <w:szCs w:val="18"/>
                    </w:rPr>
                    <w:t>/</w:t>
                  </w:r>
                  <w:r>
                    <w:rPr>
                      <w:rFonts w:hint="eastAsia"/>
                      <w:sz w:val="18"/>
                      <w:szCs w:val="18"/>
                    </w:rPr>
                    <w:t>土方开挖</w:t>
                  </w:r>
                  <w:r>
                    <w:rPr>
                      <w:sz w:val="18"/>
                      <w:szCs w:val="18"/>
                    </w:rPr>
                    <w:t>/</w:t>
                  </w:r>
                  <w:r>
                    <w:rPr>
                      <w:rFonts w:hint="eastAsia"/>
                      <w:sz w:val="18"/>
                      <w:szCs w:val="18"/>
                    </w:rPr>
                    <w:t>土方回填阶段</w:t>
                  </w:r>
                </w:p>
              </w:tc>
              <w:tc>
                <w:tcPr>
                  <w:tcW w:w="1843"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sz w:val="18"/>
                      <w:szCs w:val="18"/>
                    </w:rPr>
                  </w:pPr>
                  <w:r>
                    <w:rPr>
                      <w:sz w:val="18"/>
                      <w:szCs w:val="18"/>
                    </w:rPr>
                    <w:t>600</w:t>
                  </w:r>
                </w:p>
              </w:tc>
              <w:tc>
                <w:tcPr>
                  <w:tcW w:w="1149" w:type="dxa"/>
                  <w:tcBorders>
                    <w:top w:val="single" w:color="auto" w:sz="4" w:space="0"/>
                    <w:left w:val="single" w:color="auto" w:sz="4" w:space="0"/>
                    <w:bottom w:val="single" w:color="auto" w:sz="4" w:space="0"/>
                    <w:right w:val="single" w:color="auto" w:sz="4" w:space="0"/>
                  </w:tcBorders>
                  <w:vAlign w:val="center"/>
                </w:tcPr>
                <w:p>
                  <w:pPr>
                    <w:spacing w:line="230" w:lineRule="exact"/>
                    <w:ind w:left="-105" w:leftChars="-50" w:right="-105" w:rightChars="-50"/>
                    <w:jc w:val="center"/>
                    <w:rPr>
                      <w:sz w:val="18"/>
                      <w:szCs w:val="18"/>
                    </w:rPr>
                  </w:pPr>
                  <w:r>
                    <w:rPr>
                      <w:rFonts w:hint="eastAsia"/>
                      <w:sz w:val="18"/>
                      <w:szCs w:val="18"/>
                    </w:rPr>
                    <w:t>自监测起持续</w:t>
                  </w:r>
                  <w:r>
                    <w:rPr>
                      <w:sz w:val="18"/>
                      <w:szCs w:val="18"/>
                    </w:rPr>
                    <w:t xml:space="preserve">15 </w:t>
                  </w:r>
                  <w:r>
                    <w:rPr>
                      <w:rFonts w:hint="eastAsia"/>
                      <w:sz w:val="18"/>
                      <w:szCs w:val="18"/>
                    </w:rPr>
                    <w:t>分钟</w:t>
                  </w:r>
                </w:p>
              </w:tc>
            </w:tr>
          </w:tbl>
          <w:p>
            <w:pPr>
              <w:autoSpaceDE w:val="0"/>
              <w:autoSpaceDN w:val="0"/>
              <w:adjustRightInd w:val="0"/>
              <w:snapToGrid w:val="0"/>
              <w:spacing w:line="400" w:lineRule="exact"/>
              <w:ind w:firstLine="420" w:firstLineChars="200"/>
              <w:jc w:val="left"/>
              <w:rPr>
                <w:kern w:val="0"/>
                <w:szCs w:val="21"/>
              </w:rPr>
            </w:pPr>
            <w:r>
              <w:rPr>
                <w:rFonts w:hint="eastAsia"/>
                <w:kern w:val="0"/>
                <w:szCs w:val="21"/>
              </w:rPr>
              <w:t>营运期废气执行《大气污染物综合排放标准》</w:t>
            </w:r>
            <w:r>
              <w:rPr>
                <w:kern w:val="0"/>
                <w:szCs w:val="21"/>
              </w:rPr>
              <w:t>(</w:t>
            </w:r>
            <w:bookmarkStart w:id="10" w:name="OLE_LINK47"/>
            <w:r>
              <w:rPr>
                <w:kern w:val="0"/>
                <w:szCs w:val="21"/>
              </w:rPr>
              <w:t>GB16297-1996</w:t>
            </w:r>
            <w:bookmarkEnd w:id="10"/>
            <w:r>
              <w:rPr>
                <w:kern w:val="0"/>
                <w:szCs w:val="21"/>
              </w:rPr>
              <w:t>)</w:t>
            </w:r>
            <w:r>
              <w:rPr>
                <w:rFonts w:hint="eastAsia"/>
                <w:kern w:val="0"/>
                <w:szCs w:val="21"/>
              </w:rPr>
              <w:t>二级排放标准及《四川省固定污染源大气挥发性有机物排放标准》（</w:t>
            </w:r>
            <w:r>
              <w:rPr>
                <w:kern w:val="0"/>
                <w:szCs w:val="21"/>
              </w:rPr>
              <w:t>DB51/2377-2017</w:t>
            </w:r>
            <w:r>
              <w:rPr>
                <w:rFonts w:hint="eastAsia"/>
                <w:kern w:val="0"/>
                <w:szCs w:val="21"/>
              </w:rPr>
              <w:t>）中特别排放限值；天然气燃烧机烟气参照执行《锅炉大气污染物排放标准》（GB13271-2014）中表3燃气锅炉特别排放限值。</w:t>
            </w:r>
          </w:p>
          <w:p>
            <w:pPr>
              <w:autoSpaceDE w:val="0"/>
              <w:autoSpaceDN w:val="0"/>
              <w:adjustRightInd w:val="0"/>
              <w:snapToGrid w:val="0"/>
              <w:spacing w:line="400" w:lineRule="exact"/>
              <w:ind w:firstLine="400" w:firstLineChars="200"/>
              <w:jc w:val="center"/>
              <w:rPr>
                <w:rFonts w:eastAsia="黑体"/>
                <w:kern w:val="0"/>
                <w:szCs w:val="21"/>
              </w:rPr>
            </w:pPr>
            <w:r>
              <w:rPr>
                <w:rFonts w:hint="eastAsia" w:eastAsia="黑体"/>
                <w:kern w:val="0"/>
                <w:sz w:val="20"/>
                <w:szCs w:val="20"/>
                <w:lang w:val="zh-CN"/>
              </w:rPr>
              <w:t>表</w:t>
            </w:r>
            <w:r>
              <w:rPr>
                <w:rFonts w:eastAsia="黑体"/>
                <w:kern w:val="0"/>
                <w:sz w:val="20"/>
                <w:szCs w:val="20"/>
              </w:rPr>
              <w:t>3-7</w:t>
            </w:r>
            <w:r>
              <w:rPr>
                <w:rFonts w:eastAsia="黑体"/>
                <w:kern w:val="0"/>
                <w:sz w:val="20"/>
                <w:szCs w:val="20"/>
                <w:lang w:val="zh-CN"/>
              </w:rPr>
              <w:t xml:space="preserve">  </w:t>
            </w:r>
            <w:r>
              <w:rPr>
                <w:rFonts w:hint="eastAsia" w:eastAsia="黑体"/>
                <w:kern w:val="0"/>
                <w:sz w:val="20"/>
                <w:szCs w:val="20"/>
              </w:rPr>
              <w:t>废气排放标准</w:t>
            </w:r>
          </w:p>
          <w:tbl>
            <w:tblPr>
              <w:tblStyle w:val="14"/>
              <w:tblpPr w:leftFromText="180" w:rightFromText="180" w:vertAnchor="text" w:horzAnchor="page" w:tblpXSpec="center" w:tblpY="47"/>
              <w:tblOverlap w:val="never"/>
              <w:tblW w:w="7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851"/>
              <w:gridCol w:w="852"/>
              <w:gridCol w:w="903"/>
              <w:gridCol w:w="627"/>
              <w:gridCol w:w="616"/>
              <w:gridCol w:w="646"/>
              <w:gridCol w:w="643"/>
              <w:gridCol w:w="689"/>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tc>
                <w:tcPr>
                  <w:tcW w:w="1271"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sz w:val="18"/>
                      <w:szCs w:val="18"/>
                    </w:rPr>
                  </w:pPr>
                  <w:r>
                    <w:rPr>
                      <w:rFonts w:hint="eastAsia"/>
                      <w:b/>
                      <w:bCs/>
                      <w:sz w:val="18"/>
                      <w:szCs w:val="18"/>
                    </w:rPr>
                    <w:t>标准</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sz w:val="18"/>
                      <w:szCs w:val="18"/>
                    </w:rPr>
                  </w:pPr>
                  <w:r>
                    <w:rPr>
                      <w:rFonts w:hint="eastAsia"/>
                      <w:b/>
                      <w:bCs/>
                      <w:sz w:val="18"/>
                      <w:szCs w:val="18"/>
                    </w:rPr>
                    <w:t>行业名称</w:t>
                  </w:r>
                </w:p>
              </w:tc>
              <w:tc>
                <w:tcPr>
                  <w:tcW w:w="852"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sz w:val="18"/>
                      <w:szCs w:val="18"/>
                    </w:rPr>
                  </w:pPr>
                  <w:r>
                    <w:rPr>
                      <w:rFonts w:hint="eastAsia"/>
                      <w:b/>
                      <w:bCs/>
                      <w:sz w:val="18"/>
                      <w:szCs w:val="18"/>
                    </w:rPr>
                    <w:t>污染物项目</w:t>
                  </w:r>
                </w:p>
              </w:tc>
              <w:tc>
                <w:tcPr>
                  <w:tcW w:w="903"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sz w:val="18"/>
                      <w:szCs w:val="18"/>
                    </w:rPr>
                  </w:pPr>
                  <w:r>
                    <w:rPr>
                      <w:rFonts w:hint="eastAsia"/>
                      <w:b/>
                      <w:bCs/>
                      <w:sz w:val="18"/>
                      <w:szCs w:val="18"/>
                    </w:rPr>
                    <w:t>最高允许排放浓度（</w:t>
                  </w:r>
                  <w:r>
                    <w:rPr>
                      <w:b/>
                      <w:bCs/>
                      <w:sz w:val="18"/>
                      <w:szCs w:val="18"/>
                    </w:rPr>
                    <w:t>mg/m</w:t>
                  </w:r>
                  <w:r>
                    <w:rPr>
                      <w:b/>
                      <w:bCs/>
                      <w:sz w:val="18"/>
                      <w:szCs w:val="18"/>
                      <w:vertAlign w:val="superscript"/>
                    </w:rPr>
                    <w:t>3</w:t>
                  </w:r>
                  <w:r>
                    <w:rPr>
                      <w:rFonts w:hint="eastAsia"/>
                      <w:b/>
                      <w:bCs/>
                      <w:sz w:val="18"/>
                      <w:szCs w:val="18"/>
                    </w:rPr>
                    <w:t>）</w:t>
                  </w:r>
                </w:p>
              </w:tc>
              <w:tc>
                <w:tcPr>
                  <w:tcW w:w="2532"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sz w:val="18"/>
                      <w:szCs w:val="18"/>
                    </w:rPr>
                  </w:pPr>
                  <w:r>
                    <w:rPr>
                      <w:rFonts w:hint="eastAsia"/>
                      <w:b/>
                      <w:bCs/>
                      <w:sz w:val="18"/>
                      <w:szCs w:val="18"/>
                    </w:rPr>
                    <w:t>与排气筒高度对应的最高允许排放速率（</w:t>
                  </w:r>
                  <w:r>
                    <w:rPr>
                      <w:b/>
                      <w:bCs/>
                      <w:sz w:val="18"/>
                      <w:szCs w:val="18"/>
                    </w:rPr>
                    <w:t>kg/h</w:t>
                  </w:r>
                  <w:r>
                    <w:rPr>
                      <w:rFonts w:hint="eastAsia"/>
                      <w:b/>
                      <w:bCs/>
                      <w:sz w:val="18"/>
                      <w:szCs w:val="18"/>
                    </w:rPr>
                    <w:t>）</w:t>
                  </w:r>
                </w:p>
              </w:tc>
              <w:tc>
                <w:tcPr>
                  <w:tcW w:w="68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sz w:val="18"/>
                      <w:szCs w:val="18"/>
                    </w:rPr>
                  </w:pPr>
                  <w:r>
                    <w:rPr>
                      <w:rFonts w:hint="eastAsia"/>
                      <w:b/>
                      <w:bCs/>
                      <w:sz w:val="18"/>
                      <w:szCs w:val="18"/>
                    </w:rPr>
                    <w:t>最低去除效率（</w:t>
                  </w:r>
                  <w:r>
                    <w:rPr>
                      <w:b/>
                      <w:bCs/>
                      <w:sz w:val="18"/>
                      <w:szCs w:val="18"/>
                    </w:rPr>
                    <w:t>%</w:t>
                  </w:r>
                  <w:r>
                    <w:rPr>
                      <w:rFonts w:hint="eastAsia"/>
                      <w:b/>
                      <w:bCs/>
                      <w:sz w:val="18"/>
                      <w:szCs w:val="18"/>
                    </w:rPr>
                    <w:t>）</w:t>
                  </w:r>
                </w:p>
              </w:tc>
              <w:tc>
                <w:tcPr>
                  <w:tcW w:w="829"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sz w:val="18"/>
                      <w:szCs w:val="18"/>
                    </w:rPr>
                  </w:pPr>
                  <w:r>
                    <w:rPr>
                      <w:rFonts w:hint="eastAsia"/>
                      <w:b/>
                      <w:bCs/>
                      <w:sz w:val="18"/>
                      <w:szCs w:val="18"/>
                    </w:rPr>
                    <w:t>无组织排放浓度（</w:t>
                  </w:r>
                  <w:r>
                    <w:rPr>
                      <w:b/>
                      <w:bCs/>
                      <w:sz w:val="18"/>
                      <w:szCs w:val="18"/>
                    </w:rPr>
                    <w:t>mg/m</w:t>
                  </w:r>
                  <w:r>
                    <w:rPr>
                      <w:b/>
                      <w:bCs/>
                      <w:sz w:val="18"/>
                      <w:szCs w:val="18"/>
                      <w:vertAlign w:val="superscript"/>
                    </w:rPr>
                    <w:t>3</w:t>
                  </w:r>
                  <w:r>
                    <w:rPr>
                      <w:rFonts w:hint="eastAsia"/>
                      <w:b/>
                      <w:b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 w:hRule="atLeast"/>
              </w:trPr>
              <w:tc>
                <w:tcPr>
                  <w:tcW w:w="127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c>
                <w:tcPr>
                  <w:tcW w:w="85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c>
                <w:tcPr>
                  <w:tcW w:w="90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c>
                <w:tcPr>
                  <w:tcW w:w="627"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b/>
                      <w:bCs/>
                      <w:sz w:val="18"/>
                      <w:szCs w:val="18"/>
                    </w:rPr>
                  </w:pPr>
                  <w:r>
                    <w:rPr>
                      <w:b/>
                      <w:bCs/>
                      <w:sz w:val="18"/>
                      <w:szCs w:val="18"/>
                    </w:rPr>
                    <w:t>15m</w:t>
                  </w: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b/>
                      <w:bCs/>
                      <w:sz w:val="18"/>
                      <w:szCs w:val="18"/>
                    </w:rPr>
                  </w:pPr>
                  <w:r>
                    <w:rPr>
                      <w:b/>
                      <w:bCs/>
                      <w:sz w:val="18"/>
                      <w:szCs w:val="18"/>
                    </w:rPr>
                    <w:t>20m</w:t>
                  </w: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sz w:val="18"/>
                      <w:szCs w:val="18"/>
                    </w:rPr>
                  </w:pPr>
                  <w:r>
                    <w:rPr>
                      <w:b/>
                      <w:bCs/>
                      <w:sz w:val="18"/>
                      <w:szCs w:val="18"/>
                    </w:rPr>
                    <w:t>30m</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b/>
                      <w:bCs/>
                      <w:sz w:val="18"/>
                      <w:szCs w:val="18"/>
                    </w:rPr>
                  </w:pPr>
                  <w:r>
                    <w:rPr>
                      <w:b/>
                      <w:bCs/>
                      <w:sz w:val="18"/>
                      <w:szCs w:val="18"/>
                    </w:rPr>
                    <w:t>40m</w:t>
                  </w:r>
                </w:p>
              </w:tc>
              <w:tc>
                <w:tcPr>
                  <w:tcW w:w="68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c>
                <w:tcPr>
                  <w:tcW w:w="8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271" w:type="dxa"/>
                  <w:vMerge w:val="restart"/>
                  <w:tcBorders>
                    <w:top w:val="single" w:color="auto" w:sz="4" w:space="0"/>
                    <w:left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DB51/2377-2017</w:t>
                  </w:r>
                </w:p>
              </w:tc>
              <w:tc>
                <w:tcPr>
                  <w:tcW w:w="851" w:type="dxa"/>
                  <w:vMerge w:val="restart"/>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家具制造</w:t>
                  </w:r>
                </w:p>
              </w:tc>
              <w:tc>
                <w:tcPr>
                  <w:tcW w:w="85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VOCs</w:t>
                  </w:r>
                </w:p>
              </w:tc>
              <w:tc>
                <w:tcPr>
                  <w:tcW w:w="90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60</w:t>
                  </w:r>
                </w:p>
              </w:tc>
              <w:tc>
                <w:tcPr>
                  <w:tcW w:w="627"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sz w:val="18"/>
                      <w:szCs w:val="18"/>
                    </w:rPr>
                  </w:pPr>
                  <w:r>
                    <w:rPr>
                      <w:sz w:val="18"/>
                      <w:szCs w:val="18"/>
                    </w:rPr>
                    <w:t>3.4</w:t>
                  </w: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6.8</w:t>
                  </w: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20</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36</w:t>
                  </w: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80%</w:t>
                  </w: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271" w:type="dxa"/>
                  <w:vMerge w:val="continue"/>
                  <w:tcBorders>
                    <w:left w:val="single" w:color="auto" w:sz="4" w:space="0"/>
                    <w:right w:val="single" w:color="auto" w:sz="4" w:space="0"/>
                  </w:tcBorders>
                  <w:vAlign w:val="center"/>
                </w:tcPr>
                <w:p>
                  <w:pPr>
                    <w:widowControl/>
                    <w:spacing w:line="300" w:lineRule="exact"/>
                    <w:jc w:val="left"/>
                    <w:rPr>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苯</w:t>
                  </w:r>
                </w:p>
              </w:tc>
              <w:tc>
                <w:tcPr>
                  <w:tcW w:w="90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1</w:t>
                  </w:r>
                </w:p>
              </w:tc>
              <w:tc>
                <w:tcPr>
                  <w:tcW w:w="627"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sz w:val="18"/>
                      <w:szCs w:val="18"/>
                    </w:rPr>
                  </w:pPr>
                  <w:r>
                    <w:rPr>
                      <w:sz w:val="18"/>
                      <w:szCs w:val="18"/>
                    </w:rPr>
                    <w:t>0.2</w:t>
                  </w: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0.4</w:t>
                  </w: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1.2</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2.1</w:t>
                  </w: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w:t>
                  </w: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271" w:type="dxa"/>
                  <w:vMerge w:val="continue"/>
                  <w:tcBorders>
                    <w:left w:val="single" w:color="auto" w:sz="4" w:space="0"/>
                    <w:right w:val="single" w:color="auto" w:sz="4" w:space="0"/>
                  </w:tcBorders>
                  <w:vAlign w:val="center"/>
                </w:tcPr>
                <w:p>
                  <w:pPr>
                    <w:widowControl/>
                    <w:spacing w:line="300" w:lineRule="exact"/>
                    <w:jc w:val="left"/>
                    <w:rPr>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甲苯</w:t>
                  </w:r>
                </w:p>
              </w:tc>
              <w:tc>
                <w:tcPr>
                  <w:tcW w:w="90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5</w:t>
                  </w:r>
                </w:p>
              </w:tc>
              <w:tc>
                <w:tcPr>
                  <w:tcW w:w="627"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sz w:val="18"/>
                      <w:szCs w:val="18"/>
                    </w:rPr>
                  </w:pPr>
                  <w:r>
                    <w:rPr>
                      <w:sz w:val="18"/>
                      <w:szCs w:val="18"/>
                    </w:rPr>
                    <w:t>0.4</w:t>
                  </w: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0.8</w:t>
                  </w: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2.0</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3.5</w:t>
                  </w: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w:t>
                  </w: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271" w:type="dxa"/>
                  <w:vMerge w:val="continue"/>
                  <w:tcBorders>
                    <w:left w:val="single" w:color="auto" w:sz="4" w:space="0"/>
                    <w:right w:val="single" w:color="auto" w:sz="4" w:space="0"/>
                  </w:tcBorders>
                  <w:vAlign w:val="center"/>
                </w:tcPr>
                <w:p>
                  <w:pPr>
                    <w:widowControl/>
                    <w:spacing w:line="300" w:lineRule="exact"/>
                    <w:jc w:val="left"/>
                    <w:rPr>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二甲苯</w:t>
                  </w:r>
                </w:p>
              </w:tc>
              <w:tc>
                <w:tcPr>
                  <w:tcW w:w="90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15</w:t>
                  </w:r>
                </w:p>
              </w:tc>
              <w:tc>
                <w:tcPr>
                  <w:tcW w:w="627"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sz w:val="18"/>
                      <w:szCs w:val="18"/>
                    </w:rPr>
                  </w:pPr>
                  <w:r>
                    <w:rPr>
                      <w:sz w:val="18"/>
                      <w:szCs w:val="18"/>
                    </w:rPr>
                    <w:t>0.6</w:t>
                  </w: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1.0</w:t>
                  </w: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3.0</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5.5</w:t>
                  </w: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w:t>
                  </w: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271" w:type="dxa"/>
                  <w:vMerge w:val="continue"/>
                  <w:tcBorders>
                    <w:left w:val="single" w:color="auto" w:sz="4" w:space="0"/>
                    <w:right w:val="single" w:color="auto" w:sz="4" w:space="0"/>
                  </w:tcBorders>
                  <w:vAlign w:val="center"/>
                </w:tcPr>
                <w:p>
                  <w:pPr>
                    <w:widowControl/>
                    <w:spacing w:line="300" w:lineRule="exact"/>
                    <w:jc w:val="left"/>
                    <w:rPr>
                      <w:sz w:val="18"/>
                      <w:szCs w:val="18"/>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甲醛</w:t>
                  </w:r>
                </w:p>
              </w:tc>
              <w:tc>
                <w:tcPr>
                  <w:tcW w:w="90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5</w:t>
                  </w:r>
                </w:p>
              </w:tc>
              <w:tc>
                <w:tcPr>
                  <w:tcW w:w="627"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sz w:val="18"/>
                      <w:szCs w:val="18"/>
                    </w:rPr>
                  </w:pPr>
                  <w:r>
                    <w:rPr>
                      <w:sz w:val="18"/>
                      <w:szCs w:val="18"/>
                    </w:rPr>
                    <w:t>0.2</w:t>
                  </w: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0.3</w:t>
                  </w: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1.0</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1.8</w:t>
                  </w: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w:t>
                  </w: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1271" w:type="dxa"/>
                  <w:vMerge w:val="continue"/>
                  <w:tcBorders>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表面涂装</w:t>
                  </w:r>
                </w:p>
              </w:tc>
              <w:tc>
                <w:tcPr>
                  <w:tcW w:w="85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VOCs</w:t>
                  </w:r>
                </w:p>
              </w:tc>
              <w:tc>
                <w:tcPr>
                  <w:tcW w:w="90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60</w:t>
                  </w:r>
                </w:p>
              </w:tc>
              <w:tc>
                <w:tcPr>
                  <w:tcW w:w="627"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sz w:val="18"/>
                      <w:szCs w:val="18"/>
                    </w:rPr>
                  </w:pPr>
                  <w:r>
                    <w:rPr>
                      <w:sz w:val="18"/>
                      <w:szCs w:val="18"/>
                    </w:rPr>
                    <w:t>3.4</w:t>
                  </w: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6.8</w:t>
                  </w: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20</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36</w:t>
                  </w: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90%</w:t>
                  </w: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271"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GB16297-1996</w:t>
                  </w:r>
                </w:p>
              </w:tc>
              <w:tc>
                <w:tcPr>
                  <w:tcW w:w="851"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其他</w:t>
                  </w:r>
                </w:p>
              </w:tc>
              <w:tc>
                <w:tcPr>
                  <w:tcW w:w="85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颗粒物</w:t>
                  </w:r>
                </w:p>
              </w:tc>
              <w:tc>
                <w:tcPr>
                  <w:tcW w:w="90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120</w:t>
                  </w:r>
                </w:p>
              </w:tc>
              <w:tc>
                <w:tcPr>
                  <w:tcW w:w="627"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sz w:val="18"/>
                      <w:szCs w:val="18"/>
                    </w:rPr>
                  </w:pPr>
                  <w:r>
                    <w:rPr>
                      <w:sz w:val="18"/>
                      <w:szCs w:val="18"/>
                    </w:rPr>
                    <w:t>3.5</w:t>
                  </w: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5.9</w:t>
                  </w: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23</w:t>
                  </w: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39</w:t>
                  </w: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w:t>
                  </w: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271" w:type="dxa"/>
                  <w:vMerge w:val="restart"/>
                  <w:tcBorders>
                    <w:top w:val="single" w:color="auto" w:sz="4" w:space="0"/>
                    <w:left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GB13271-2014</w:t>
                  </w:r>
                </w:p>
              </w:tc>
              <w:tc>
                <w:tcPr>
                  <w:tcW w:w="851" w:type="dxa"/>
                  <w:vMerge w:val="restart"/>
                  <w:tcBorders>
                    <w:top w:val="single" w:color="auto" w:sz="4" w:space="0"/>
                    <w:left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燃气锅炉</w:t>
                  </w:r>
                </w:p>
              </w:tc>
              <w:tc>
                <w:tcPr>
                  <w:tcW w:w="85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颗粒物</w:t>
                  </w:r>
                </w:p>
              </w:tc>
              <w:tc>
                <w:tcPr>
                  <w:tcW w:w="90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20</w:t>
                  </w:r>
                </w:p>
              </w:tc>
              <w:tc>
                <w:tcPr>
                  <w:tcW w:w="627"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sz w:val="18"/>
                      <w:szCs w:val="18"/>
                    </w:rPr>
                  </w:pP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271" w:type="dxa"/>
                  <w:vMerge w:val="continue"/>
                  <w:tcBorders>
                    <w:left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851" w:type="dxa"/>
                  <w:vMerge w:val="continue"/>
                  <w:tcBorders>
                    <w:left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85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二氧化硫</w:t>
                  </w:r>
                </w:p>
              </w:tc>
              <w:tc>
                <w:tcPr>
                  <w:tcW w:w="90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50</w:t>
                  </w:r>
                </w:p>
              </w:tc>
              <w:tc>
                <w:tcPr>
                  <w:tcW w:w="627"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sz w:val="18"/>
                      <w:szCs w:val="18"/>
                    </w:rPr>
                  </w:pP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1271" w:type="dxa"/>
                  <w:vMerge w:val="continue"/>
                  <w:tcBorders>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851" w:type="dxa"/>
                  <w:vMerge w:val="continue"/>
                  <w:tcBorders>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852"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氮氧化物</w:t>
                  </w:r>
                </w:p>
              </w:tc>
              <w:tc>
                <w:tcPr>
                  <w:tcW w:w="90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r>
                    <w:rPr>
                      <w:rFonts w:hint="eastAsia"/>
                      <w:sz w:val="18"/>
                      <w:szCs w:val="18"/>
                    </w:rPr>
                    <w:t>150</w:t>
                  </w:r>
                </w:p>
              </w:tc>
              <w:tc>
                <w:tcPr>
                  <w:tcW w:w="627" w:type="dxa"/>
                  <w:tcBorders>
                    <w:top w:val="single" w:color="auto" w:sz="4" w:space="0"/>
                    <w:left w:val="single" w:color="auto" w:sz="4" w:space="0"/>
                    <w:bottom w:val="single" w:color="auto" w:sz="4" w:space="0"/>
                    <w:right w:val="single" w:color="808080" w:sz="4" w:space="0"/>
                  </w:tcBorders>
                  <w:vAlign w:val="center"/>
                </w:tcPr>
                <w:p>
                  <w:pPr>
                    <w:spacing w:line="300" w:lineRule="exact"/>
                    <w:ind w:left="-105" w:leftChars="-50" w:right="-105" w:rightChars="-50"/>
                    <w:jc w:val="center"/>
                    <w:rPr>
                      <w:sz w:val="18"/>
                      <w:szCs w:val="18"/>
                    </w:rPr>
                  </w:pPr>
                </w:p>
              </w:tc>
              <w:tc>
                <w:tcPr>
                  <w:tcW w:w="616" w:type="dxa"/>
                  <w:tcBorders>
                    <w:top w:val="single" w:color="auto" w:sz="4" w:space="0"/>
                    <w:left w:val="single" w:color="808080"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646"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643"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68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c>
                <w:tcPr>
                  <w:tcW w:w="829" w:type="dxa"/>
                  <w:tcBorders>
                    <w:top w:val="single" w:color="auto" w:sz="4" w:space="0"/>
                    <w:left w:val="single" w:color="auto" w:sz="4" w:space="0"/>
                    <w:bottom w:val="single" w:color="auto" w:sz="4" w:space="0"/>
                    <w:right w:val="single" w:color="auto" w:sz="4" w:space="0"/>
                  </w:tcBorders>
                  <w:vAlign w:val="center"/>
                </w:tcPr>
                <w:p>
                  <w:pPr>
                    <w:spacing w:line="300" w:lineRule="exact"/>
                    <w:ind w:left="-105" w:leftChars="-50" w:right="-105" w:rightChars="-50"/>
                    <w:jc w:val="center"/>
                    <w:rPr>
                      <w:sz w:val="18"/>
                      <w:szCs w:val="18"/>
                    </w:rPr>
                  </w:pPr>
                </w:p>
              </w:tc>
            </w:tr>
          </w:tbl>
          <w:p>
            <w:pPr>
              <w:autoSpaceDE w:val="0"/>
              <w:autoSpaceDN w:val="0"/>
              <w:adjustRightInd w:val="0"/>
              <w:snapToGrid w:val="0"/>
              <w:spacing w:line="400" w:lineRule="exact"/>
              <w:ind w:right="-31" w:rightChars="-15"/>
              <w:rPr>
                <w:rFonts w:eastAsia="黑体"/>
                <w:kern w:val="0"/>
                <w:sz w:val="22"/>
                <w:szCs w:val="22"/>
              </w:rPr>
            </w:pPr>
            <w:r>
              <w:rPr>
                <w:rFonts w:eastAsia="黑体"/>
                <w:kern w:val="0"/>
                <w:sz w:val="22"/>
                <w:szCs w:val="22"/>
              </w:rPr>
              <w:t>2</w:t>
            </w:r>
            <w:r>
              <w:rPr>
                <w:rFonts w:hint="eastAsia" w:eastAsia="黑体"/>
                <w:kern w:val="0"/>
                <w:sz w:val="22"/>
                <w:szCs w:val="22"/>
              </w:rPr>
              <w:t>、废水</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项目无生产废水排放。生活污水化粪池收集，排至附近污水管网，不会对双龙河水质造成影响。废水排放执行《污水综合排放标准》</w:t>
            </w:r>
            <w:r>
              <w:rPr>
                <w:kern w:val="0"/>
                <w:szCs w:val="21"/>
              </w:rPr>
              <w:t>(</w:t>
            </w:r>
            <w:r>
              <w:fldChar w:fldCharType="begin"/>
            </w:r>
            <w:r>
              <w:instrText xml:space="preserve"> HYPERLINK "http://www.baidu.com/link?url=7tsbnW_2QlYqlRm1s5LoQiXq21nuMYpxXCiEB9RpeGN0OBq1RcmmmkuwEjH4i89-K2NK94lMRWHjREIJXet-EK" \t "https://www.baidu.com/_blank" </w:instrText>
            </w:r>
            <w:r>
              <w:fldChar w:fldCharType="separate"/>
            </w:r>
            <w:r>
              <w:rPr>
                <w:rStyle w:val="19"/>
                <w:color w:val="auto"/>
                <w:kern w:val="0"/>
                <w:szCs w:val="21"/>
                <w:u w:val="none"/>
              </w:rPr>
              <w:t>GB8978-1996</w:t>
            </w:r>
            <w:r>
              <w:rPr>
                <w:rStyle w:val="19"/>
                <w:color w:val="auto"/>
                <w:kern w:val="0"/>
                <w:szCs w:val="21"/>
                <w:u w:val="none"/>
              </w:rPr>
              <w:fldChar w:fldCharType="end"/>
            </w:r>
            <w:r>
              <w:rPr>
                <w:kern w:val="0"/>
                <w:szCs w:val="21"/>
              </w:rPr>
              <w:t>)</w:t>
            </w:r>
            <w:r>
              <w:rPr>
                <w:rFonts w:hint="eastAsia"/>
                <w:kern w:val="0"/>
                <w:szCs w:val="21"/>
              </w:rPr>
              <w:t>表</w:t>
            </w:r>
            <w:r>
              <w:rPr>
                <w:kern w:val="0"/>
                <w:szCs w:val="21"/>
              </w:rPr>
              <w:t>4</w:t>
            </w:r>
            <w:r>
              <w:rPr>
                <w:rFonts w:hint="eastAsia"/>
                <w:kern w:val="0"/>
                <w:szCs w:val="21"/>
              </w:rPr>
              <w:t>中三级标准排入附近生活污水管网。</w:t>
            </w:r>
          </w:p>
          <w:p>
            <w:pPr>
              <w:autoSpaceDE w:val="0"/>
              <w:autoSpaceDN w:val="0"/>
              <w:adjustRightInd w:val="0"/>
              <w:snapToGrid w:val="0"/>
              <w:spacing w:line="400" w:lineRule="exact"/>
              <w:ind w:firstLine="400" w:firstLineChars="200"/>
              <w:jc w:val="center"/>
              <w:rPr>
                <w:rFonts w:eastAsia="黑体"/>
                <w:kern w:val="0"/>
                <w:sz w:val="20"/>
                <w:szCs w:val="20"/>
                <w:lang w:val="zh-CN"/>
              </w:rPr>
            </w:pPr>
          </w:p>
          <w:p>
            <w:pPr>
              <w:autoSpaceDE w:val="0"/>
              <w:autoSpaceDN w:val="0"/>
              <w:adjustRightInd w:val="0"/>
              <w:snapToGrid w:val="0"/>
              <w:spacing w:line="400" w:lineRule="exact"/>
              <w:ind w:firstLine="400" w:firstLineChars="200"/>
              <w:jc w:val="center"/>
              <w:rPr>
                <w:rFonts w:eastAsia="黑体"/>
                <w:kern w:val="0"/>
                <w:szCs w:val="21"/>
              </w:rPr>
            </w:pPr>
            <w:r>
              <w:rPr>
                <w:rFonts w:hint="eastAsia" w:eastAsia="黑体"/>
                <w:kern w:val="0"/>
                <w:sz w:val="20"/>
                <w:szCs w:val="20"/>
                <w:lang w:val="zh-CN"/>
              </w:rPr>
              <w:t>表</w:t>
            </w:r>
            <w:r>
              <w:rPr>
                <w:rFonts w:eastAsia="黑体"/>
                <w:kern w:val="0"/>
                <w:sz w:val="20"/>
                <w:szCs w:val="20"/>
              </w:rPr>
              <w:t xml:space="preserve">3-8   </w:t>
            </w:r>
            <w:r>
              <w:rPr>
                <w:rFonts w:hint="eastAsia" w:eastAsia="黑体"/>
                <w:kern w:val="0"/>
                <w:sz w:val="20"/>
                <w:szCs w:val="20"/>
              </w:rPr>
              <w:t>废水排放标准</w:t>
            </w:r>
          </w:p>
          <w:tbl>
            <w:tblPr>
              <w:tblStyle w:val="14"/>
              <w:tblW w:w="7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1"/>
              <w:gridCol w:w="860"/>
              <w:gridCol w:w="1034"/>
              <w:gridCol w:w="1126"/>
              <w:gridCol w:w="1299"/>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2569"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sz w:val="18"/>
                      <w:szCs w:val="18"/>
                    </w:rPr>
                  </w:pPr>
                  <w:r>
                    <w:rPr>
                      <w:rFonts w:hint="eastAsia"/>
                      <w:b/>
                      <w:bCs/>
                      <w:sz w:val="18"/>
                      <w:szCs w:val="18"/>
                    </w:rPr>
                    <w:t>污染物类别</w:t>
                  </w:r>
                </w:p>
              </w:tc>
              <w:tc>
                <w:tcPr>
                  <w:tcW w:w="859"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sz w:val="18"/>
                      <w:szCs w:val="18"/>
                    </w:rPr>
                  </w:pPr>
                  <w:r>
                    <w:rPr>
                      <w:b/>
                      <w:bCs/>
                      <w:sz w:val="18"/>
                      <w:szCs w:val="18"/>
                    </w:rPr>
                    <w:t>SS</w:t>
                  </w:r>
                </w:p>
              </w:tc>
              <w:tc>
                <w:tcPr>
                  <w:tcW w:w="1034"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sz w:val="18"/>
                      <w:szCs w:val="18"/>
                    </w:rPr>
                  </w:pPr>
                  <w:r>
                    <w:rPr>
                      <w:b/>
                      <w:bCs/>
                      <w:sz w:val="18"/>
                      <w:szCs w:val="18"/>
                    </w:rPr>
                    <w:t>BOD</w:t>
                  </w:r>
                  <w:r>
                    <w:rPr>
                      <w:b/>
                      <w:bCs/>
                      <w:sz w:val="18"/>
                      <w:szCs w:val="18"/>
                      <w:vertAlign w:val="subscript"/>
                    </w:rPr>
                    <w:t>5</w:t>
                  </w:r>
                </w:p>
              </w:tc>
              <w:tc>
                <w:tcPr>
                  <w:tcW w:w="112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sz w:val="18"/>
                      <w:szCs w:val="18"/>
                    </w:rPr>
                  </w:pPr>
                  <w:r>
                    <w:rPr>
                      <w:b/>
                      <w:bCs/>
                      <w:sz w:val="18"/>
                      <w:szCs w:val="18"/>
                    </w:rPr>
                    <w:t>CODcr</w:t>
                  </w: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sz w:val="18"/>
                      <w:szCs w:val="18"/>
                    </w:rPr>
                  </w:pPr>
                  <w:r>
                    <w:rPr>
                      <w:rFonts w:hint="eastAsia"/>
                      <w:b/>
                      <w:bCs/>
                      <w:sz w:val="18"/>
                      <w:szCs w:val="18"/>
                    </w:rPr>
                    <w:t>动植物油</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b/>
                      <w:bCs/>
                      <w:sz w:val="18"/>
                      <w:szCs w:val="18"/>
                    </w:rPr>
                  </w:pPr>
                  <w:r>
                    <w:rPr>
                      <w:b/>
                      <w:bCs/>
                      <w:sz w:val="18"/>
                      <w:szCs w:val="18"/>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2569"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rFonts w:hint="eastAsia"/>
                      <w:sz w:val="18"/>
                      <w:szCs w:val="18"/>
                    </w:rPr>
                    <w:t>排放浓度（</w:t>
                  </w:r>
                  <w:r>
                    <w:rPr>
                      <w:sz w:val="18"/>
                      <w:szCs w:val="18"/>
                    </w:rPr>
                    <w:t>mg/L</w:t>
                  </w:r>
                  <w:r>
                    <w:rPr>
                      <w:rFonts w:hint="eastAsia"/>
                      <w:sz w:val="18"/>
                      <w:szCs w:val="18"/>
                    </w:rPr>
                    <w:t>）</w:t>
                  </w:r>
                </w:p>
              </w:tc>
              <w:tc>
                <w:tcPr>
                  <w:tcW w:w="859"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400</w:t>
                  </w:r>
                </w:p>
              </w:tc>
              <w:tc>
                <w:tcPr>
                  <w:tcW w:w="1034"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300</w:t>
                  </w:r>
                </w:p>
              </w:tc>
              <w:tc>
                <w:tcPr>
                  <w:tcW w:w="1126"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500</w:t>
                  </w:r>
                </w:p>
              </w:tc>
              <w:tc>
                <w:tcPr>
                  <w:tcW w:w="1299"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100</w:t>
                  </w:r>
                </w:p>
              </w:tc>
              <w:tc>
                <w:tcPr>
                  <w:tcW w:w="1090" w:type="dxa"/>
                  <w:tcBorders>
                    <w:top w:val="single" w:color="auto" w:sz="4" w:space="0"/>
                    <w:left w:val="single" w:color="auto" w:sz="4" w:space="0"/>
                    <w:bottom w:val="single" w:color="auto" w:sz="4" w:space="0"/>
                    <w:right w:val="single" w:color="auto" w:sz="4" w:space="0"/>
                  </w:tcBorders>
                  <w:vAlign w:val="center"/>
                </w:tcPr>
                <w:p>
                  <w:pPr>
                    <w:spacing w:line="360" w:lineRule="exact"/>
                    <w:ind w:left="-105" w:leftChars="-50" w:right="-105" w:rightChars="-50"/>
                    <w:jc w:val="center"/>
                    <w:rPr>
                      <w:sz w:val="18"/>
                      <w:szCs w:val="18"/>
                    </w:rPr>
                  </w:pPr>
                  <w:r>
                    <w:rPr>
                      <w:sz w:val="18"/>
                      <w:szCs w:val="18"/>
                    </w:rPr>
                    <w:t>6</w:t>
                  </w:r>
                  <w:r>
                    <w:rPr>
                      <w:rFonts w:hint="eastAsia"/>
                      <w:sz w:val="18"/>
                      <w:szCs w:val="18"/>
                    </w:rPr>
                    <w:t>～</w:t>
                  </w:r>
                  <w:r>
                    <w:rPr>
                      <w:sz w:val="18"/>
                      <w:szCs w:val="18"/>
                    </w:rPr>
                    <w:t>9</w:t>
                  </w:r>
                </w:p>
              </w:tc>
            </w:tr>
          </w:tbl>
          <w:p>
            <w:pPr>
              <w:autoSpaceDE w:val="0"/>
              <w:autoSpaceDN w:val="0"/>
              <w:adjustRightInd w:val="0"/>
              <w:snapToGrid w:val="0"/>
              <w:spacing w:line="400" w:lineRule="exact"/>
              <w:ind w:right="-31" w:rightChars="-15"/>
              <w:rPr>
                <w:rFonts w:eastAsia="黑体"/>
                <w:kern w:val="0"/>
                <w:sz w:val="22"/>
                <w:szCs w:val="22"/>
              </w:rPr>
            </w:pPr>
            <w:r>
              <w:rPr>
                <w:rFonts w:eastAsia="黑体"/>
                <w:kern w:val="0"/>
                <w:sz w:val="22"/>
                <w:szCs w:val="22"/>
              </w:rPr>
              <w:t>3</w:t>
            </w:r>
            <w:r>
              <w:rPr>
                <w:rFonts w:hint="eastAsia" w:eastAsia="黑体"/>
                <w:kern w:val="0"/>
                <w:sz w:val="22"/>
                <w:szCs w:val="22"/>
              </w:rPr>
              <w:t>、噪声</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施工期噪声：执行《建筑施工场界环境噪声排放标准》</w:t>
            </w:r>
            <w:r>
              <w:rPr>
                <w:kern w:val="0"/>
                <w:szCs w:val="21"/>
              </w:rPr>
              <w:t>(GB12523</w:t>
            </w:r>
            <w:r>
              <w:rPr>
                <w:rFonts w:hint="eastAsia"/>
                <w:kern w:val="0"/>
                <w:szCs w:val="21"/>
              </w:rPr>
              <w:t>－</w:t>
            </w:r>
            <w:r>
              <w:rPr>
                <w:kern w:val="0"/>
                <w:szCs w:val="21"/>
              </w:rPr>
              <w:t>2011)</w:t>
            </w:r>
            <w:r>
              <w:rPr>
                <w:rFonts w:hint="eastAsia"/>
                <w:kern w:val="0"/>
                <w:szCs w:val="21"/>
              </w:rPr>
              <w:t>标准。</w:t>
            </w:r>
          </w:p>
          <w:p>
            <w:pPr>
              <w:autoSpaceDE w:val="0"/>
              <w:autoSpaceDN w:val="0"/>
              <w:adjustRightInd w:val="0"/>
              <w:snapToGrid w:val="0"/>
              <w:spacing w:line="400" w:lineRule="exact"/>
              <w:ind w:firstLine="420" w:firstLineChars="200"/>
              <w:jc w:val="center"/>
              <w:rPr>
                <w:kern w:val="0"/>
                <w:szCs w:val="21"/>
              </w:rPr>
            </w:pPr>
            <w:r>
              <w:rPr>
                <w:kern w:val="0"/>
                <w:szCs w:val="21"/>
              </w:rPr>
              <w:t>LAeq</w:t>
            </w:r>
            <w:r>
              <w:rPr>
                <w:rFonts w:hint="eastAsia"/>
                <w:kern w:val="0"/>
                <w:szCs w:val="21"/>
              </w:rPr>
              <w:t>：昼间</w:t>
            </w:r>
            <w:r>
              <w:rPr>
                <w:kern w:val="0"/>
                <w:szCs w:val="21"/>
              </w:rPr>
              <w:t xml:space="preserve">&lt;70dB(A)    </w:t>
            </w:r>
            <w:r>
              <w:rPr>
                <w:rFonts w:hint="eastAsia"/>
                <w:kern w:val="0"/>
                <w:szCs w:val="21"/>
              </w:rPr>
              <w:t>夜间</w:t>
            </w:r>
            <w:r>
              <w:rPr>
                <w:kern w:val="0"/>
                <w:szCs w:val="21"/>
              </w:rPr>
              <w:t>&lt;55dB(A)</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营运期执行《工业企业厂界环境噪声排放标准》</w:t>
            </w:r>
            <w:r>
              <w:rPr>
                <w:kern w:val="0"/>
                <w:szCs w:val="21"/>
              </w:rPr>
              <w:t>(GBl2348-2008) 2</w:t>
            </w:r>
            <w:r>
              <w:rPr>
                <w:rFonts w:hint="eastAsia"/>
                <w:kern w:val="0"/>
                <w:szCs w:val="21"/>
              </w:rPr>
              <w:t>类标准。</w:t>
            </w:r>
          </w:p>
          <w:p>
            <w:pPr>
              <w:autoSpaceDE w:val="0"/>
              <w:autoSpaceDN w:val="0"/>
              <w:adjustRightInd w:val="0"/>
              <w:snapToGrid w:val="0"/>
              <w:spacing w:line="400" w:lineRule="exact"/>
              <w:ind w:right="-31" w:rightChars="-15"/>
              <w:jc w:val="center"/>
              <w:rPr>
                <w:szCs w:val="21"/>
              </w:rPr>
            </w:pPr>
            <w:r>
              <w:rPr>
                <w:kern w:val="0"/>
                <w:szCs w:val="21"/>
              </w:rPr>
              <w:t>LAeq</w:t>
            </w:r>
            <w:r>
              <w:rPr>
                <w:rFonts w:hint="eastAsia"/>
                <w:kern w:val="0"/>
                <w:szCs w:val="21"/>
              </w:rPr>
              <w:t>：昼间</w:t>
            </w:r>
            <w:r>
              <w:rPr>
                <w:kern w:val="0"/>
                <w:szCs w:val="21"/>
              </w:rPr>
              <w:t xml:space="preserve">&lt;60dB(A)    </w:t>
            </w:r>
            <w:r>
              <w:rPr>
                <w:rFonts w:hint="eastAsia"/>
                <w:kern w:val="0"/>
                <w:szCs w:val="21"/>
              </w:rPr>
              <w:t>夜间</w:t>
            </w:r>
            <w:r>
              <w:rPr>
                <w:kern w:val="0"/>
                <w:szCs w:val="21"/>
              </w:rPr>
              <w:t>&lt;50dB(A)</w:t>
            </w:r>
          </w:p>
          <w:p>
            <w:pPr>
              <w:autoSpaceDE w:val="0"/>
              <w:autoSpaceDN w:val="0"/>
              <w:adjustRightInd w:val="0"/>
              <w:snapToGrid w:val="0"/>
              <w:spacing w:line="400" w:lineRule="exact"/>
              <w:ind w:right="-31" w:rightChars="-15"/>
              <w:rPr>
                <w:rFonts w:eastAsia="黑体"/>
                <w:kern w:val="0"/>
                <w:sz w:val="22"/>
                <w:szCs w:val="22"/>
              </w:rPr>
            </w:pPr>
            <w:r>
              <w:rPr>
                <w:rFonts w:eastAsia="黑体"/>
                <w:kern w:val="0"/>
                <w:sz w:val="22"/>
                <w:szCs w:val="22"/>
              </w:rPr>
              <w:t>4</w:t>
            </w:r>
            <w:r>
              <w:rPr>
                <w:rFonts w:hint="eastAsia" w:eastAsia="黑体"/>
                <w:kern w:val="0"/>
                <w:sz w:val="22"/>
                <w:szCs w:val="22"/>
              </w:rPr>
              <w:t>、固体废物</w:t>
            </w:r>
          </w:p>
          <w:p>
            <w:pPr>
              <w:autoSpaceDE w:val="0"/>
              <w:autoSpaceDN w:val="0"/>
              <w:adjustRightInd w:val="0"/>
              <w:snapToGrid w:val="0"/>
              <w:spacing w:line="400" w:lineRule="exact"/>
              <w:ind w:right="-31" w:rightChars="-15"/>
              <w:rPr>
                <w:kern w:val="0"/>
                <w:szCs w:val="21"/>
              </w:rPr>
            </w:pPr>
            <w:r>
              <w:rPr>
                <w:rFonts w:hint="eastAsia"/>
                <w:szCs w:val="21"/>
              </w:rPr>
              <w:t>一般固废执行</w:t>
            </w:r>
            <w:r>
              <w:rPr>
                <w:szCs w:val="21"/>
              </w:rPr>
              <w:fldChar w:fldCharType="begin"/>
            </w:r>
            <w:r>
              <w:rPr>
                <w:szCs w:val="21"/>
              </w:rPr>
              <w:instrText xml:space="preserve"> HYPERLINK "http://www.baidu.com/link?url=h3uy-Lg1O93p1GR0nnb3fFXaBsbTWM7pcLhO6qnEqs2oEhVNWcHe6c425aj7PhxKpsVRt1AxshnEzbJhfeOtoGW0ozVPNchMEDJFRcZcp4kLrEiXeGVQbpCl91zYLDGP" \t "https://www.baidu.com/_blank" </w:instrText>
            </w:r>
            <w:r>
              <w:rPr>
                <w:szCs w:val="21"/>
              </w:rPr>
              <w:fldChar w:fldCharType="separate"/>
            </w:r>
            <w:r>
              <w:rPr>
                <w:rStyle w:val="19"/>
                <w:rFonts w:hint="eastAsia"/>
                <w:color w:val="auto"/>
                <w:szCs w:val="21"/>
                <w:u w:val="none"/>
              </w:rPr>
              <w:t>《一般工业固体废物贮存和填埋污染控制标准》</w:t>
            </w:r>
            <w:r>
              <w:rPr>
                <w:szCs w:val="21"/>
              </w:rPr>
              <w:fldChar w:fldCharType="end"/>
            </w:r>
            <w:r>
              <w:rPr>
                <w:rFonts w:hint="eastAsia"/>
                <w:szCs w:val="21"/>
              </w:rPr>
              <w:t>（</w:t>
            </w:r>
            <w:r>
              <w:rPr>
                <w:szCs w:val="21"/>
              </w:rPr>
              <w:t>GB18599-2020</w:t>
            </w:r>
            <w:r>
              <w:rPr>
                <w:rFonts w:hint="eastAsia"/>
                <w:szCs w:val="21"/>
              </w:rPr>
              <w:t>）的要求。危险废物处置执行《危险废物贮存污染控制标准》（</w:t>
            </w:r>
            <w:r>
              <w:rPr>
                <w:szCs w:val="21"/>
              </w:rPr>
              <w:t>GB18597-2001</w:t>
            </w:r>
            <w:r>
              <w:rPr>
                <w:rFonts w:hint="eastAsia"/>
                <w:szCs w:val="21"/>
              </w:rPr>
              <w:t>）及</w:t>
            </w:r>
            <w:r>
              <w:rPr>
                <w:szCs w:val="21"/>
              </w:rPr>
              <w:t>2013</w:t>
            </w:r>
            <w:r>
              <w:rPr>
                <w:rFonts w:hint="eastAsia"/>
                <w:szCs w:val="21"/>
              </w:rPr>
              <w:t>年修改单中的有关规定。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40" w:hRule="atLeast"/>
          <w:jc w:val="center"/>
        </w:trPr>
        <w:tc>
          <w:tcPr>
            <w:tcW w:w="800"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b/>
                <w:bCs/>
                <w:kern w:val="0"/>
                <w:sz w:val="24"/>
              </w:rPr>
            </w:pPr>
            <w:r>
              <w:rPr>
                <w:rFonts w:hint="eastAsia"/>
                <w:b/>
                <w:bCs/>
                <w:kern w:val="0"/>
                <w:sz w:val="24"/>
              </w:rPr>
              <w:t>总量</w:t>
            </w:r>
          </w:p>
          <w:p>
            <w:pPr>
              <w:adjustRightInd w:val="0"/>
              <w:snapToGrid w:val="0"/>
              <w:jc w:val="center"/>
              <w:rPr>
                <w:b/>
                <w:bCs/>
                <w:kern w:val="0"/>
                <w:sz w:val="24"/>
              </w:rPr>
            </w:pPr>
            <w:r>
              <w:rPr>
                <w:rFonts w:hint="eastAsia"/>
                <w:b/>
                <w:bCs/>
                <w:kern w:val="0"/>
                <w:sz w:val="24"/>
              </w:rPr>
              <w:t>控制</w:t>
            </w:r>
          </w:p>
          <w:p>
            <w:pPr>
              <w:adjustRightInd w:val="0"/>
              <w:snapToGrid w:val="0"/>
              <w:jc w:val="center"/>
              <w:rPr>
                <w:b/>
                <w:bCs/>
                <w:kern w:val="0"/>
                <w:sz w:val="24"/>
              </w:rPr>
            </w:pPr>
            <w:r>
              <w:rPr>
                <w:rFonts w:hint="eastAsia"/>
                <w:b/>
                <w:bCs/>
                <w:kern w:val="0"/>
                <w:sz w:val="24"/>
              </w:rPr>
              <w:t>指标</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c>
        <w:tc>
          <w:tcPr>
            <w:tcW w:w="8126" w:type="dxa"/>
            <w:tcBorders>
              <w:top w:val="single" w:color="auto" w:sz="4" w:space="0"/>
              <w:left w:val="single" w:color="auto" w:sz="4" w:space="0"/>
              <w:bottom w:val="single" w:color="auto" w:sz="8" w:space="0"/>
              <w:right w:val="single" w:color="auto" w:sz="8" w:space="0"/>
            </w:tcBorders>
            <w:vAlign w:val="center"/>
          </w:tcPr>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生产废水处理后循环使用，不排放；少量生活污水经化粪池收集，排至附近污水管网，由东岳生活污水处理厂处理后外排。本项目生产用燃烧机和食堂燃料为天然气，天然气为清洁能源，污染物产生极少；项目生产过程会排放少量</w:t>
            </w:r>
            <w:r>
              <w:rPr>
                <w:kern w:val="0"/>
                <w:szCs w:val="21"/>
              </w:rPr>
              <w:t>VOCs</w:t>
            </w:r>
            <w:r>
              <w:rPr>
                <w:rFonts w:hint="eastAsia"/>
                <w:kern w:val="0"/>
                <w:szCs w:val="21"/>
              </w:rPr>
              <w:t>、粉尘、SO</w:t>
            </w:r>
            <w:r>
              <w:rPr>
                <w:rFonts w:hint="eastAsia"/>
                <w:kern w:val="0"/>
                <w:szCs w:val="21"/>
                <w:vertAlign w:val="subscript"/>
              </w:rPr>
              <w:t>2</w:t>
            </w:r>
            <w:r>
              <w:rPr>
                <w:rFonts w:hint="eastAsia"/>
                <w:kern w:val="0"/>
                <w:szCs w:val="21"/>
              </w:rPr>
              <w:t>、NO</w:t>
            </w:r>
            <w:r>
              <w:rPr>
                <w:rFonts w:hint="eastAsia"/>
                <w:kern w:val="0"/>
                <w:szCs w:val="21"/>
                <w:vertAlign w:val="subscript"/>
              </w:rPr>
              <w:t>x</w:t>
            </w:r>
            <w:r>
              <w:rPr>
                <w:rFonts w:hint="eastAsia"/>
                <w:kern w:val="0"/>
                <w:szCs w:val="21"/>
              </w:rPr>
              <w:t>，其中</w:t>
            </w:r>
            <w:r>
              <w:rPr>
                <w:kern w:val="0"/>
                <w:szCs w:val="21"/>
              </w:rPr>
              <w:t>VOCs</w:t>
            </w:r>
            <w:r>
              <w:rPr>
                <w:rFonts w:hint="eastAsia"/>
                <w:kern w:val="0"/>
                <w:szCs w:val="21"/>
              </w:rPr>
              <w:t>、NO</w:t>
            </w:r>
            <w:r>
              <w:rPr>
                <w:rFonts w:hint="eastAsia"/>
                <w:kern w:val="0"/>
                <w:szCs w:val="21"/>
                <w:vertAlign w:val="subscript"/>
              </w:rPr>
              <w:t>x</w:t>
            </w:r>
            <w:r>
              <w:rPr>
                <w:rFonts w:hint="eastAsia"/>
                <w:kern w:val="0"/>
                <w:szCs w:val="21"/>
              </w:rPr>
              <w:t>涉及大气污染物总量控制指标。项目</w:t>
            </w:r>
            <w:r>
              <w:rPr>
                <w:kern w:val="0"/>
                <w:szCs w:val="21"/>
              </w:rPr>
              <w:t>VOCs</w:t>
            </w:r>
            <w:r>
              <w:rPr>
                <w:rFonts w:hint="eastAsia"/>
                <w:kern w:val="0"/>
                <w:szCs w:val="21"/>
              </w:rPr>
              <w:t>排放量≤0.119t/a、NO</w:t>
            </w:r>
            <w:r>
              <w:rPr>
                <w:rFonts w:hint="eastAsia"/>
                <w:kern w:val="0"/>
                <w:szCs w:val="21"/>
                <w:vertAlign w:val="subscript"/>
              </w:rPr>
              <w:t>x</w:t>
            </w:r>
            <w:r>
              <w:rPr>
                <w:rFonts w:hint="eastAsia"/>
                <w:kern w:val="0"/>
                <w:szCs w:val="21"/>
              </w:rPr>
              <w:t>排放量≤0.056t/a。</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因此，评价建议本项目大气污染物总量控制指标</w:t>
            </w:r>
            <w:r>
              <w:rPr>
                <w:kern w:val="0"/>
                <w:szCs w:val="21"/>
              </w:rPr>
              <w:t>VOCs</w:t>
            </w:r>
            <w:r>
              <w:rPr>
                <w:rFonts w:hint="eastAsia"/>
                <w:kern w:val="0"/>
                <w:szCs w:val="21"/>
              </w:rPr>
              <w:t>≤0.119t/a、NO</w:t>
            </w:r>
            <w:r>
              <w:rPr>
                <w:rFonts w:hint="eastAsia"/>
                <w:kern w:val="0"/>
                <w:szCs w:val="21"/>
                <w:vertAlign w:val="subscript"/>
              </w:rPr>
              <w:t>x</w:t>
            </w:r>
            <w:r>
              <w:rPr>
                <w:rFonts w:hint="eastAsia"/>
                <w:kern w:val="0"/>
                <w:szCs w:val="21"/>
              </w:rPr>
              <w:t>≤0.056t/a。具体指标由当地生态环境部门核定后下达。</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100" w:lineRule="exact"/>
            </w:pPr>
          </w:p>
          <w:p>
            <w:pPr>
              <w:pStyle w:val="2"/>
              <w:spacing w:line="100" w:lineRule="exact"/>
            </w:pPr>
          </w:p>
          <w:p>
            <w:pPr>
              <w:pStyle w:val="2"/>
              <w:spacing w:line="100" w:lineRule="exact"/>
            </w:pPr>
          </w:p>
          <w:p>
            <w:pPr>
              <w:pStyle w:val="2"/>
              <w:spacing w:line="100" w:lineRule="exact"/>
            </w:pPr>
          </w:p>
          <w:p>
            <w:pPr>
              <w:pStyle w:val="2"/>
              <w:spacing w:line="100" w:lineRule="exact"/>
            </w:pPr>
          </w:p>
        </w:tc>
      </w:tr>
    </w:tbl>
    <w:p>
      <w:pPr>
        <w:pStyle w:val="13"/>
        <w:jc w:val="center"/>
        <w:outlineLvl w:val="0"/>
        <w:rPr>
          <w:rFonts w:ascii="Times New Roman" w:hAnsi="Times New Roman" w:eastAsia="黑体" w:cs="Times New Roman"/>
          <w:snapToGrid w:val="0"/>
          <w:kern w:val="0"/>
          <w:sz w:val="30"/>
          <w:szCs w:val="30"/>
        </w:rPr>
      </w:pPr>
      <w:r>
        <w:rPr>
          <w:rFonts w:eastAsia="黑体"/>
          <w:snapToGrid w:val="0"/>
          <w:kern w:val="0"/>
          <w:sz w:val="36"/>
          <w:szCs w:val="36"/>
        </w:rPr>
        <w:br w:type="page"/>
      </w:r>
      <w:r>
        <w:rPr>
          <w:rFonts w:hint="eastAsia" w:ascii="Times New Roman" w:hAnsi="Times New Roman" w:eastAsia="黑体"/>
          <w:snapToGrid w:val="0"/>
          <w:sz w:val="30"/>
          <w:szCs w:val="30"/>
        </w:rPr>
        <w:t>四、主要环境影响和保护措施</w:t>
      </w:r>
    </w:p>
    <w:tbl>
      <w:tblPr>
        <w:tblStyle w:val="14"/>
        <w:tblW w:w="88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3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569" w:type="dxa"/>
            <w:tcBorders>
              <w:top w:val="single" w:color="auto" w:sz="8" w:space="0"/>
              <w:left w:val="single" w:color="auto" w:sz="8" w:space="0"/>
              <w:bottom w:val="single" w:color="auto" w:sz="4" w:space="0"/>
              <w:right w:val="single" w:color="auto" w:sz="4" w:space="0"/>
            </w:tcBorders>
            <w:tcMar>
              <w:top w:w="0" w:type="dxa"/>
              <w:left w:w="28" w:type="dxa"/>
              <w:bottom w:w="0" w:type="dxa"/>
              <w:right w:w="28" w:type="dxa"/>
            </w:tcMar>
            <w:vAlign w:val="center"/>
          </w:tcPr>
          <w:p>
            <w:pPr>
              <w:pStyle w:val="13"/>
              <w:adjustRightInd w:val="0"/>
              <w:snapToGrid w:val="0"/>
              <w:spacing w:before="0" w:beforeAutospacing="0" w:after="0" w:afterAutospacing="0"/>
              <w:jc w:val="center"/>
              <w:rPr>
                <w:rFonts w:ascii="Times New Roman" w:hAnsi="Times New Roman"/>
                <w:b/>
                <w:bCs/>
                <w:kern w:val="0"/>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施工</w:t>
            </w: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期环</w:t>
            </w: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境保</w:t>
            </w: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护措</w:t>
            </w: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施</w:t>
            </w: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施工</w:t>
            </w: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期环</w:t>
            </w: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境保</w:t>
            </w: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护措</w:t>
            </w:r>
          </w:p>
          <w:p>
            <w:pPr>
              <w:pStyle w:val="13"/>
              <w:adjustRightInd w:val="0"/>
              <w:snapToGrid w:val="0"/>
              <w:spacing w:before="0" w:beforeAutospacing="0" w:after="0" w:afterAutospacing="0"/>
              <w:jc w:val="center"/>
              <w:rPr>
                <w:rFonts w:ascii="Times New Roman" w:hAnsi="Times New Roman"/>
                <w:b/>
                <w:bCs/>
                <w:sz w:val="21"/>
                <w:szCs w:val="21"/>
              </w:rPr>
            </w:pPr>
            <w:r>
              <w:rPr>
                <w:rFonts w:hint="eastAsia" w:ascii="Times New Roman" w:hAnsi="Times New Roman"/>
                <w:b/>
                <w:bCs/>
                <w:sz w:val="21"/>
                <w:szCs w:val="21"/>
              </w:rPr>
              <w:t>施</w:t>
            </w:r>
          </w:p>
        </w:tc>
        <w:tc>
          <w:tcPr>
            <w:tcW w:w="8304"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before="120" w:beforeLines="50" w:line="400" w:lineRule="exact"/>
              <w:ind w:left="-53" w:leftChars="-25" w:right="-53" w:rightChars="-25"/>
              <w:jc w:val="left"/>
              <w:rPr>
                <w:rFonts w:eastAsia="黑体"/>
                <w:bCs/>
                <w:sz w:val="22"/>
                <w:szCs w:val="22"/>
              </w:rPr>
            </w:pPr>
            <w:r>
              <w:rPr>
                <w:rFonts w:eastAsia="黑体"/>
                <w:bCs/>
                <w:sz w:val="22"/>
                <w:szCs w:val="22"/>
              </w:rPr>
              <w:t>1</w:t>
            </w:r>
            <w:r>
              <w:rPr>
                <w:rFonts w:hint="eastAsia" w:eastAsia="黑体"/>
                <w:bCs/>
                <w:sz w:val="22"/>
                <w:szCs w:val="22"/>
              </w:rPr>
              <w:t>、废气</w:t>
            </w:r>
          </w:p>
          <w:p>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szCs w:val="21"/>
              </w:rPr>
              <w:t>本项目施工期间排放的大气污染物主要为施工扬尘、施工机械和运输车辆产生的尾气、</w:t>
            </w:r>
            <w:r>
              <w:rPr>
                <w:rFonts w:hint="eastAsia" w:ascii="宋体" w:hAnsi="宋体" w:cs="宋体"/>
                <w:kern w:val="0"/>
                <w:szCs w:val="21"/>
              </w:rPr>
              <w:t>房屋装修废气</w:t>
            </w:r>
            <w:r>
              <w:rPr>
                <w:rFonts w:hint="eastAsia"/>
                <w:szCs w:val="21"/>
              </w:rPr>
              <w:t>。施工现场应采取的污染防治措施如下：</w:t>
            </w:r>
            <w:r>
              <w:rPr>
                <w:rFonts w:hint="eastAsia" w:ascii="宋体" w:hAnsi="宋体" w:cs="宋体"/>
                <w:kern w:val="0"/>
                <w:szCs w:val="21"/>
              </w:rPr>
              <w:t xml:space="preserve"> </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w:t>
            </w:r>
            <w:r>
              <w:rPr>
                <w:rFonts w:hint="eastAsia"/>
                <w:kern w:val="0"/>
                <w:szCs w:val="21"/>
              </w:rPr>
              <w:t>施工前对施工区周围设置符合标准的围挡，围挡之间密封，围挡上方安装喷雾装置，控制施工范围；施工期间需要做到文明施工、采取洒水抑尘，基础工程阶段，场地内配备雾炮机；场地开挖、平整及施工产生的建筑垃圾分类堆放、及时外运，缩短场区内堆放时间，减少堆放扬尘。施工现场管理做到</w:t>
            </w:r>
            <w:r>
              <w:rPr>
                <w:kern w:val="0"/>
                <w:szCs w:val="21"/>
              </w:rPr>
              <w:t>“</w:t>
            </w:r>
            <w:r>
              <w:rPr>
                <w:rFonts w:hint="eastAsia"/>
                <w:kern w:val="0"/>
                <w:szCs w:val="21"/>
              </w:rPr>
              <w:t>六必须</w:t>
            </w:r>
            <w:r>
              <w:rPr>
                <w:kern w:val="0"/>
                <w:szCs w:val="21"/>
              </w:rPr>
              <w:t>”</w:t>
            </w:r>
            <w:r>
              <w:rPr>
                <w:rFonts w:hint="eastAsia"/>
                <w:kern w:val="0"/>
                <w:szCs w:val="21"/>
              </w:rPr>
              <w:t>、</w:t>
            </w:r>
            <w:r>
              <w:rPr>
                <w:kern w:val="0"/>
                <w:szCs w:val="21"/>
              </w:rPr>
              <w:t>“</w:t>
            </w:r>
            <w:r>
              <w:rPr>
                <w:rFonts w:hint="eastAsia"/>
                <w:kern w:val="0"/>
                <w:szCs w:val="21"/>
              </w:rPr>
              <w:t>六不准</w:t>
            </w:r>
            <w:r>
              <w:rPr>
                <w:kern w:val="0"/>
                <w:szCs w:val="21"/>
              </w:rPr>
              <w:t>”</w:t>
            </w:r>
            <w:r>
              <w:rPr>
                <w:rFonts w:hint="eastAsia"/>
                <w:kern w:val="0"/>
                <w:szCs w:val="21"/>
              </w:rPr>
              <w:t>，从而有效遏制建设工地扬尘污染。</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②</w:t>
            </w:r>
            <w:r>
              <w:rPr>
                <w:rFonts w:hint="eastAsia"/>
                <w:kern w:val="0"/>
                <w:szCs w:val="21"/>
              </w:rPr>
              <w:t>加强运输车辆管理，严禁弃土石、沙石及水泥运输车辆冒顶超载及洒漏；运输车辆采取覆盖密闭运输及限制车速等方式。合理布局施工现场，所有的建筑材料应统一堆放、保存，应尽可能减少堆放数量，对易产生扬尘的物料，应存放在料库内，或加盖棚布。</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③</w:t>
            </w:r>
            <w:r>
              <w:rPr>
                <w:rFonts w:hint="eastAsia"/>
                <w:kern w:val="0"/>
                <w:szCs w:val="21"/>
              </w:rPr>
              <w:t>施工现场配备雾炮机，进出口设置车辆冲洗台，安排专人对进出车辆进行冲洗；并对进出道路采取硬化措施，降低场地及运输扬尘污染。对工地附近的道路环境实行保洁制度，及时清扫散落在路面上的泥土和建筑材料，尽量减少扬尘对环境的影响。</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④</w:t>
            </w:r>
            <w:r>
              <w:rPr>
                <w:rFonts w:hint="eastAsia"/>
                <w:kern w:val="0"/>
                <w:szCs w:val="21"/>
              </w:rPr>
              <w:t>施工机械设备采用先进环保型设备和轻质燃油，加强对机械、车辆的维修保养。</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⑤</w:t>
            </w:r>
            <w:r>
              <w:rPr>
                <w:rFonts w:hint="eastAsia"/>
                <w:kern w:val="0"/>
                <w:szCs w:val="21"/>
              </w:rPr>
              <w:t>钢结构车间焊接施工烟尘设置移动式焊烟收集器，处理后排放，对周围环境影响小。</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⑥</w:t>
            </w:r>
            <w:r>
              <w:t>油漆废气主要来自于房屋装修阶段，该废气的排放属无组织排放，其主要污染因子为二甲苯和甲苯，此外还有极少量的汽油、丁醇和丙醇等。由于油漆废气的排放时间和部位不能十分明确，并且装修阶段的油漆废气排放周期短，且作业点分散。因此，在装修油漆期间，施工单位在采用环保型油漆、加强了室内的通风换气情况下，再加之项目所在场地扩散条件较好</w:t>
            </w:r>
            <w:r>
              <w:rPr>
                <w:rFonts w:hint="eastAsia"/>
              </w:rPr>
              <w:t>。</w:t>
            </w:r>
            <w:r>
              <w:t>项目装修施工产生的油漆废气可实现达标排放。</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⑦合理安排工期，尽可能地加快施工速度，减少施工时间。</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在施工期间采取有效的环保措施后，施工扬尘及施工机械废气等对区域环境空气质量不会产生明显的污染性影响。</w:t>
            </w:r>
          </w:p>
          <w:p>
            <w:pPr>
              <w:adjustRightInd w:val="0"/>
              <w:snapToGrid w:val="0"/>
              <w:spacing w:before="120" w:beforeLines="50" w:line="400" w:lineRule="exact"/>
              <w:ind w:left="-53" w:leftChars="-25" w:right="-53" w:rightChars="-25"/>
              <w:jc w:val="left"/>
              <w:rPr>
                <w:rFonts w:eastAsia="黑体"/>
                <w:bCs/>
                <w:sz w:val="22"/>
                <w:szCs w:val="22"/>
              </w:rPr>
            </w:pPr>
            <w:r>
              <w:rPr>
                <w:rFonts w:eastAsia="黑体"/>
                <w:bCs/>
                <w:sz w:val="22"/>
                <w:szCs w:val="22"/>
              </w:rPr>
              <w:t>2</w:t>
            </w:r>
            <w:r>
              <w:rPr>
                <w:rFonts w:hint="eastAsia" w:eastAsia="黑体"/>
                <w:bCs/>
                <w:sz w:val="22"/>
                <w:szCs w:val="22"/>
              </w:rPr>
              <w:t>、废水</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施工废水主要来源于各种设备的清洗废水，其主要污染物为</w:t>
            </w:r>
            <w:r>
              <w:rPr>
                <w:kern w:val="0"/>
                <w:szCs w:val="21"/>
              </w:rPr>
              <w:t>SS</w:t>
            </w:r>
            <w:r>
              <w:rPr>
                <w:rFonts w:hint="eastAsia"/>
                <w:kern w:val="0"/>
                <w:szCs w:val="21"/>
              </w:rPr>
              <w:t>。施工工人会产生少量的生活污水。建议建设单位采取如下防治措施：</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w:t>
            </w:r>
            <w:r>
              <w:rPr>
                <w:rFonts w:hint="eastAsia"/>
                <w:kern w:val="0"/>
                <w:szCs w:val="21"/>
              </w:rPr>
              <w:t>在施工区域内修建一个临时沉砂池（</w:t>
            </w:r>
            <w:r>
              <w:rPr>
                <w:kern w:val="0"/>
                <w:szCs w:val="21"/>
              </w:rPr>
              <w:t>10m</w:t>
            </w:r>
            <w:r>
              <w:rPr>
                <w:kern w:val="0"/>
                <w:szCs w:val="21"/>
                <w:vertAlign w:val="superscript"/>
              </w:rPr>
              <w:t>3</w:t>
            </w:r>
            <w:r>
              <w:rPr>
                <w:rFonts w:hint="eastAsia"/>
                <w:kern w:val="0"/>
                <w:szCs w:val="21"/>
              </w:rPr>
              <w:t>），场内施工废水排入沉砂池内，静置沉淀后全部回用，禁止废水无组织漫流，增大重复用水率，降低污水产生量。</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②</w:t>
            </w:r>
            <w:r>
              <w:rPr>
                <w:rFonts w:hint="eastAsia"/>
                <w:kern w:val="0"/>
                <w:szCs w:val="21"/>
              </w:rPr>
              <w:t>水泥等建材应远离水体，并设置雨棚等措施遮盖，必要时放置在室内暂存，防止被雨水冲刷流入水体。</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③</w:t>
            </w:r>
            <w:r>
              <w:rPr>
                <w:rFonts w:hint="eastAsia"/>
                <w:kern w:val="0"/>
                <w:szCs w:val="21"/>
              </w:rPr>
              <w:t>施工期生活污水利用附近农户的的旱厕收集后，用做农肥。</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通过采取以上措施后，可避免施工废水对周围环境造成污染性影响。</w:t>
            </w:r>
          </w:p>
          <w:p>
            <w:pPr>
              <w:adjustRightInd w:val="0"/>
              <w:snapToGrid w:val="0"/>
              <w:spacing w:before="120" w:beforeLines="50" w:line="400" w:lineRule="exact"/>
              <w:ind w:left="-53" w:leftChars="-25" w:right="-53" w:rightChars="-25"/>
              <w:jc w:val="left"/>
              <w:rPr>
                <w:rFonts w:eastAsia="黑体"/>
                <w:bCs/>
                <w:sz w:val="22"/>
                <w:szCs w:val="22"/>
              </w:rPr>
            </w:pPr>
            <w:r>
              <w:rPr>
                <w:rFonts w:eastAsia="黑体"/>
                <w:bCs/>
                <w:sz w:val="22"/>
                <w:szCs w:val="22"/>
              </w:rPr>
              <w:t>3</w:t>
            </w:r>
            <w:r>
              <w:rPr>
                <w:rFonts w:hint="eastAsia" w:eastAsia="黑体"/>
                <w:bCs/>
                <w:sz w:val="22"/>
                <w:szCs w:val="22"/>
              </w:rPr>
              <w:t>、噪声</w:t>
            </w:r>
          </w:p>
          <w:p>
            <w:pPr>
              <w:autoSpaceDE w:val="0"/>
              <w:autoSpaceDN w:val="0"/>
              <w:adjustRightInd w:val="0"/>
              <w:snapToGrid w:val="0"/>
              <w:spacing w:line="400" w:lineRule="exact"/>
              <w:ind w:firstLine="420" w:firstLineChars="200"/>
              <w:jc w:val="left"/>
              <w:rPr>
                <w:kern w:val="0"/>
                <w:sz w:val="24"/>
                <w:szCs w:val="21"/>
              </w:rPr>
            </w:pPr>
            <w:r>
              <w:rPr>
                <w:rFonts w:hint="eastAsia"/>
                <w:kern w:val="0"/>
                <w:szCs w:val="21"/>
              </w:rPr>
              <w:t>施工期噪声主要来源于施工设备和运输车辆，主要的高噪声设备为装载机和运输车辆等，这些噪声源的强度在</w:t>
            </w:r>
            <w:r>
              <w:rPr>
                <w:kern w:val="0"/>
                <w:szCs w:val="21"/>
              </w:rPr>
              <w:t>80</w:t>
            </w:r>
            <w:r>
              <w:rPr>
                <w:rFonts w:hint="eastAsia"/>
                <w:kern w:val="0"/>
                <w:szCs w:val="21"/>
              </w:rPr>
              <w:t>～</w:t>
            </w:r>
            <w:r>
              <w:rPr>
                <w:kern w:val="0"/>
                <w:szCs w:val="21"/>
              </w:rPr>
              <w:t>90dB(A</w:t>
            </w:r>
            <w:r>
              <w:rPr>
                <w:rFonts w:hint="eastAsia"/>
                <w:kern w:val="0"/>
                <w:szCs w:val="21"/>
              </w:rPr>
              <w:t>）。施工噪声预测结果见下表。</w:t>
            </w:r>
          </w:p>
          <w:p>
            <w:pPr>
              <w:spacing w:line="440" w:lineRule="exact"/>
              <w:jc w:val="center"/>
              <w:rPr>
                <w:rFonts w:eastAsia="黑体"/>
                <w:bCs/>
                <w:sz w:val="20"/>
                <w:szCs w:val="20"/>
              </w:rPr>
            </w:pPr>
            <w:r>
              <w:rPr>
                <w:rFonts w:hint="eastAsia" w:eastAsia="黑体"/>
                <w:bCs/>
                <w:sz w:val="20"/>
                <w:szCs w:val="20"/>
              </w:rPr>
              <w:t>表</w:t>
            </w:r>
            <w:r>
              <w:rPr>
                <w:rFonts w:eastAsia="黑体"/>
                <w:bCs/>
                <w:sz w:val="20"/>
                <w:szCs w:val="20"/>
              </w:rPr>
              <w:t xml:space="preserve">4-1  </w:t>
            </w:r>
            <w:r>
              <w:rPr>
                <w:rFonts w:hint="eastAsia" w:eastAsia="黑体"/>
                <w:bCs/>
                <w:sz w:val="20"/>
                <w:szCs w:val="20"/>
              </w:rPr>
              <w:t>施工噪声预测结果表</w:t>
            </w:r>
            <w:r>
              <w:rPr>
                <w:rFonts w:eastAsia="黑体"/>
                <w:bCs/>
                <w:sz w:val="20"/>
                <w:szCs w:val="20"/>
              </w:rPr>
              <w:t xml:space="preserve">   </w:t>
            </w:r>
            <w:r>
              <w:rPr>
                <w:rFonts w:hint="eastAsia" w:eastAsia="黑体"/>
                <w:bCs/>
                <w:sz w:val="20"/>
                <w:szCs w:val="20"/>
              </w:rPr>
              <w:t>单位：</w:t>
            </w:r>
            <w:r>
              <w:rPr>
                <w:rFonts w:eastAsia="黑体"/>
                <w:bCs/>
                <w:sz w:val="20"/>
                <w:szCs w:val="20"/>
              </w:rPr>
              <w:t>dB(A)</w:t>
            </w:r>
          </w:p>
          <w:tbl>
            <w:tblPr>
              <w:tblStyle w:val="14"/>
              <w:tblW w:w="7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633"/>
              <w:gridCol w:w="641"/>
              <w:gridCol w:w="567"/>
              <w:gridCol w:w="567"/>
              <w:gridCol w:w="567"/>
              <w:gridCol w:w="567"/>
              <w:gridCol w:w="567"/>
              <w:gridCol w:w="476"/>
              <w:gridCol w:w="547"/>
              <w:gridCol w:w="574"/>
              <w:gridCol w:w="609"/>
              <w:gridCol w:w="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92" w:type="dxa"/>
                  <w:gridSpan w:val="2"/>
                  <w:vMerge w:val="restart"/>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b/>
                      <w:bCs/>
                      <w:kern w:val="0"/>
                      <w:sz w:val="18"/>
                      <w:szCs w:val="18"/>
                    </w:rPr>
                  </w:pPr>
                  <w:r>
                    <w:rPr>
                      <w:rFonts w:hint="eastAsia"/>
                      <w:b/>
                      <w:bCs/>
                      <w:kern w:val="0"/>
                      <w:sz w:val="18"/>
                      <w:szCs w:val="18"/>
                    </w:rPr>
                    <w:t>噪声源强值</w:t>
                  </w:r>
                </w:p>
                <w:p>
                  <w:pPr>
                    <w:spacing w:line="360" w:lineRule="exact"/>
                    <w:ind w:left="-53" w:leftChars="-25" w:right="-53" w:rightChars="-25"/>
                    <w:jc w:val="center"/>
                    <w:rPr>
                      <w:b/>
                      <w:bCs/>
                      <w:kern w:val="0"/>
                      <w:sz w:val="18"/>
                      <w:szCs w:val="18"/>
                    </w:rPr>
                  </w:pPr>
                  <w:r>
                    <w:rPr>
                      <w:rFonts w:hint="eastAsia"/>
                      <w:b/>
                      <w:bCs/>
                      <w:kern w:val="0"/>
                      <w:sz w:val="18"/>
                      <w:szCs w:val="18"/>
                    </w:rPr>
                    <w:t>（距源强</w:t>
                  </w:r>
                  <w:r>
                    <w:rPr>
                      <w:b/>
                      <w:bCs/>
                      <w:kern w:val="0"/>
                      <w:sz w:val="18"/>
                      <w:szCs w:val="18"/>
                    </w:rPr>
                    <w:t>1m</w:t>
                  </w:r>
                  <w:r>
                    <w:rPr>
                      <w:rFonts w:hint="eastAsia"/>
                      <w:b/>
                      <w:bCs/>
                      <w:kern w:val="0"/>
                      <w:sz w:val="18"/>
                      <w:szCs w:val="18"/>
                    </w:rPr>
                    <w:t>处）</w:t>
                  </w:r>
                </w:p>
              </w:tc>
              <w:tc>
                <w:tcPr>
                  <w:tcW w:w="6227" w:type="dxa"/>
                  <w:gridSpan w:val="11"/>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b/>
                      <w:bCs/>
                      <w:kern w:val="0"/>
                      <w:sz w:val="18"/>
                      <w:szCs w:val="18"/>
                    </w:rPr>
                  </w:pPr>
                  <w:r>
                    <w:rPr>
                      <w:rFonts w:hint="eastAsia"/>
                      <w:b/>
                      <w:bCs/>
                      <w:kern w:val="0"/>
                      <w:sz w:val="18"/>
                      <w:szCs w:val="18"/>
                    </w:rPr>
                    <w:t>预测距离（</w:t>
                  </w:r>
                  <w:r>
                    <w:rPr>
                      <w:b/>
                      <w:bCs/>
                      <w:kern w:val="0"/>
                      <w:sz w:val="18"/>
                      <w:szCs w:val="18"/>
                    </w:rPr>
                    <w:t>m</w:t>
                  </w:r>
                  <w:r>
                    <w:rPr>
                      <w:rFonts w:hint="eastAsia"/>
                      <w:b/>
                      <w:bCs/>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2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kern w:val="0"/>
                      <w:sz w:val="18"/>
                      <w:szCs w:val="18"/>
                    </w:rPr>
                  </w:pPr>
                </w:p>
              </w:tc>
              <w:tc>
                <w:tcPr>
                  <w:tcW w:w="642"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b/>
                      <w:bCs/>
                      <w:kern w:val="0"/>
                      <w:sz w:val="18"/>
                      <w:szCs w:val="18"/>
                    </w:rPr>
                  </w:pPr>
                  <w:r>
                    <w:rPr>
                      <w:b/>
                      <w:bCs/>
                      <w:kern w:val="0"/>
                      <w:sz w:val="18"/>
                      <w:szCs w:val="18"/>
                    </w:rPr>
                    <w:t>5</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b/>
                      <w:bCs/>
                      <w:kern w:val="0"/>
                      <w:sz w:val="18"/>
                      <w:szCs w:val="18"/>
                    </w:rPr>
                  </w:pPr>
                  <w:r>
                    <w:rPr>
                      <w:b/>
                      <w:bCs/>
                      <w:kern w:val="0"/>
                      <w:sz w:val="18"/>
                      <w:szCs w:val="18"/>
                    </w:rPr>
                    <w:t>10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b/>
                      <w:bCs/>
                      <w:kern w:val="0"/>
                      <w:sz w:val="18"/>
                      <w:szCs w:val="18"/>
                    </w:rPr>
                  </w:pPr>
                  <w:r>
                    <w:rPr>
                      <w:b/>
                      <w:bCs/>
                      <w:kern w:val="0"/>
                      <w:sz w:val="18"/>
                      <w:szCs w:val="18"/>
                    </w:rPr>
                    <w:t>18</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b/>
                      <w:bCs/>
                      <w:kern w:val="0"/>
                      <w:sz w:val="18"/>
                      <w:szCs w:val="18"/>
                    </w:rPr>
                  </w:pPr>
                  <w:r>
                    <w:rPr>
                      <w:b/>
                      <w:bCs/>
                      <w:kern w:val="0"/>
                      <w:sz w:val="18"/>
                      <w:szCs w:val="18"/>
                    </w:rPr>
                    <w:t>20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b/>
                      <w:bCs/>
                      <w:kern w:val="0"/>
                      <w:sz w:val="18"/>
                      <w:szCs w:val="18"/>
                    </w:rPr>
                  </w:pPr>
                  <w:r>
                    <w:rPr>
                      <w:b/>
                      <w:bCs/>
                      <w:kern w:val="0"/>
                      <w:sz w:val="18"/>
                      <w:szCs w:val="18"/>
                    </w:rPr>
                    <w:t>30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b/>
                      <w:bCs/>
                      <w:kern w:val="0"/>
                      <w:sz w:val="18"/>
                      <w:szCs w:val="18"/>
                    </w:rPr>
                  </w:pPr>
                  <w:r>
                    <w:rPr>
                      <w:b/>
                      <w:bCs/>
                      <w:kern w:val="0"/>
                      <w:sz w:val="18"/>
                      <w:szCs w:val="18"/>
                    </w:rPr>
                    <w:t>32</w:t>
                  </w:r>
                </w:p>
              </w:tc>
              <w:tc>
                <w:tcPr>
                  <w:tcW w:w="476"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b/>
                      <w:bCs/>
                      <w:kern w:val="0"/>
                      <w:sz w:val="18"/>
                      <w:szCs w:val="18"/>
                    </w:rPr>
                  </w:pPr>
                  <w:r>
                    <w:rPr>
                      <w:b/>
                      <w:bCs/>
                      <w:kern w:val="0"/>
                      <w:sz w:val="18"/>
                      <w:szCs w:val="18"/>
                    </w:rPr>
                    <w:t>50</w:t>
                  </w:r>
                </w:p>
              </w:tc>
              <w:tc>
                <w:tcPr>
                  <w:tcW w:w="54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b/>
                      <w:bCs/>
                      <w:kern w:val="0"/>
                      <w:sz w:val="18"/>
                      <w:szCs w:val="18"/>
                    </w:rPr>
                  </w:pPr>
                  <w:r>
                    <w:rPr>
                      <w:b/>
                      <w:bCs/>
                      <w:kern w:val="0"/>
                      <w:sz w:val="18"/>
                      <w:szCs w:val="18"/>
                    </w:rPr>
                    <w:t>56</w:t>
                  </w:r>
                </w:p>
              </w:tc>
              <w:tc>
                <w:tcPr>
                  <w:tcW w:w="574"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b/>
                      <w:bCs/>
                      <w:kern w:val="0"/>
                      <w:sz w:val="18"/>
                      <w:szCs w:val="18"/>
                    </w:rPr>
                  </w:pPr>
                  <w:r>
                    <w:rPr>
                      <w:b/>
                      <w:bCs/>
                      <w:kern w:val="0"/>
                      <w:sz w:val="18"/>
                      <w:szCs w:val="18"/>
                    </w:rPr>
                    <w:t>100</w:t>
                  </w:r>
                </w:p>
              </w:tc>
              <w:tc>
                <w:tcPr>
                  <w:tcW w:w="609"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b/>
                      <w:bCs/>
                      <w:kern w:val="0"/>
                      <w:sz w:val="18"/>
                      <w:szCs w:val="18"/>
                    </w:rPr>
                  </w:pPr>
                  <w:r>
                    <w:rPr>
                      <w:b/>
                      <w:bCs/>
                      <w:kern w:val="0"/>
                      <w:sz w:val="18"/>
                      <w:szCs w:val="18"/>
                    </w:rPr>
                    <w:t>150</w:t>
                  </w:r>
                </w:p>
              </w:tc>
              <w:tc>
                <w:tcPr>
                  <w:tcW w:w="544"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b/>
                      <w:bCs/>
                      <w:kern w:val="0"/>
                      <w:sz w:val="18"/>
                      <w:szCs w:val="18"/>
                    </w:rPr>
                  </w:pPr>
                  <w:r>
                    <w:rPr>
                      <w:b/>
                      <w:bCs/>
                      <w:kern w:val="0"/>
                      <w:sz w:val="18"/>
                      <w:szCs w:val="18"/>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58"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kern w:val="0"/>
                      <w:sz w:val="18"/>
                      <w:szCs w:val="18"/>
                    </w:rPr>
                  </w:pPr>
                  <w:r>
                    <w:rPr>
                      <w:rFonts w:hint="eastAsia"/>
                      <w:kern w:val="0"/>
                      <w:sz w:val="18"/>
                      <w:szCs w:val="18"/>
                    </w:rPr>
                    <w:t>施工噪声</w:t>
                  </w:r>
                </w:p>
              </w:tc>
              <w:tc>
                <w:tcPr>
                  <w:tcW w:w="634"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kern w:val="0"/>
                      <w:sz w:val="18"/>
                      <w:szCs w:val="18"/>
                    </w:rPr>
                  </w:pPr>
                  <w:r>
                    <w:rPr>
                      <w:kern w:val="0"/>
                      <w:sz w:val="18"/>
                      <w:szCs w:val="18"/>
                    </w:rPr>
                    <w:t>90.0</w:t>
                  </w:r>
                </w:p>
              </w:tc>
              <w:tc>
                <w:tcPr>
                  <w:tcW w:w="642"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kern w:val="0"/>
                      <w:sz w:val="18"/>
                      <w:szCs w:val="18"/>
                    </w:rPr>
                  </w:pPr>
                  <w:r>
                    <w:rPr>
                      <w:kern w:val="0"/>
                      <w:sz w:val="18"/>
                      <w:szCs w:val="18"/>
                    </w:rPr>
                    <w:t>76.0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kern w:val="0"/>
                      <w:sz w:val="18"/>
                      <w:szCs w:val="18"/>
                    </w:rPr>
                  </w:pPr>
                  <w:r>
                    <w:rPr>
                      <w:kern w:val="0"/>
                      <w:sz w:val="18"/>
                      <w:szCs w:val="18"/>
                    </w:rPr>
                    <w:t>70.0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kern w:val="0"/>
                      <w:sz w:val="18"/>
                      <w:szCs w:val="18"/>
                    </w:rPr>
                  </w:pPr>
                  <w:r>
                    <w:rPr>
                      <w:kern w:val="0"/>
                      <w:sz w:val="18"/>
                      <w:szCs w:val="18"/>
                    </w:rPr>
                    <w:t>64.9</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kern w:val="0"/>
                      <w:sz w:val="18"/>
                      <w:szCs w:val="18"/>
                    </w:rPr>
                  </w:pPr>
                  <w:r>
                    <w:rPr>
                      <w:kern w:val="0"/>
                      <w:sz w:val="18"/>
                      <w:szCs w:val="18"/>
                    </w:rPr>
                    <w:t>64.0</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kern w:val="0"/>
                      <w:sz w:val="18"/>
                      <w:szCs w:val="18"/>
                    </w:rPr>
                  </w:pPr>
                  <w:r>
                    <w:rPr>
                      <w:kern w:val="0"/>
                      <w:sz w:val="18"/>
                      <w:szCs w:val="18"/>
                    </w:rPr>
                    <w:t>60.5</w:t>
                  </w:r>
                </w:p>
              </w:tc>
              <w:tc>
                <w:tcPr>
                  <w:tcW w:w="56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kern w:val="0"/>
                      <w:sz w:val="18"/>
                      <w:szCs w:val="18"/>
                    </w:rPr>
                  </w:pPr>
                  <w:r>
                    <w:rPr>
                      <w:kern w:val="0"/>
                      <w:sz w:val="18"/>
                      <w:szCs w:val="18"/>
                    </w:rPr>
                    <w:t>59.9</w:t>
                  </w:r>
                </w:p>
              </w:tc>
              <w:tc>
                <w:tcPr>
                  <w:tcW w:w="476"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kern w:val="0"/>
                      <w:sz w:val="18"/>
                      <w:szCs w:val="18"/>
                    </w:rPr>
                  </w:pPr>
                  <w:r>
                    <w:rPr>
                      <w:kern w:val="0"/>
                      <w:sz w:val="18"/>
                      <w:szCs w:val="18"/>
                    </w:rPr>
                    <w:t>56.0</w:t>
                  </w:r>
                </w:p>
              </w:tc>
              <w:tc>
                <w:tcPr>
                  <w:tcW w:w="547"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kern w:val="0"/>
                      <w:sz w:val="18"/>
                      <w:szCs w:val="18"/>
                    </w:rPr>
                  </w:pPr>
                  <w:r>
                    <w:rPr>
                      <w:kern w:val="0"/>
                      <w:sz w:val="18"/>
                      <w:szCs w:val="18"/>
                    </w:rPr>
                    <w:t>55.0</w:t>
                  </w:r>
                </w:p>
              </w:tc>
              <w:tc>
                <w:tcPr>
                  <w:tcW w:w="574"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kern w:val="0"/>
                      <w:sz w:val="18"/>
                      <w:szCs w:val="18"/>
                    </w:rPr>
                  </w:pPr>
                  <w:r>
                    <w:rPr>
                      <w:kern w:val="0"/>
                      <w:sz w:val="18"/>
                      <w:szCs w:val="18"/>
                    </w:rPr>
                    <w:t>50.0</w:t>
                  </w:r>
                </w:p>
              </w:tc>
              <w:tc>
                <w:tcPr>
                  <w:tcW w:w="609"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kern w:val="0"/>
                      <w:sz w:val="18"/>
                      <w:szCs w:val="18"/>
                    </w:rPr>
                  </w:pPr>
                  <w:r>
                    <w:rPr>
                      <w:kern w:val="0"/>
                      <w:sz w:val="18"/>
                      <w:szCs w:val="18"/>
                    </w:rPr>
                    <w:t>46.5</w:t>
                  </w:r>
                </w:p>
              </w:tc>
              <w:tc>
                <w:tcPr>
                  <w:tcW w:w="544" w:type="dxa"/>
                  <w:tcBorders>
                    <w:top w:val="single" w:color="auto" w:sz="4" w:space="0"/>
                    <w:left w:val="single" w:color="auto" w:sz="4" w:space="0"/>
                    <w:bottom w:val="single" w:color="auto" w:sz="4" w:space="0"/>
                    <w:right w:val="single" w:color="auto" w:sz="4" w:space="0"/>
                  </w:tcBorders>
                  <w:vAlign w:val="center"/>
                </w:tcPr>
                <w:p>
                  <w:pPr>
                    <w:spacing w:line="360" w:lineRule="exact"/>
                    <w:ind w:left="-53" w:leftChars="-25" w:right="-53" w:rightChars="-25"/>
                    <w:jc w:val="center"/>
                    <w:rPr>
                      <w:kern w:val="0"/>
                      <w:sz w:val="18"/>
                      <w:szCs w:val="18"/>
                    </w:rPr>
                  </w:pPr>
                  <w:r>
                    <w:rPr>
                      <w:kern w:val="0"/>
                      <w:sz w:val="18"/>
                      <w:szCs w:val="18"/>
                    </w:rPr>
                    <w:t>45.1</w:t>
                  </w:r>
                </w:p>
              </w:tc>
            </w:tr>
          </w:tbl>
          <w:p>
            <w:pPr>
              <w:autoSpaceDE w:val="0"/>
              <w:autoSpaceDN w:val="0"/>
              <w:adjustRightInd w:val="0"/>
              <w:snapToGrid w:val="0"/>
              <w:spacing w:line="400" w:lineRule="exact"/>
              <w:ind w:firstLine="420" w:firstLineChars="200"/>
              <w:jc w:val="left"/>
              <w:rPr>
                <w:kern w:val="0"/>
                <w:szCs w:val="21"/>
              </w:rPr>
            </w:pPr>
            <w:r>
              <w:rPr>
                <w:rFonts w:hint="eastAsia"/>
                <w:kern w:val="0"/>
                <w:szCs w:val="21"/>
              </w:rPr>
              <w:t>从上表可知，施工噪声影响范围较小（昼间影响范围内</w:t>
            </w:r>
            <w:r>
              <w:rPr>
                <w:kern w:val="0"/>
                <w:szCs w:val="21"/>
              </w:rPr>
              <w:t>30m</w:t>
            </w:r>
            <w:r>
              <w:rPr>
                <w:rFonts w:hint="eastAsia"/>
                <w:kern w:val="0"/>
                <w:szCs w:val="21"/>
              </w:rPr>
              <w:t>，夜间影响范围为</w:t>
            </w:r>
            <w:r>
              <w:rPr>
                <w:kern w:val="0"/>
                <w:szCs w:val="21"/>
              </w:rPr>
              <w:t>100m</w:t>
            </w:r>
            <w:r>
              <w:rPr>
                <w:rFonts w:hint="eastAsia"/>
                <w:kern w:val="0"/>
                <w:szCs w:val="21"/>
              </w:rPr>
              <w:t>）。建议建设单位在施工过程中需采取以下控制措施：</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w:t>
            </w:r>
            <w:r>
              <w:rPr>
                <w:rFonts w:hint="eastAsia"/>
                <w:kern w:val="0"/>
                <w:szCs w:val="21"/>
              </w:rPr>
              <w:t>在满足工艺要求的前提下，首先选用先进的、噪声较低的环保型设备，严格按操作规程使用各类机械，使机器设备处于良好的运行状态。</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②</w:t>
            </w:r>
            <w:r>
              <w:rPr>
                <w:rFonts w:hint="eastAsia"/>
                <w:kern w:val="0"/>
                <w:szCs w:val="21"/>
              </w:rPr>
              <w:t>合理安排工期，尽量缩短整个施工期；严格控制施工时间，禁止夜间（</w:t>
            </w:r>
            <w:r>
              <w:rPr>
                <w:kern w:val="0"/>
                <w:szCs w:val="21"/>
              </w:rPr>
              <w:t>22:00-</w:t>
            </w:r>
            <w:r>
              <w:rPr>
                <w:rFonts w:hint="eastAsia"/>
                <w:kern w:val="0"/>
                <w:szCs w:val="21"/>
              </w:rPr>
              <w:t>次日</w:t>
            </w:r>
            <w:r>
              <w:rPr>
                <w:kern w:val="0"/>
                <w:szCs w:val="21"/>
              </w:rPr>
              <w:t>6</w:t>
            </w:r>
            <w:r>
              <w:rPr>
                <w:rFonts w:hint="eastAsia"/>
                <w:kern w:val="0"/>
                <w:szCs w:val="21"/>
              </w:rPr>
              <w:t>：</w:t>
            </w:r>
            <w:r>
              <w:rPr>
                <w:kern w:val="0"/>
                <w:szCs w:val="21"/>
              </w:rPr>
              <w:t>00</w:t>
            </w:r>
            <w:r>
              <w:rPr>
                <w:rFonts w:hint="eastAsia"/>
                <w:kern w:val="0"/>
                <w:szCs w:val="21"/>
              </w:rPr>
              <w:t>）进行产生环境噪声污染的施工作业；应尽可能避免大量高噪声设备同时施工。</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③</w:t>
            </w:r>
            <w:r>
              <w:rPr>
                <w:rFonts w:hint="eastAsia"/>
                <w:kern w:val="0"/>
                <w:szCs w:val="21"/>
              </w:rPr>
              <w:t>坚持文明施工，对施工器具应该轻拿轻放，严禁抛掷，降低人为噪声。</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④</w:t>
            </w:r>
            <w:r>
              <w:rPr>
                <w:rFonts w:hint="eastAsia"/>
                <w:kern w:val="0"/>
                <w:szCs w:val="21"/>
              </w:rPr>
              <w:t>合理布局施工场地，噪声较大的施工设备尽量布置在项目地块中部，降低对周围环境的影响。</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⑤</w:t>
            </w:r>
            <w:r>
              <w:rPr>
                <w:rFonts w:hint="eastAsia"/>
                <w:kern w:val="0"/>
                <w:szCs w:val="21"/>
              </w:rPr>
              <w:t>运输车辆进入施工现场应减速行驶、并禁止鸣笛。</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通过严格的施工管理和落实以上控制措施后，项目施工场界噪声能够满足《建筑施工场界环境噪声排放限值》（</w:t>
            </w:r>
            <w:r>
              <w:rPr>
                <w:kern w:val="0"/>
                <w:szCs w:val="21"/>
              </w:rPr>
              <w:t>GB12523-2011</w:t>
            </w:r>
            <w:r>
              <w:rPr>
                <w:rFonts w:hint="eastAsia"/>
                <w:kern w:val="0"/>
                <w:szCs w:val="21"/>
              </w:rPr>
              <w:t>）的相关要求。评价认为，项目施工活动不会对区域声环境质量造成污染性影响。</w:t>
            </w:r>
          </w:p>
          <w:p>
            <w:pPr>
              <w:adjustRightInd w:val="0"/>
              <w:snapToGrid w:val="0"/>
              <w:spacing w:before="120" w:beforeLines="50" w:line="400" w:lineRule="exact"/>
              <w:ind w:left="-53" w:leftChars="-25" w:right="-53" w:rightChars="-25"/>
              <w:jc w:val="left"/>
              <w:rPr>
                <w:rFonts w:eastAsia="黑体"/>
                <w:bCs/>
                <w:sz w:val="22"/>
                <w:szCs w:val="22"/>
              </w:rPr>
            </w:pPr>
            <w:r>
              <w:rPr>
                <w:rFonts w:eastAsia="黑体"/>
                <w:bCs/>
                <w:sz w:val="22"/>
                <w:szCs w:val="22"/>
              </w:rPr>
              <w:t>4</w:t>
            </w:r>
            <w:r>
              <w:rPr>
                <w:rFonts w:hint="eastAsia" w:eastAsia="黑体"/>
                <w:bCs/>
                <w:sz w:val="22"/>
                <w:szCs w:val="22"/>
              </w:rPr>
              <w:t>、固体废物</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施工期固废主要有场地平整产生的弃土、施工建筑垃圾、轻钢结构厂房建设产生的废弃建材、少量废弃包装材料以及施工人员的生活垃圾等。</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建议采取的处置措施如下：</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w:t>
            </w:r>
            <w:r>
              <w:rPr>
                <w:rFonts w:hint="eastAsia"/>
                <w:kern w:val="0"/>
                <w:szCs w:val="21"/>
              </w:rPr>
              <w:t>施工中，对可以回收利用的（如废钢铁、包装材料等）部分建筑垃圾应尽量集中收集，送到废品回收站回收利用。不能回收利用</w:t>
            </w:r>
            <w:r>
              <w:rPr>
                <w:rFonts w:hint="eastAsia"/>
                <w:kern w:val="0"/>
                <w:szCs w:val="21"/>
                <w:lang w:val="zh-CN"/>
              </w:rPr>
              <w:t>的建筑垃圾及时运出施工现场，可以外运至当地政府指定的弃土场，不会产生二次污染。</w:t>
            </w:r>
          </w:p>
          <w:p>
            <w:pPr>
              <w:autoSpaceDE w:val="0"/>
              <w:autoSpaceDN w:val="0"/>
              <w:adjustRightInd w:val="0"/>
              <w:snapToGrid w:val="0"/>
              <w:spacing w:line="400" w:lineRule="exact"/>
              <w:ind w:firstLine="420" w:firstLineChars="200"/>
              <w:jc w:val="left"/>
              <w:rPr>
                <w:kern w:val="0"/>
                <w:szCs w:val="21"/>
                <w:lang w:val="zh-CN"/>
              </w:rPr>
            </w:pPr>
            <w:r>
              <w:rPr>
                <w:rFonts w:hint="eastAsia" w:ascii="宋体" w:hAnsi="宋体" w:cs="宋体"/>
                <w:kern w:val="0"/>
                <w:szCs w:val="21"/>
              </w:rPr>
              <w:t>②根据项目设计，项目占地区域西高东低，通过高挖低填，能够实现土石方就地平衡。施工期无弃土石方外运。</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③</w:t>
            </w:r>
            <w:r>
              <w:rPr>
                <w:rFonts w:hint="eastAsia"/>
                <w:kern w:val="0"/>
                <w:szCs w:val="21"/>
              </w:rPr>
              <w:t>严禁将建筑垃圾随意丢弃至西面山坡、荒坡等处，更不得混入生活垃圾。</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④</w:t>
            </w:r>
            <w:r>
              <w:rPr>
                <w:rFonts w:hint="eastAsia"/>
                <w:kern w:val="0"/>
                <w:szCs w:val="21"/>
              </w:rPr>
              <w:t>建设单位应加强施工现场的施工管理工作，施工前材料选购应精确计量，避免材料浪费；应尽量控制工程的变更，产生不必要的施工建筑垃圾。</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⑤施工期少量生活垃圾设置固定的垃圾桶收集，然后自行外运至附近场镇垃圾收集点，由环卫部门定期统一清理。</w:t>
            </w:r>
          </w:p>
          <w:p>
            <w:pPr>
              <w:autoSpaceDE w:val="0"/>
              <w:autoSpaceDN w:val="0"/>
              <w:adjustRightInd w:val="0"/>
              <w:snapToGrid w:val="0"/>
              <w:spacing w:line="400" w:lineRule="exact"/>
              <w:ind w:firstLine="420" w:firstLineChars="200"/>
              <w:jc w:val="left"/>
              <w:rPr>
                <w:bCs/>
                <w:spacing w:val="-10"/>
                <w:szCs w:val="21"/>
              </w:rPr>
            </w:pPr>
            <w:r>
              <w:rPr>
                <w:rFonts w:hint="eastAsia"/>
                <w:kern w:val="0"/>
                <w:szCs w:val="21"/>
              </w:rPr>
              <w:t>采取上述措施后，项目施工期的固体废物不会对环境产生不利影响。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 w:hRule="atLeast"/>
          <w:jc w:val="center"/>
        </w:trPr>
        <w:tc>
          <w:tcPr>
            <w:tcW w:w="569" w:type="dxa"/>
            <w:tcBorders>
              <w:top w:val="single" w:color="auto" w:sz="4" w:space="0"/>
              <w:left w:val="single" w:color="auto" w:sz="8" w:space="0"/>
              <w:bottom w:val="single" w:color="auto" w:sz="8" w:space="0"/>
              <w:right w:val="single" w:color="auto" w:sz="4" w:space="0"/>
            </w:tcBorders>
            <w:tcMar>
              <w:top w:w="0" w:type="dxa"/>
              <w:left w:w="28" w:type="dxa"/>
              <w:bottom w:w="0" w:type="dxa"/>
              <w:right w:w="28" w:type="dxa"/>
            </w:tcMar>
            <w:vAlign w:val="center"/>
          </w:tcPr>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r>
              <w:rPr>
                <w:rFonts w:hint="eastAsia"/>
                <w:b/>
                <w:bCs/>
                <w:szCs w:val="21"/>
              </w:rPr>
              <w:t>运营</w:t>
            </w:r>
          </w:p>
          <w:p>
            <w:pPr>
              <w:adjustRightInd w:val="0"/>
              <w:snapToGrid w:val="0"/>
              <w:jc w:val="center"/>
              <w:rPr>
                <w:b/>
                <w:bCs/>
                <w:szCs w:val="21"/>
              </w:rPr>
            </w:pPr>
            <w:r>
              <w:rPr>
                <w:rFonts w:hint="eastAsia"/>
                <w:b/>
                <w:bCs/>
                <w:szCs w:val="21"/>
              </w:rPr>
              <w:t>期环</w:t>
            </w:r>
          </w:p>
          <w:p>
            <w:pPr>
              <w:adjustRightInd w:val="0"/>
              <w:snapToGrid w:val="0"/>
              <w:jc w:val="center"/>
              <w:rPr>
                <w:b/>
                <w:bCs/>
                <w:szCs w:val="21"/>
              </w:rPr>
            </w:pPr>
            <w:r>
              <w:rPr>
                <w:rFonts w:hint="eastAsia"/>
                <w:b/>
                <w:bCs/>
                <w:szCs w:val="21"/>
              </w:rPr>
              <w:t>境影</w:t>
            </w:r>
          </w:p>
          <w:p>
            <w:pPr>
              <w:adjustRightInd w:val="0"/>
              <w:snapToGrid w:val="0"/>
              <w:jc w:val="center"/>
              <w:rPr>
                <w:b/>
                <w:bCs/>
                <w:szCs w:val="21"/>
              </w:rPr>
            </w:pPr>
            <w:r>
              <w:rPr>
                <w:rFonts w:hint="eastAsia"/>
                <w:b/>
                <w:bCs/>
                <w:szCs w:val="21"/>
              </w:rPr>
              <w:t>响和</w:t>
            </w:r>
          </w:p>
          <w:p>
            <w:pPr>
              <w:adjustRightInd w:val="0"/>
              <w:snapToGrid w:val="0"/>
              <w:jc w:val="center"/>
              <w:rPr>
                <w:b/>
                <w:bCs/>
                <w:szCs w:val="21"/>
              </w:rPr>
            </w:pPr>
            <w:r>
              <w:rPr>
                <w:rFonts w:hint="eastAsia"/>
                <w:b/>
                <w:bCs/>
                <w:szCs w:val="21"/>
              </w:rPr>
              <w:t>保护</w:t>
            </w:r>
          </w:p>
          <w:p>
            <w:pPr>
              <w:adjustRightInd w:val="0"/>
              <w:snapToGrid w:val="0"/>
              <w:jc w:val="center"/>
              <w:rPr>
                <w:b/>
                <w:bCs/>
                <w:szCs w:val="21"/>
              </w:rPr>
            </w:pPr>
            <w:r>
              <w:rPr>
                <w:rFonts w:hint="eastAsia"/>
                <w:b/>
                <w:bCs/>
                <w:szCs w:val="21"/>
              </w:rPr>
              <w:t>措施</w:t>
            </w: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r>
              <w:rPr>
                <w:rFonts w:hint="eastAsia"/>
                <w:b/>
                <w:bCs/>
                <w:szCs w:val="21"/>
              </w:rPr>
              <w:t>运营</w:t>
            </w:r>
          </w:p>
          <w:p>
            <w:pPr>
              <w:adjustRightInd w:val="0"/>
              <w:snapToGrid w:val="0"/>
              <w:jc w:val="center"/>
              <w:rPr>
                <w:b/>
                <w:bCs/>
                <w:szCs w:val="21"/>
              </w:rPr>
            </w:pPr>
            <w:r>
              <w:rPr>
                <w:rFonts w:hint="eastAsia"/>
                <w:b/>
                <w:bCs/>
                <w:szCs w:val="21"/>
              </w:rPr>
              <w:t>期环</w:t>
            </w:r>
          </w:p>
          <w:p>
            <w:pPr>
              <w:adjustRightInd w:val="0"/>
              <w:snapToGrid w:val="0"/>
              <w:jc w:val="center"/>
              <w:rPr>
                <w:b/>
                <w:bCs/>
                <w:szCs w:val="21"/>
              </w:rPr>
            </w:pPr>
            <w:r>
              <w:rPr>
                <w:rFonts w:hint="eastAsia"/>
                <w:b/>
                <w:bCs/>
                <w:szCs w:val="21"/>
              </w:rPr>
              <w:t>境影</w:t>
            </w:r>
          </w:p>
          <w:p>
            <w:pPr>
              <w:adjustRightInd w:val="0"/>
              <w:snapToGrid w:val="0"/>
              <w:jc w:val="center"/>
              <w:rPr>
                <w:b/>
                <w:bCs/>
                <w:szCs w:val="21"/>
              </w:rPr>
            </w:pPr>
            <w:r>
              <w:rPr>
                <w:rFonts w:hint="eastAsia"/>
                <w:b/>
                <w:bCs/>
                <w:szCs w:val="21"/>
              </w:rPr>
              <w:t>响和</w:t>
            </w:r>
          </w:p>
          <w:p>
            <w:pPr>
              <w:adjustRightInd w:val="0"/>
              <w:snapToGrid w:val="0"/>
              <w:jc w:val="center"/>
              <w:rPr>
                <w:b/>
                <w:bCs/>
                <w:szCs w:val="21"/>
              </w:rPr>
            </w:pPr>
            <w:r>
              <w:rPr>
                <w:rFonts w:hint="eastAsia"/>
                <w:b/>
                <w:bCs/>
                <w:szCs w:val="21"/>
              </w:rPr>
              <w:t>保护</w:t>
            </w:r>
          </w:p>
          <w:p>
            <w:pPr>
              <w:adjustRightInd w:val="0"/>
              <w:snapToGrid w:val="0"/>
              <w:jc w:val="center"/>
              <w:rPr>
                <w:b/>
                <w:bCs/>
                <w:szCs w:val="21"/>
              </w:rPr>
            </w:pPr>
            <w:r>
              <w:rPr>
                <w:rFonts w:hint="eastAsia"/>
                <w:b/>
                <w:bCs/>
                <w:szCs w:val="21"/>
              </w:rPr>
              <w:t>措施</w:t>
            </w: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r>
              <w:rPr>
                <w:rFonts w:hint="eastAsia"/>
                <w:b/>
                <w:bCs/>
                <w:szCs w:val="21"/>
              </w:rPr>
              <w:t>运营</w:t>
            </w:r>
          </w:p>
          <w:p>
            <w:pPr>
              <w:adjustRightInd w:val="0"/>
              <w:snapToGrid w:val="0"/>
              <w:jc w:val="center"/>
              <w:rPr>
                <w:b/>
                <w:bCs/>
                <w:szCs w:val="21"/>
              </w:rPr>
            </w:pPr>
            <w:r>
              <w:rPr>
                <w:rFonts w:hint="eastAsia"/>
                <w:b/>
                <w:bCs/>
                <w:szCs w:val="21"/>
              </w:rPr>
              <w:t>期环</w:t>
            </w:r>
          </w:p>
          <w:p>
            <w:pPr>
              <w:adjustRightInd w:val="0"/>
              <w:snapToGrid w:val="0"/>
              <w:jc w:val="center"/>
              <w:rPr>
                <w:b/>
                <w:bCs/>
                <w:szCs w:val="21"/>
              </w:rPr>
            </w:pPr>
            <w:r>
              <w:rPr>
                <w:rFonts w:hint="eastAsia"/>
                <w:b/>
                <w:bCs/>
                <w:szCs w:val="21"/>
              </w:rPr>
              <w:t>境影</w:t>
            </w:r>
          </w:p>
          <w:p>
            <w:pPr>
              <w:adjustRightInd w:val="0"/>
              <w:snapToGrid w:val="0"/>
              <w:jc w:val="center"/>
              <w:rPr>
                <w:b/>
                <w:bCs/>
                <w:szCs w:val="21"/>
              </w:rPr>
            </w:pPr>
            <w:r>
              <w:rPr>
                <w:rFonts w:hint="eastAsia"/>
                <w:b/>
                <w:bCs/>
                <w:szCs w:val="21"/>
              </w:rPr>
              <w:t>响和</w:t>
            </w:r>
          </w:p>
          <w:p>
            <w:pPr>
              <w:adjustRightInd w:val="0"/>
              <w:snapToGrid w:val="0"/>
              <w:jc w:val="center"/>
              <w:rPr>
                <w:b/>
                <w:bCs/>
                <w:szCs w:val="21"/>
              </w:rPr>
            </w:pPr>
            <w:r>
              <w:rPr>
                <w:rFonts w:hint="eastAsia"/>
                <w:b/>
                <w:bCs/>
                <w:szCs w:val="21"/>
              </w:rPr>
              <w:t>保护</w:t>
            </w:r>
          </w:p>
          <w:p>
            <w:pPr>
              <w:adjustRightInd w:val="0"/>
              <w:snapToGrid w:val="0"/>
              <w:jc w:val="center"/>
              <w:rPr>
                <w:b/>
                <w:bCs/>
                <w:szCs w:val="21"/>
              </w:rPr>
            </w:pPr>
            <w:r>
              <w:rPr>
                <w:rFonts w:hint="eastAsia"/>
                <w:b/>
                <w:bCs/>
                <w:szCs w:val="21"/>
              </w:rPr>
              <w:t>措施</w:t>
            </w: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r>
              <w:rPr>
                <w:rFonts w:hint="eastAsia"/>
                <w:b/>
                <w:bCs/>
                <w:szCs w:val="21"/>
              </w:rPr>
              <w:t>运营</w:t>
            </w:r>
          </w:p>
          <w:p>
            <w:pPr>
              <w:adjustRightInd w:val="0"/>
              <w:snapToGrid w:val="0"/>
              <w:jc w:val="center"/>
              <w:rPr>
                <w:b/>
                <w:bCs/>
                <w:szCs w:val="21"/>
              </w:rPr>
            </w:pPr>
            <w:r>
              <w:rPr>
                <w:rFonts w:hint="eastAsia"/>
                <w:b/>
                <w:bCs/>
                <w:szCs w:val="21"/>
              </w:rPr>
              <w:t>期环</w:t>
            </w:r>
          </w:p>
          <w:p>
            <w:pPr>
              <w:adjustRightInd w:val="0"/>
              <w:snapToGrid w:val="0"/>
              <w:jc w:val="center"/>
              <w:rPr>
                <w:b/>
                <w:bCs/>
                <w:szCs w:val="21"/>
              </w:rPr>
            </w:pPr>
            <w:r>
              <w:rPr>
                <w:rFonts w:hint="eastAsia"/>
                <w:b/>
                <w:bCs/>
                <w:szCs w:val="21"/>
              </w:rPr>
              <w:t>境影</w:t>
            </w:r>
          </w:p>
          <w:p>
            <w:pPr>
              <w:adjustRightInd w:val="0"/>
              <w:snapToGrid w:val="0"/>
              <w:jc w:val="center"/>
              <w:rPr>
                <w:b/>
                <w:bCs/>
                <w:szCs w:val="21"/>
              </w:rPr>
            </w:pPr>
            <w:r>
              <w:rPr>
                <w:rFonts w:hint="eastAsia"/>
                <w:b/>
                <w:bCs/>
                <w:szCs w:val="21"/>
              </w:rPr>
              <w:t>响和</w:t>
            </w:r>
          </w:p>
          <w:p>
            <w:pPr>
              <w:adjustRightInd w:val="0"/>
              <w:snapToGrid w:val="0"/>
              <w:jc w:val="center"/>
              <w:rPr>
                <w:b/>
                <w:bCs/>
                <w:szCs w:val="21"/>
              </w:rPr>
            </w:pPr>
            <w:r>
              <w:rPr>
                <w:rFonts w:hint="eastAsia"/>
                <w:b/>
                <w:bCs/>
                <w:szCs w:val="21"/>
              </w:rPr>
              <w:t>保护</w:t>
            </w:r>
          </w:p>
          <w:p>
            <w:pPr>
              <w:adjustRightInd w:val="0"/>
              <w:snapToGrid w:val="0"/>
              <w:jc w:val="center"/>
              <w:rPr>
                <w:b/>
                <w:bCs/>
                <w:szCs w:val="21"/>
              </w:rPr>
            </w:pPr>
            <w:r>
              <w:rPr>
                <w:rFonts w:hint="eastAsia"/>
                <w:b/>
                <w:bCs/>
                <w:szCs w:val="21"/>
              </w:rPr>
              <w:t>措施</w:t>
            </w: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r>
              <w:rPr>
                <w:rFonts w:hint="eastAsia"/>
                <w:b/>
                <w:bCs/>
                <w:szCs w:val="21"/>
              </w:rPr>
              <w:t>运营</w:t>
            </w:r>
          </w:p>
          <w:p>
            <w:pPr>
              <w:adjustRightInd w:val="0"/>
              <w:snapToGrid w:val="0"/>
              <w:jc w:val="center"/>
              <w:rPr>
                <w:b/>
                <w:bCs/>
                <w:szCs w:val="21"/>
              </w:rPr>
            </w:pPr>
            <w:r>
              <w:rPr>
                <w:rFonts w:hint="eastAsia"/>
                <w:b/>
                <w:bCs/>
                <w:szCs w:val="21"/>
              </w:rPr>
              <w:t>期环</w:t>
            </w:r>
          </w:p>
          <w:p>
            <w:pPr>
              <w:adjustRightInd w:val="0"/>
              <w:snapToGrid w:val="0"/>
              <w:jc w:val="center"/>
              <w:rPr>
                <w:b/>
                <w:bCs/>
                <w:szCs w:val="21"/>
              </w:rPr>
            </w:pPr>
            <w:r>
              <w:rPr>
                <w:rFonts w:hint="eastAsia"/>
                <w:b/>
                <w:bCs/>
                <w:szCs w:val="21"/>
              </w:rPr>
              <w:t>境影</w:t>
            </w:r>
          </w:p>
          <w:p>
            <w:pPr>
              <w:adjustRightInd w:val="0"/>
              <w:snapToGrid w:val="0"/>
              <w:jc w:val="center"/>
              <w:rPr>
                <w:b/>
                <w:bCs/>
                <w:szCs w:val="21"/>
              </w:rPr>
            </w:pPr>
            <w:r>
              <w:rPr>
                <w:rFonts w:hint="eastAsia"/>
                <w:b/>
                <w:bCs/>
                <w:szCs w:val="21"/>
              </w:rPr>
              <w:t>响和</w:t>
            </w:r>
          </w:p>
          <w:p>
            <w:pPr>
              <w:adjustRightInd w:val="0"/>
              <w:snapToGrid w:val="0"/>
              <w:jc w:val="center"/>
              <w:rPr>
                <w:b/>
                <w:bCs/>
                <w:szCs w:val="21"/>
              </w:rPr>
            </w:pPr>
            <w:r>
              <w:rPr>
                <w:rFonts w:hint="eastAsia"/>
                <w:b/>
                <w:bCs/>
                <w:szCs w:val="21"/>
              </w:rPr>
              <w:t>保护</w:t>
            </w:r>
          </w:p>
          <w:p>
            <w:pPr>
              <w:adjustRightInd w:val="0"/>
              <w:snapToGrid w:val="0"/>
              <w:jc w:val="center"/>
              <w:rPr>
                <w:b/>
                <w:bCs/>
                <w:szCs w:val="21"/>
              </w:rPr>
            </w:pPr>
            <w:r>
              <w:rPr>
                <w:rFonts w:hint="eastAsia"/>
                <w:b/>
                <w:bCs/>
                <w:szCs w:val="21"/>
              </w:rPr>
              <w:t>措施</w:t>
            </w: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r>
              <w:rPr>
                <w:rFonts w:hint="eastAsia"/>
                <w:b/>
                <w:bCs/>
                <w:szCs w:val="21"/>
              </w:rPr>
              <w:t>运营</w:t>
            </w:r>
          </w:p>
          <w:p>
            <w:pPr>
              <w:adjustRightInd w:val="0"/>
              <w:snapToGrid w:val="0"/>
              <w:jc w:val="center"/>
              <w:rPr>
                <w:b/>
                <w:bCs/>
                <w:szCs w:val="21"/>
              </w:rPr>
            </w:pPr>
            <w:r>
              <w:rPr>
                <w:rFonts w:hint="eastAsia"/>
                <w:b/>
                <w:bCs/>
                <w:szCs w:val="21"/>
              </w:rPr>
              <w:t>期环</w:t>
            </w:r>
          </w:p>
          <w:p>
            <w:pPr>
              <w:adjustRightInd w:val="0"/>
              <w:snapToGrid w:val="0"/>
              <w:jc w:val="center"/>
              <w:rPr>
                <w:b/>
                <w:bCs/>
                <w:szCs w:val="21"/>
              </w:rPr>
            </w:pPr>
            <w:r>
              <w:rPr>
                <w:rFonts w:hint="eastAsia"/>
                <w:b/>
                <w:bCs/>
                <w:szCs w:val="21"/>
              </w:rPr>
              <w:t>境影</w:t>
            </w:r>
          </w:p>
          <w:p>
            <w:pPr>
              <w:adjustRightInd w:val="0"/>
              <w:snapToGrid w:val="0"/>
              <w:jc w:val="center"/>
              <w:rPr>
                <w:b/>
                <w:bCs/>
                <w:szCs w:val="21"/>
              </w:rPr>
            </w:pPr>
            <w:r>
              <w:rPr>
                <w:rFonts w:hint="eastAsia"/>
                <w:b/>
                <w:bCs/>
                <w:szCs w:val="21"/>
              </w:rPr>
              <w:t>响和</w:t>
            </w:r>
          </w:p>
          <w:p>
            <w:pPr>
              <w:adjustRightInd w:val="0"/>
              <w:snapToGrid w:val="0"/>
              <w:jc w:val="center"/>
              <w:rPr>
                <w:b/>
                <w:bCs/>
                <w:szCs w:val="21"/>
              </w:rPr>
            </w:pPr>
            <w:r>
              <w:rPr>
                <w:rFonts w:hint="eastAsia"/>
                <w:b/>
                <w:bCs/>
                <w:szCs w:val="21"/>
              </w:rPr>
              <w:t>保护</w:t>
            </w:r>
          </w:p>
          <w:p>
            <w:pPr>
              <w:adjustRightInd w:val="0"/>
              <w:snapToGrid w:val="0"/>
              <w:jc w:val="center"/>
              <w:rPr>
                <w:b/>
                <w:bCs/>
                <w:szCs w:val="21"/>
              </w:rPr>
            </w:pPr>
            <w:r>
              <w:rPr>
                <w:rFonts w:hint="eastAsia"/>
                <w:b/>
                <w:bCs/>
                <w:szCs w:val="21"/>
              </w:rPr>
              <w:t>措施</w:t>
            </w: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pStyle w:val="2"/>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r>
              <w:rPr>
                <w:rFonts w:hint="eastAsia"/>
                <w:b/>
                <w:bCs/>
                <w:szCs w:val="21"/>
              </w:rPr>
              <w:t>运营</w:t>
            </w:r>
          </w:p>
          <w:p>
            <w:pPr>
              <w:adjustRightInd w:val="0"/>
              <w:snapToGrid w:val="0"/>
              <w:jc w:val="center"/>
              <w:rPr>
                <w:b/>
                <w:bCs/>
                <w:szCs w:val="21"/>
              </w:rPr>
            </w:pPr>
            <w:r>
              <w:rPr>
                <w:rFonts w:hint="eastAsia"/>
                <w:b/>
                <w:bCs/>
                <w:szCs w:val="21"/>
              </w:rPr>
              <w:t>期环</w:t>
            </w:r>
          </w:p>
          <w:p>
            <w:pPr>
              <w:adjustRightInd w:val="0"/>
              <w:snapToGrid w:val="0"/>
              <w:jc w:val="center"/>
              <w:rPr>
                <w:b/>
                <w:bCs/>
                <w:szCs w:val="21"/>
              </w:rPr>
            </w:pPr>
            <w:r>
              <w:rPr>
                <w:rFonts w:hint="eastAsia"/>
                <w:b/>
                <w:bCs/>
                <w:szCs w:val="21"/>
              </w:rPr>
              <w:t>境影</w:t>
            </w:r>
          </w:p>
          <w:p>
            <w:pPr>
              <w:adjustRightInd w:val="0"/>
              <w:snapToGrid w:val="0"/>
              <w:jc w:val="center"/>
              <w:rPr>
                <w:b/>
                <w:bCs/>
                <w:szCs w:val="21"/>
              </w:rPr>
            </w:pPr>
            <w:r>
              <w:rPr>
                <w:rFonts w:hint="eastAsia"/>
                <w:b/>
                <w:bCs/>
                <w:szCs w:val="21"/>
              </w:rPr>
              <w:t>响和</w:t>
            </w:r>
          </w:p>
          <w:p>
            <w:pPr>
              <w:adjustRightInd w:val="0"/>
              <w:snapToGrid w:val="0"/>
              <w:jc w:val="center"/>
              <w:rPr>
                <w:b/>
                <w:bCs/>
                <w:szCs w:val="21"/>
              </w:rPr>
            </w:pPr>
            <w:r>
              <w:rPr>
                <w:rFonts w:hint="eastAsia"/>
                <w:b/>
                <w:bCs/>
                <w:szCs w:val="21"/>
              </w:rPr>
              <w:t>保护</w:t>
            </w:r>
          </w:p>
          <w:p>
            <w:pPr>
              <w:adjustRightInd w:val="0"/>
              <w:snapToGrid w:val="0"/>
              <w:jc w:val="center"/>
              <w:rPr>
                <w:b/>
                <w:bCs/>
                <w:szCs w:val="21"/>
              </w:rPr>
            </w:pPr>
            <w:r>
              <w:rPr>
                <w:rFonts w:hint="eastAsia"/>
                <w:b/>
                <w:bCs/>
                <w:szCs w:val="21"/>
              </w:rPr>
              <w:t>措施</w:t>
            </w: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pStyle w:val="2"/>
            </w:pPr>
          </w:p>
          <w:p>
            <w:pPr>
              <w:pStyle w:val="2"/>
            </w:pPr>
          </w:p>
          <w:p>
            <w:pPr>
              <w:pStyle w:val="2"/>
            </w:pPr>
          </w:p>
          <w:p>
            <w:pPr>
              <w:pStyle w:val="2"/>
            </w:pPr>
          </w:p>
          <w:p>
            <w:pPr>
              <w:adjustRightInd w:val="0"/>
              <w:snapToGrid w:val="0"/>
              <w:jc w:val="center"/>
              <w:rPr>
                <w:b/>
                <w:bCs/>
                <w:szCs w:val="21"/>
              </w:rPr>
            </w:pPr>
          </w:p>
          <w:p>
            <w:pPr>
              <w:adjustRightInd w:val="0"/>
              <w:snapToGrid w:val="0"/>
              <w:jc w:val="center"/>
              <w:rPr>
                <w:b/>
                <w:bCs/>
                <w:szCs w:val="21"/>
              </w:rPr>
            </w:pPr>
            <w:r>
              <w:rPr>
                <w:rFonts w:hint="eastAsia"/>
                <w:b/>
                <w:bCs/>
                <w:szCs w:val="21"/>
              </w:rPr>
              <w:t>运营</w:t>
            </w:r>
          </w:p>
          <w:p>
            <w:pPr>
              <w:adjustRightInd w:val="0"/>
              <w:snapToGrid w:val="0"/>
              <w:jc w:val="center"/>
              <w:rPr>
                <w:b/>
                <w:bCs/>
                <w:szCs w:val="21"/>
              </w:rPr>
            </w:pPr>
            <w:r>
              <w:rPr>
                <w:rFonts w:hint="eastAsia"/>
                <w:b/>
                <w:bCs/>
                <w:szCs w:val="21"/>
              </w:rPr>
              <w:t>期环</w:t>
            </w:r>
          </w:p>
          <w:p>
            <w:pPr>
              <w:adjustRightInd w:val="0"/>
              <w:snapToGrid w:val="0"/>
              <w:jc w:val="center"/>
              <w:rPr>
                <w:b/>
                <w:bCs/>
                <w:szCs w:val="21"/>
              </w:rPr>
            </w:pPr>
            <w:r>
              <w:rPr>
                <w:rFonts w:hint="eastAsia"/>
                <w:b/>
                <w:bCs/>
                <w:szCs w:val="21"/>
              </w:rPr>
              <w:t>境影</w:t>
            </w:r>
          </w:p>
          <w:p>
            <w:pPr>
              <w:adjustRightInd w:val="0"/>
              <w:snapToGrid w:val="0"/>
              <w:jc w:val="center"/>
              <w:rPr>
                <w:b/>
                <w:bCs/>
                <w:szCs w:val="21"/>
              </w:rPr>
            </w:pPr>
            <w:r>
              <w:rPr>
                <w:rFonts w:hint="eastAsia"/>
                <w:b/>
                <w:bCs/>
                <w:szCs w:val="21"/>
              </w:rPr>
              <w:t>响和</w:t>
            </w:r>
          </w:p>
          <w:p>
            <w:pPr>
              <w:adjustRightInd w:val="0"/>
              <w:snapToGrid w:val="0"/>
              <w:jc w:val="center"/>
              <w:rPr>
                <w:b/>
                <w:bCs/>
                <w:szCs w:val="21"/>
              </w:rPr>
            </w:pPr>
            <w:r>
              <w:rPr>
                <w:rFonts w:hint="eastAsia"/>
                <w:b/>
                <w:bCs/>
                <w:szCs w:val="21"/>
              </w:rPr>
              <w:t>保护</w:t>
            </w:r>
          </w:p>
          <w:p>
            <w:pPr>
              <w:adjustRightInd w:val="0"/>
              <w:snapToGrid w:val="0"/>
              <w:jc w:val="center"/>
              <w:rPr>
                <w:b/>
                <w:bCs/>
                <w:szCs w:val="21"/>
              </w:rPr>
            </w:pPr>
            <w:r>
              <w:rPr>
                <w:rFonts w:hint="eastAsia"/>
                <w:b/>
                <w:bCs/>
                <w:szCs w:val="21"/>
              </w:rPr>
              <w:t>措施</w:t>
            </w: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pStyle w:val="2"/>
            </w:pPr>
          </w:p>
          <w:p>
            <w:pPr>
              <w:pStyle w:val="2"/>
            </w:pPr>
          </w:p>
          <w:p>
            <w:pPr>
              <w:pStyle w:val="2"/>
            </w:pPr>
          </w:p>
          <w:p>
            <w:pPr>
              <w:pStyle w:val="2"/>
            </w:pPr>
          </w:p>
          <w:p>
            <w:pPr>
              <w:pStyle w:val="2"/>
            </w:pPr>
          </w:p>
          <w:p>
            <w:pPr>
              <w:adjustRightInd w:val="0"/>
              <w:snapToGrid w:val="0"/>
              <w:jc w:val="center"/>
              <w:rPr>
                <w:b/>
                <w:bCs/>
                <w:szCs w:val="21"/>
              </w:rPr>
            </w:pPr>
          </w:p>
          <w:p>
            <w:pPr>
              <w:adjustRightInd w:val="0"/>
              <w:snapToGrid w:val="0"/>
              <w:jc w:val="center"/>
              <w:rPr>
                <w:b/>
                <w:bCs/>
                <w:szCs w:val="21"/>
              </w:rPr>
            </w:pPr>
            <w:r>
              <w:rPr>
                <w:rFonts w:hint="eastAsia"/>
                <w:b/>
                <w:bCs/>
                <w:szCs w:val="21"/>
              </w:rPr>
              <w:t>运营</w:t>
            </w:r>
          </w:p>
          <w:p>
            <w:pPr>
              <w:adjustRightInd w:val="0"/>
              <w:snapToGrid w:val="0"/>
              <w:jc w:val="center"/>
              <w:rPr>
                <w:b/>
                <w:bCs/>
                <w:szCs w:val="21"/>
              </w:rPr>
            </w:pPr>
            <w:r>
              <w:rPr>
                <w:rFonts w:hint="eastAsia"/>
                <w:b/>
                <w:bCs/>
                <w:szCs w:val="21"/>
              </w:rPr>
              <w:t>期环</w:t>
            </w:r>
          </w:p>
          <w:p>
            <w:pPr>
              <w:adjustRightInd w:val="0"/>
              <w:snapToGrid w:val="0"/>
              <w:jc w:val="center"/>
              <w:rPr>
                <w:b/>
                <w:bCs/>
                <w:szCs w:val="21"/>
              </w:rPr>
            </w:pPr>
            <w:r>
              <w:rPr>
                <w:rFonts w:hint="eastAsia"/>
                <w:b/>
                <w:bCs/>
                <w:szCs w:val="21"/>
              </w:rPr>
              <w:t>境影</w:t>
            </w:r>
          </w:p>
          <w:p>
            <w:pPr>
              <w:adjustRightInd w:val="0"/>
              <w:snapToGrid w:val="0"/>
              <w:jc w:val="center"/>
              <w:rPr>
                <w:b/>
                <w:bCs/>
                <w:szCs w:val="21"/>
              </w:rPr>
            </w:pPr>
            <w:r>
              <w:rPr>
                <w:rFonts w:hint="eastAsia"/>
                <w:b/>
                <w:bCs/>
                <w:szCs w:val="21"/>
              </w:rPr>
              <w:t>响和</w:t>
            </w:r>
          </w:p>
          <w:p>
            <w:pPr>
              <w:adjustRightInd w:val="0"/>
              <w:snapToGrid w:val="0"/>
              <w:jc w:val="center"/>
              <w:rPr>
                <w:b/>
                <w:bCs/>
                <w:szCs w:val="21"/>
              </w:rPr>
            </w:pPr>
            <w:r>
              <w:rPr>
                <w:rFonts w:hint="eastAsia"/>
                <w:b/>
                <w:bCs/>
                <w:szCs w:val="21"/>
              </w:rPr>
              <w:t>保护</w:t>
            </w:r>
          </w:p>
          <w:p>
            <w:pPr>
              <w:adjustRightInd w:val="0"/>
              <w:snapToGrid w:val="0"/>
              <w:jc w:val="center"/>
              <w:rPr>
                <w:b/>
                <w:bCs/>
                <w:szCs w:val="21"/>
              </w:rPr>
            </w:pPr>
            <w:r>
              <w:rPr>
                <w:rFonts w:hint="eastAsia"/>
                <w:b/>
                <w:bCs/>
                <w:szCs w:val="21"/>
              </w:rPr>
              <w:t>措施</w:t>
            </w: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r>
              <w:rPr>
                <w:rFonts w:hint="eastAsia"/>
                <w:b/>
                <w:bCs/>
                <w:szCs w:val="21"/>
              </w:rPr>
              <w:t>运营</w:t>
            </w:r>
          </w:p>
          <w:p>
            <w:pPr>
              <w:adjustRightInd w:val="0"/>
              <w:snapToGrid w:val="0"/>
              <w:jc w:val="center"/>
              <w:rPr>
                <w:b/>
                <w:bCs/>
                <w:szCs w:val="21"/>
              </w:rPr>
            </w:pPr>
            <w:r>
              <w:rPr>
                <w:rFonts w:hint="eastAsia"/>
                <w:b/>
                <w:bCs/>
                <w:szCs w:val="21"/>
              </w:rPr>
              <w:t>期环</w:t>
            </w:r>
          </w:p>
          <w:p>
            <w:pPr>
              <w:adjustRightInd w:val="0"/>
              <w:snapToGrid w:val="0"/>
              <w:jc w:val="center"/>
              <w:rPr>
                <w:b/>
                <w:bCs/>
                <w:szCs w:val="21"/>
              </w:rPr>
            </w:pPr>
            <w:r>
              <w:rPr>
                <w:rFonts w:hint="eastAsia"/>
                <w:b/>
                <w:bCs/>
                <w:szCs w:val="21"/>
              </w:rPr>
              <w:t>境影</w:t>
            </w:r>
          </w:p>
          <w:p>
            <w:pPr>
              <w:adjustRightInd w:val="0"/>
              <w:snapToGrid w:val="0"/>
              <w:jc w:val="center"/>
              <w:rPr>
                <w:b/>
                <w:bCs/>
                <w:szCs w:val="21"/>
              </w:rPr>
            </w:pPr>
            <w:r>
              <w:rPr>
                <w:rFonts w:hint="eastAsia"/>
                <w:b/>
                <w:bCs/>
                <w:szCs w:val="21"/>
              </w:rPr>
              <w:t>响和</w:t>
            </w:r>
          </w:p>
          <w:p>
            <w:pPr>
              <w:adjustRightInd w:val="0"/>
              <w:snapToGrid w:val="0"/>
              <w:jc w:val="center"/>
              <w:rPr>
                <w:b/>
                <w:bCs/>
                <w:szCs w:val="21"/>
              </w:rPr>
            </w:pPr>
            <w:r>
              <w:rPr>
                <w:rFonts w:hint="eastAsia"/>
                <w:b/>
                <w:bCs/>
                <w:szCs w:val="21"/>
              </w:rPr>
              <w:t>保护</w:t>
            </w:r>
          </w:p>
          <w:p>
            <w:pPr>
              <w:adjustRightInd w:val="0"/>
              <w:snapToGrid w:val="0"/>
              <w:jc w:val="center"/>
              <w:rPr>
                <w:b/>
                <w:bCs/>
                <w:szCs w:val="21"/>
              </w:rPr>
            </w:pPr>
            <w:r>
              <w:rPr>
                <w:rFonts w:hint="eastAsia"/>
                <w:b/>
                <w:bCs/>
                <w:szCs w:val="21"/>
              </w:rPr>
              <w:t>措施</w:t>
            </w: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pStyle w:val="2"/>
            </w:pPr>
          </w:p>
          <w:p>
            <w:pPr>
              <w:adjustRightInd w:val="0"/>
              <w:snapToGrid w:val="0"/>
              <w:jc w:val="center"/>
              <w:rPr>
                <w:b/>
                <w:bCs/>
                <w:szCs w:val="21"/>
              </w:rPr>
            </w:pPr>
          </w:p>
          <w:p>
            <w:pPr>
              <w:adjustRightInd w:val="0"/>
              <w:snapToGrid w:val="0"/>
              <w:jc w:val="center"/>
              <w:rPr>
                <w:b/>
                <w:bCs/>
                <w:szCs w:val="21"/>
              </w:rPr>
            </w:pPr>
            <w:r>
              <w:rPr>
                <w:rFonts w:hint="eastAsia"/>
                <w:b/>
                <w:bCs/>
                <w:szCs w:val="21"/>
              </w:rPr>
              <w:t>运营</w:t>
            </w:r>
          </w:p>
          <w:p>
            <w:pPr>
              <w:adjustRightInd w:val="0"/>
              <w:snapToGrid w:val="0"/>
              <w:jc w:val="center"/>
              <w:rPr>
                <w:b/>
                <w:bCs/>
                <w:szCs w:val="21"/>
              </w:rPr>
            </w:pPr>
            <w:r>
              <w:rPr>
                <w:rFonts w:hint="eastAsia"/>
                <w:b/>
                <w:bCs/>
                <w:szCs w:val="21"/>
              </w:rPr>
              <w:t>期环</w:t>
            </w:r>
          </w:p>
          <w:p>
            <w:pPr>
              <w:adjustRightInd w:val="0"/>
              <w:snapToGrid w:val="0"/>
              <w:jc w:val="center"/>
              <w:rPr>
                <w:b/>
                <w:bCs/>
                <w:szCs w:val="21"/>
              </w:rPr>
            </w:pPr>
            <w:r>
              <w:rPr>
                <w:rFonts w:hint="eastAsia"/>
                <w:b/>
                <w:bCs/>
                <w:szCs w:val="21"/>
              </w:rPr>
              <w:t>境影</w:t>
            </w:r>
          </w:p>
          <w:p>
            <w:pPr>
              <w:adjustRightInd w:val="0"/>
              <w:snapToGrid w:val="0"/>
              <w:jc w:val="center"/>
              <w:rPr>
                <w:b/>
                <w:bCs/>
                <w:szCs w:val="21"/>
              </w:rPr>
            </w:pPr>
            <w:r>
              <w:rPr>
                <w:rFonts w:hint="eastAsia"/>
                <w:b/>
                <w:bCs/>
                <w:szCs w:val="21"/>
              </w:rPr>
              <w:t>响和</w:t>
            </w:r>
          </w:p>
          <w:p>
            <w:pPr>
              <w:adjustRightInd w:val="0"/>
              <w:snapToGrid w:val="0"/>
              <w:jc w:val="center"/>
              <w:rPr>
                <w:b/>
                <w:bCs/>
                <w:szCs w:val="21"/>
              </w:rPr>
            </w:pPr>
            <w:r>
              <w:rPr>
                <w:rFonts w:hint="eastAsia"/>
                <w:b/>
                <w:bCs/>
                <w:szCs w:val="21"/>
              </w:rPr>
              <w:t>保护</w:t>
            </w:r>
          </w:p>
          <w:p>
            <w:pPr>
              <w:adjustRightInd w:val="0"/>
              <w:snapToGrid w:val="0"/>
              <w:jc w:val="center"/>
              <w:rPr>
                <w:b/>
                <w:bCs/>
                <w:szCs w:val="21"/>
              </w:rPr>
            </w:pPr>
            <w:r>
              <w:rPr>
                <w:rFonts w:hint="eastAsia"/>
                <w:b/>
                <w:bCs/>
                <w:szCs w:val="21"/>
              </w:rPr>
              <w:t>措施</w:t>
            </w: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r>
              <w:rPr>
                <w:rFonts w:hint="eastAsia"/>
                <w:b/>
                <w:bCs/>
                <w:szCs w:val="21"/>
              </w:rPr>
              <w:t>运营</w:t>
            </w:r>
          </w:p>
          <w:p>
            <w:pPr>
              <w:adjustRightInd w:val="0"/>
              <w:snapToGrid w:val="0"/>
              <w:jc w:val="center"/>
              <w:rPr>
                <w:b/>
                <w:bCs/>
                <w:szCs w:val="21"/>
              </w:rPr>
            </w:pPr>
            <w:r>
              <w:rPr>
                <w:rFonts w:hint="eastAsia"/>
                <w:b/>
                <w:bCs/>
                <w:szCs w:val="21"/>
              </w:rPr>
              <w:t>期环</w:t>
            </w:r>
          </w:p>
          <w:p>
            <w:pPr>
              <w:adjustRightInd w:val="0"/>
              <w:snapToGrid w:val="0"/>
              <w:jc w:val="center"/>
              <w:rPr>
                <w:b/>
                <w:bCs/>
                <w:szCs w:val="21"/>
              </w:rPr>
            </w:pPr>
            <w:r>
              <w:rPr>
                <w:rFonts w:hint="eastAsia"/>
                <w:b/>
                <w:bCs/>
                <w:szCs w:val="21"/>
              </w:rPr>
              <w:t>境影</w:t>
            </w:r>
          </w:p>
          <w:p>
            <w:pPr>
              <w:adjustRightInd w:val="0"/>
              <w:snapToGrid w:val="0"/>
              <w:jc w:val="center"/>
              <w:rPr>
                <w:b/>
                <w:bCs/>
                <w:szCs w:val="21"/>
              </w:rPr>
            </w:pPr>
            <w:r>
              <w:rPr>
                <w:rFonts w:hint="eastAsia"/>
                <w:b/>
                <w:bCs/>
                <w:szCs w:val="21"/>
              </w:rPr>
              <w:t>响和</w:t>
            </w:r>
          </w:p>
          <w:p>
            <w:pPr>
              <w:adjustRightInd w:val="0"/>
              <w:snapToGrid w:val="0"/>
              <w:jc w:val="center"/>
              <w:rPr>
                <w:b/>
                <w:bCs/>
                <w:szCs w:val="21"/>
              </w:rPr>
            </w:pPr>
            <w:r>
              <w:rPr>
                <w:rFonts w:hint="eastAsia"/>
                <w:b/>
                <w:bCs/>
                <w:szCs w:val="21"/>
              </w:rPr>
              <w:t>保护</w:t>
            </w:r>
          </w:p>
          <w:p>
            <w:pPr>
              <w:adjustRightInd w:val="0"/>
              <w:snapToGrid w:val="0"/>
              <w:jc w:val="center"/>
              <w:rPr>
                <w:b/>
                <w:bCs/>
                <w:szCs w:val="21"/>
              </w:rPr>
            </w:pPr>
            <w:r>
              <w:rPr>
                <w:rFonts w:hint="eastAsia"/>
                <w:b/>
                <w:bCs/>
                <w:szCs w:val="21"/>
              </w:rPr>
              <w:t>措施</w:t>
            </w: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pStyle w:val="2"/>
            </w:pPr>
          </w:p>
          <w:p>
            <w:pPr>
              <w:pStyle w:val="2"/>
            </w:pPr>
          </w:p>
          <w:p>
            <w:pPr>
              <w:pStyle w:val="2"/>
            </w:pPr>
          </w:p>
          <w:p>
            <w:pPr>
              <w:pStyle w:val="2"/>
            </w:pPr>
          </w:p>
          <w:p>
            <w:pPr>
              <w:pStyle w:val="2"/>
            </w:pPr>
          </w:p>
          <w:p>
            <w:pPr>
              <w:pStyle w:val="2"/>
            </w:pPr>
          </w:p>
          <w:p>
            <w:pPr>
              <w:pStyle w:val="2"/>
            </w:pPr>
          </w:p>
          <w:p>
            <w:pPr>
              <w:pStyle w:val="2"/>
            </w:pPr>
          </w:p>
          <w:p>
            <w:pPr>
              <w:adjustRightInd w:val="0"/>
              <w:snapToGrid w:val="0"/>
              <w:jc w:val="center"/>
              <w:rPr>
                <w:b/>
                <w:bCs/>
                <w:szCs w:val="21"/>
              </w:rPr>
            </w:pPr>
            <w:r>
              <w:rPr>
                <w:rFonts w:hint="eastAsia"/>
                <w:b/>
                <w:bCs/>
                <w:szCs w:val="21"/>
              </w:rPr>
              <w:t>运营</w:t>
            </w:r>
          </w:p>
          <w:p>
            <w:pPr>
              <w:adjustRightInd w:val="0"/>
              <w:snapToGrid w:val="0"/>
              <w:jc w:val="center"/>
              <w:rPr>
                <w:b/>
                <w:bCs/>
                <w:szCs w:val="21"/>
              </w:rPr>
            </w:pPr>
            <w:r>
              <w:rPr>
                <w:rFonts w:hint="eastAsia"/>
                <w:b/>
                <w:bCs/>
                <w:szCs w:val="21"/>
              </w:rPr>
              <w:t>期环</w:t>
            </w:r>
          </w:p>
          <w:p>
            <w:pPr>
              <w:adjustRightInd w:val="0"/>
              <w:snapToGrid w:val="0"/>
              <w:jc w:val="center"/>
              <w:rPr>
                <w:b/>
                <w:bCs/>
                <w:szCs w:val="21"/>
              </w:rPr>
            </w:pPr>
            <w:r>
              <w:rPr>
                <w:rFonts w:hint="eastAsia"/>
                <w:b/>
                <w:bCs/>
                <w:szCs w:val="21"/>
              </w:rPr>
              <w:t>境影</w:t>
            </w:r>
          </w:p>
          <w:p>
            <w:pPr>
              <w:adjustRightInd w:val="0"/>
              <w:snapToGrid w:val="0"/>
              <w:jc w:val="center"/>
              <w:rPr>
                <w:b/>
                <w:bCs/>
                <w:szCs w:val="21"/>
              </w:rPr>
            </w:pPr>
            <w:r>
              <w:rPr>
                <w:rFonts w:hint="eastAsia"/>
                <w:b/>
                <w:bCs/>
                <w:szCs w:val="21"/>
              </w:rPr>
              <w:t>响和</w:t>
            </w:r>
          </w:p>
          <w:p>
            <w:pPr>
              <w:adjustRightInd w:val="0"/>
              <w:snapToGrid w:val="0"/>
              <w:jc w:val="center"/>
              <w:rPr>
                <w:b/>
                <w:bCs/>
                <w:szCs w:val="21"/>
              </w:rPr>
            </w:pPr>
            <w:r>
              <w:rPr>
                <w:rFonts w:hint="eastAsia"/>
                <w:b/>
                <w:bCs/>
                <w:szCs w:val="21"/>
              </w:rPr>
              <w:t>保护</w:t>
            </w:r>
          </w:p>
          <w:p>
            <w:pPr>
              <w:adjustRightInd w:val="0"/>
              <w:snapToGrid w:val="0"/>
              <w:jc w:val="center"/>
              <w:rPr>
                <w:b/>
                <w:bCs/>
                <w:szCs w:val="21"/>
              </w:rPr>
            </w:pPr>
            <w:r>
              <w:rPr>
                <w:rFonts w:hint="eastAsia"/>
                <w:b/>
                <w:bCs/>
                <w:szCs w:val="21"/>
              </w:rPr>
              <w:t>措施</w:t>
            </w: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p>
            <w:pPr>
              <w:adjustRightInd w:val="0"/>
              <w:snapToGrid w:val="0"/>
              <w:jc w:val="center"/>
              <w:rPr>
                <w:b/>
                <w:bCs/>
                <w:szCs w:val="21"/>
              </w:rPr>
            </w:pPr>
          </w:p>
        </w:tc>
        <w:tc>
          <w:tcPr>
            <w:tcW w:w="8304" w:type="dxa"/>
            <w:tcBorders>
              <w:top w:val="single" w:color="auto" w:sz="4" w:space="0"/>
              <w:left w:val="single" w:color="auto" w:sz="4" w:space="0"/>
              <w:bottom w:val="single" w:color="auto" w:sz="8" w:space="0"/>
              <w:right w:val="single" w:color="auto" w:sz="8" w:space="0"/>
            </w:tcBorders>
            <w:vAlign w:val="center"/>
          </w:tcPr>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1</w:t>
            </w:r>
            <w:r>
              <w:rPr>
                <w:rFonts w:hint="eastAsia" w:eastAsia="黑体"/>
                <w:bCs/>
                <w:sz w:val="22"/>
                <w:szCs w:val="22"/>
              </w:rPr>
              <w:t>、废气</w:t>
            </w:r>
          </w:p>
          <w:p>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1</w:t>
            </w:r>
            <w:r>
              <w:rPr>
                <w:rFonts w:hint="eastAsia"/>
                <w:b/>
                <w:bCs/>
                <w:kern w:val="0"/>
                <w:szCs w:val="21"/>
              </w:rPr>
              <w:t>）污染物产生环节及源强</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项目生产过程废气主要为金属门窗和金属家具车间的</w:t>
            </w:r>
            <w:r>
              <w:rPr>
                <w:rFonts w:hint="eastAsia"/>
                <w:kern w:val="0"/>
                <w:szCs w:val="21"/>
                <w:lang w:val="zh-CN"/>
              </w:rPr>
              <w:t>金属粉尘、</w:t>
            </w:r>
            <w:r>
              <w:rPr>
                <w:rFonts w:hint="eastAsia"/>
                <w:kern w:val="0"/>
                <w:szCs w:val="21"/>
              </w:rPr>
              <w:t>焊接烟尘、</w:t>
            </w:r>
            <w:r>
              <w:rPr>
                <w:rFonts w:hint="eastAsia"/>
                <w:kern w:val="0"/>
                <w:szCs w:val="21"/>
                <w:lang w:val="zh-CN"/>
              </w:rPr>
              <w:t>打磨粉尘、喷涂间（喷涂、</w:t>
            </w:r>
            <w:r>
              <w:rPr>
                <w:rFonts w:hint="eastAsia"/>
                <w:kern w:val="0"/>
                <w:szCs w:val="21"/>
              </w:rPr>
              <w:t>烘烤</w:t>
            </w:r>
            <w:r>
              <w:rPr>
                <w:rFonts w:hint="eastAsia"/>
                <w:kern w:val="0"/>
                <w:szCs w:val="21"/>
                <w:lang w:val="zh-CN"/>
              </w:rPr>
              <w:t>固化、冷却工序）的有机废气</w:t>
            </w:r>
            <w:r>
              <w:rPr>
                <w:rFonts w:hint="eastAsia"/>
                <w:kern w:val="0"/>
                <w:szCs w:val="21"/>
              </w:rPr>
              <w:t>及粉尘</w:t>
            </w:r>
            <w:r>
              <w:rPr>
                <w:rFonts w:hint="eastAsia"/>
                <w:kern w:val="0"/>
                <w:szCs w:val="21"/>
                <w:lang w:val="zh-CN"/>
              </w:rPr>
              <w:t>、燃烧机</w:t>
            </w:r>
            <w:r>
              <w:rPr>
                <w:rFonts w:hint="eastAsia"/>
                <w:kern w:val="0"/>
                <w:szCs w:val="21"/>
              </w:rPr>
              <w:t>烟气；实木套装门车间的原料木材（木板）加工过程产生的木屑粉尘、砂光粉尘、封边废气、刷胶废气、喷（烤）漆废气。另外，员工食堂会产生食堂油烟等。</w:t>
            </w:r>
          </w:p>
          <w:p>
            <w:pPr>
              <w:autoSpaceDE w:val="0"/>
              <w:autoSpaceDN w:val="0"/>
              <w:adjustRightInd w:val="0"/>
              <w:snapToGrid w:val="0"/>
              <w:spacing w:line="400" w:lineRule="exact"/>
              <w:ind w:firstLine="422" w:firstLineChars="200"/>
              <w:jc w:val="left"/>
              <w:rPr>
                <w:rFonts w:ascii="宋体" w:hAnsi="宋体" w:cs="宋体"/>
                <w:b/>
                <w:bCs/>
                <w:kern w:val="0"/>
                <w:szCs w:val="21"/>
              </w:rPr>
            </w:pPr>
            <w:r>
              <w:rPr>
                <w:rFonts w:hint="eastAsia" w:ascii="宋体" w:hAnsi="宋体" w:cs="宋体"/>
                <w:b/>
                <w:bCs/>
                <w:kern w:val="0"/>
                <w:szCs w:val="21"/>
              </w:rPr>
              <w:t>1）</w:t>
            </w:r>
            <w:r>
              <w:rPr>
                <w:rFonts w:hint="eastAsia"/>
                <w:b/>
                <w:bCs/>
                <w:kern w:val="0"/>
                <w:szCs w:val="21"/>
              </w:rPr>
              <w:t>金属门窗和金属家具车间</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w:t>
            </w:r>
            <w:r>
              <w:rPr>
                <w:rFonts w:hint="eastAsia"/>
                <w:kern w:val="0"/>
                <w:szCs w:val="21"/>
                <w:lang w:val="zh-CN"/>
              </w:rPr>
              <w:t>切割、打磨工序产生的金属粉尘</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项目原料主要为金属材料，切割下料工序为人工操作，产生的粉尘量很少，且金属屑密度较大，能够迅速的在车间内沉降，基本不会形成粉尘，外逸在车间外的金属粉尘量极少，可忽略不计。</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打磨工序为人工操作，通过手持式砂轮机对焊接点及切割点的凸起点砂平整，为局部工序，其打磨工作量很小，产生的打磨粉尘量也很小，同样为金属粉尘，能够在车间迅速沉降，基本不会形成粉尘，外逸在车间外的金属粉尘量极少，也可忽略不计。</w:t>
            </w:r>
          </w:p>
          <w:p>
            <w:pPr>
              <w:spacing w:line="400" w:lineRule="exact"/>
              <w:ind w:firstLine="420" w:firstLineChars="200"/>
              <w:jc w:val="left"/>
              <w:rPr>
                <w:bCs/>
                <w:szCs w:val="28"/>
              </w:rPr>
            </w:pPr>
            <w:r>
              <w:rPr>
                <w:rFonts w:hint="eastAsia"/>
                <w:bCs/>
                <w:szCs w:val="28"/>
              </w:rPr>
              <w:t>②</w:t>
            </w:r>
            <w:r>
              <w:rPr>
                <w:bCs/>
                <w:szCs w:val="28"/>
              </w:rPr>
              <w:t>焊接烟尘</w:t>
            </w:r>
          </w:p>
          <w:p>
            <w:pPr>
              <w:autoSpaceDE w:val="0"/>
              <w:autoSpaceDN w:val="0"/>
              <w:adjustRightInd w:val="0"/>
              <w:snapToGrid w:val="0"/>
              <w:spacing w:line="400" w:lineRule="exact"/>
              <w:ind w:firstLine="420" w:firstLineChars="200"/>
              <w:jc w:val="left"/>
              <w:rPr>
                <w:rFonts w:ascii="宋体" w:hAnsi="宋体" w:cs="宋体"/>
                <w:kern w:val="0"/>
                <w:szCs w:val="21"/>
              </w:rPr>
            </w:pPr>
            <w:r>
              <w:rPr>
                <w:szCs w:val="28"/>
              </w:rPr>
              <w:t>本项目在焊接过程中，由于焊料受热，将产生少量焊接烟尘，主要污染物为颗粒物。</w:t>
            </w:r>
            <w:r>
              <w:rPr>
                <w:kern w:val="0"/>
                <w:szCs w:val="28"/>
              </w:rPr>
              <w:t>焊接烟气中的烟尘是一种十分复杂的物质，已在烟尘中发现的元素多达20种以上，其中含量最多的是Fe、Ca、Na等，其次是Si、Al、Mn、Ti、Cu等。焊接烟尘中的主要有害物质为Fe</w:t>
            </w:r>
            <w:r>
              <w:rPr>
                <w:kern w:val="0"/>
                <w:szCs w:val="28"/>
                <w:vertAlign w:val="subscript"/>
              </w:rPr>
              <w:t>2</w:t>
            </w:r>
            <w:r>
              <w:rPr>
                <w:kern w:val="0"/>
                <w:szCs w:val="28"/>
              </w:rPr>
              <w:t>O</w:t>
            </w:r>
            <w:r>
              <w:rPr>
                <w:kern w:val="0"/>
                <w:szCs w:val="28"/>
                <w:vertAlign w:val="subscript"/>
              </w:rPr>
              <w:t>3</w:t>
            </w:r>
            <w:r>
              <w:rPr>
                <w:kern w:val="0"/>
                <w:szCs w:val="28"/>
              </w:rPr>
              <w:t>、SiO</w:t>
            </w:r>
            <w:r>
              <w:rPr>
                <w:kern w:val="0"/>
                <w:szCs w:val="28"/>
                <w:vertAlign w:val="subscript"/>
              </w:rPr>
              <w:t>2</w:t>
            </w:r>
            <w:r>
              <w:rPr>
                <w:kern w:val="0"/>
                <w:szCs w:val="28"/>
              </w:rPr>
              <w:t>、MnO、HF等，其中含量最多的为Fe</w:t>
            </w:r>
            <w:r>
              <w:rPr>
                <w:kern w:val="0"/>
                <w:szCs w:val="28"/>
                <w:vertAlign w:val="subscript"/>
              </w:rPr>
              <w:t>2</w:t>
            </w:r>
            <w:r>
              <w:rPr>
                <w:kern w:val="0"/>
                <w:szCs w:val="28"/>
              </w:rPr>
              <w:t>O</w:t>
            </w:r>
            <w:r>
              <w:rPr>
                <w:kern w:val="0"/>
                <w:szCs w:val="28"/>
                <w:vertAlign w:val="subscript"/>
              </w:rPr>
              <w:t>3</w:t>
            </w:r>
            <w:r>
              <w:rPr>
                <w:kern w:val="0"/>
                <w:szCs w:val="28"/>
              </w:rPr>
              <w:t>，一般占烟尘总量的35.56%，其次是SiO</w:t>
            </w:r>
            <w:r>
              <w:rPr>
                <w:kern w:val="0"/>
                <w:szCs w:val="28"/>
                <w:vertAlign w:val="subscript"/>
              </w:rPr>
              <w:t>2</w:t>
            </w:r>
            <w:r>
              <w:rPr>
                <w:kern w:val="0"/>
                <w:szCs w:val="28"/>
              </w:rPr>
              <w:t>，其含量占10~20%，MnO占5~20%左右，焊接烟气中有毒有害气体的成份主要为CO、CO</w:t>
            </w:r>
            <w:r>
              <w:rPr>
                <w:kern w:val="0"/>
                <w:szCs w:val="28"/>
                <w:vertAlign w:val="subscript"/>
              </w:rPr>
              <w:t>2</w:t>
            </w:r>
            <w:r>
              <w:rPr>
                <w:kern w:val="0"/>
                <w:szCs w:val="28"/>
              </w:rPr>
              <w:t>、O</w:t>
            </w:r>
            <w:r>
              <w:rPr>
                <w:kern w:val="0"/>
                <w:szCs w:val="28"/>
                <w:vertAlign w:val="subscript"/>
              </w:rPr>
              <w:t>3</w:t>
            </w:r>
            <w:r>
              <w:rPr>
                <w:kern w:val="0"/>
                <w:szCs w:val="28"/>
              </w:rPr>
              <w:t>、NO</w:t>
            </w:r>
            <w:r>
              <w:rPr>
                <w:kern w:val="0"/>
                <w:szCs w:val="28"/>
                <w:vertAlign w:val="subscript"/>
              </w:rPr>
              <w:t>X</w:t>
            </w:r>
            <w:r>
              <w:rPr>
                <w:kern w:val="0"/>
                <w:szCs w:val="28"/>
              </w:rPr>
              <w:t>、CH</w:t>
            </w:r>
            <w:r>
              <w:rPr>
                <w:kern w:val="0"/>
                <w:szCs w:val="28"/>
                <w:vertAlign w:val="subscript"/>
              </w:rPr>
              <w:t>4</w:t>
            </w:r>
            <w:r>
              <w:rPr>
                <w:kern w:val="0"/>
                <w:szCs w:val="28"/>
              </w:rPr>
              <w:t>等，其中以CO所占的比例最大。由于有毒有害气体产生量不大，其气体成份复杂，较难定量化，因此，本评价仅作定性分析，对焊接烟尘做简要分析。</w:t>
            </w:r>
            <w:r>
              <w:rPr>
                <w:szCs w:val="28"/>
              </w:rPr>
              <w:t>根据相关统计资料，一般焊接烟尘产生量为7.5g/kg-焊料。本项目焊丝的使用量约为2.4t/a</w:t>
            </w:r>
            <w:r>
              <w:rPr>
                <w:rFonts w:hint="eastAsia"/>
                <w:szCs w:val="28"/>
              </w:rPr>
              <w:t>（</w:t>
            </w:r>
            <w:r>
              <w:rPr>
                <w:rFonts w:hint="eastAsia"/>
                <w:bCs/>
                <w:szCs w:val="28"/>
              </w:rPr>
              <w:t>金属门窗车间用量1.0t/a、金属家具车间用量1.4t/a</w:t>
            </w:r>
            <w:r>
              <w:rPr>
                <w:rFonts w:hint="eastAsia"/>
                <w:szCs w:val="28"/>
              </w:rPr>
              <w:t>）</w:t>
            </w:r>
            <w:r>
              <w:rPr>
                <w:szCs w:val="28"/>
              </w:rPr>
              <w:t>，则项目焊接烟尘产生量为18kg/a</w:t>
            </w:r>
            <w:r>
              <w:rPr>
                <w:rFonts w:hint="eastAsia"/>
                <w:szCs w:val="28"/>
              </w:rPr>
              <w:t>（</w:t>
            </w:r>
            <w:r>
              <w:rPr>
                <w:rFonts w:hint="eastAsia"/>
                <w:bCs/>
                <w:szCs w:val="28"/>
              </w:rPr>
              <w:t>金属门窗车间用量7.5kg/a、金属家具车间用量10.5kg/a</w:t>
            </w:r>
            <w:r>
              <w:rPr>
                <w:rFonts w:hint="eastAsia"/>
                <w:szCs w:val="28"/>
              </w:rPr>
              <w:t>）。</w:t>
            </w:r>
          </w:p>
          <w:p>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ascii="宋体" w:hAnsi="宋体" w:cs="宋体"/>
                <w:kern w:val="0"/>
                <w:szCs w:val="21"/>
              </w:rPr>
              <w:t>③喷涂间（喷涂、烘烤固化、冷却工序）废气</w:t>
            </w:r>
          </w:p>
          <w:p>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ascii="宋体" w:hAnsi="宋体" w:cs="宋体"/>
                <w:kern w:val="0"/>
                <w:szCs w:val="21"/>
              </w:rPr>
              <w:t>根据设计资料，喷涂车间为密闭式房间，设置在生成厂房内，并且在喷涂车间内将喷涂、烘烤固化、冷却工序设置成单独的操作室。</w:t>
            </w:r>
          </w:p>
          <w:p>
            <w:pPr>
              <w:spacing w:line="400" w:lineRule="exact"/>
              <w:ind w:firstLine="422" w:firstLineChars="200"/>
              <w:jc w:val="left"/>
              <w:rPr>
                <w:b/>
                <w:szCs w:val="28"/>
              </w:rPr>
            </w:pPr>
            <w:r>
              <w:rPr>
                <w:rFonts w:hint="eastAsia"/>
                <w:b/>
                <w:szCs w:val="28"/>
              </w:rPr>
              <w:t>A、</w:t>
            </w:r>
            <w:r>
              <w:rPr>
                <w:b/>
                <w:szCs w:val="28"/>
              </w:rPr>
              <w:t>有机废气</w:t>
            </w:r>
          </w:p>
          <w:p>
            <w:pPr>
              <w:spacing w:line="400" w:lineRule="exact"/>
              <w:ind w:firstLine="420" w:firstLineChars="200"/>
              <w:jc w:val="left"/>
              <w:rPr>
                <w:bCs/>
                <w:szCs w:val="28"/>
              </w:rPr>
            </w:pPr>
            <w:r>
              <w:rPr>
                <w:bCs/>
                <w:szCs w:val="28"/>
              </w:rPr>
              <w:t>项目喷涂的原料为成型的塑料粉末，为固态状，主要成分为有机饱和树脂，塑粉在喷涂附着、烘烤固化和冷却工序，会有少量异味产生，并散发在生产环境中。若不及时排除会对车间内的工作环境产生影响，若直接无组织排放至大气环境，会造成局部大气污染物浓度增高。经查资料，塑粉分解温度在350℃左右，本项目加热烘干工序，温度在控制在180-220℃之间，低于分解温度，但会有少量受热分解产生气态单体，主要是烃类和烷烃类等有机污染废气，这些废气是一种成分很复杂的混合气体，往往给人以恶臭的感觉。因此，在生产过程中应避免加热温度过高。各类废气的产生比例与操作温度、原料性能等诸多因素有关，较难进行准确的定量计算，本评价简化为以VOCs计算。</w:t>
            </w:r>
          </w:p>
          <w:p>
            <w:pPr>
              <w:autoSpaceDE w:val="0"/>
              <w:autoSpaceDN w:val="0"/>
              <w:adjustRightInd w:val="0"/>
              <w:snapToGrid w:val="0"/>
              <w:spacing w:line="400" w:lineRule="exact"/>
              <w:ind w:firstLine="420" w:firstLineChars="200"/>
              <w:jc w:val="left"/>
              <w:rPr>
                <w:bCs/>
                <w:szCs w:val="28"/>
              </w:rPr>
            </w:pPr>
            <w:r>
              <w:rPr>
                <w:bCs/>
                <w:szCs w:val="28"/>
              </w:rPr>
              <w:t>本项目</w:t>
            </w:r>
            <w:r>
              <w:rPr>
                <w:rFonts w:hint="eastAsia"/>
                <w:bCs/>
                <w:szCs w:val="28"/>
              </w:rPr>
              <w:t>年使用塑粉12.5</w:t>
            </w:r>
            <w:r>
              <w:rPr>
                <w:bCs/>
                <w:szCs w:val="28"/>
              </w:rPr>
              <w:t>t/a</w:t>
            </w:r>
            <w:r>
              <w:rPr>
                <w:rFonts w:hint="eastAsia"/>
                <w:bCs/>
                <w:szCs w:val="28"/>
              </w:rPr>
              <w:t>，其中金属门窗车间用量5.0t/a、金属家具车间用量7.5t/a。</w:t>
            </w:r>
            <w:r>
              <w:rPr>
                <w:bCs/>
                <w:szCs w:val="28"/>
              </w:rPr>
              <w:t>参考《浙江省重点行业VOCs污染排放源排放量计算方法》（1.1版）中塑料行业排放系数，该手册认为在无控制措施时VOCs的排放系数为2.368kg/t原料。</w:t>
            </w:r>
            <w:r>
              <w:rPr>
                <w:rFonts w:hint="eastAsia"/>
                <w:bCs/>
                <w:szCs w:val="28"/>
              </w:rPr>
              <w:t>经计算，项目使用塑粉过程的</w:t>
            </w:r>
            <w:r>
              <w:rPr>
                <w:bCs/>
                <w:szCs w:val="28"/>
              </w:rPr>
              <w:t>VOCs产生量</w:t>
            </w:r>
            <w:r>
              <w:rPr>
                <w:rFonts w:hint="eastAsia"/>
                <w:bCs/>
                <w:szCs w:val="28"/>
              </w:rPr>
              <w:t>为0.0296t/a，其中金属门窗车间产生量0.012t/a、金属家具车间产生量0.0176t/a。</w:t>
            </w:r>
          </w:p>
          <w:p>
            <w:pPr>
              <w:autoSpaceDE w:val="0"/>
              <w:autoSpaceDN w:val="0"/>
              <w:adjustRightInd w:val="0"/>
              <w:snapToGrid w:val="0"/>
              <w:spacing w:line="400" w:lineRule="exact"/>
              <w:ind w:firstLine="422" w:firstLineChars="200"/>
              <w:jc w:val="left"/>
              <w:rPr>
                <w:bCs/>
                <w:szCs w:val="28"/>
              </w:rPr>
            </w:pPr>
            <w:r>
              <w:rPr>
                <w:rFonts w:hint="eastAsia" w:ascii="宋体" w:hAnsi="宋体" w:cs="宋体"/>
                <w:b/>
                <w:bCs/>
                <w:kern w:val="0"/>
                <w:szCs w:val="21"/>
              </w:rPr>
              <w:t>B、</w:t>
            </w:r>
            <w:r>
              <w:rPr>
                <w:b/>
                <w:bCs/>
                <w:szCs w:val="28"/>
              </w:rPr>
              <w:t>喷涂粉尘</w:t>
            </w:r>
          </w:p>
          <w:p>
            <w:pPr>
              <w:autoSpaceDE w:val="0"/>
              <w:autoSpaceDN w:val="0"/>
              <w:adjustRightInd w:val="0"/>
              <w:snapToGrid w:val="0"/>
              <w:spacing w:line="400" w:lineRule="exact"/>
              <w:ind w:firstLine="420" w:firstLineChars="200"/>
              <w:jc w:val="left"/>
              <w:rPr>
                <w:bCs/>
                <w:szCs w:val="28"/>
              </w:rPr>
            </w:pPr>
            <w:r>
              <w:rPr>
                <w:bCs/>
                <w:szCs w:val="28"/>
              </w:rPr>
              <w:t>在喷粉工序会产生喷粉的粉尘。根据设计资料，喷粉室内配套安装有1套单机滤芯回收系统，专门对喷涂过程形成的粉尘和散落的塑粉进行回收利用，喷粉工序塑粉附着率约为8</w:t>
            </w:r>
            <w:r>
              <w:rPr>
                <w:rFonts w:hint="eastAsia"/>
                <w:bCs/>
                <w:szCs w:val="28"/>
              </w:rPr>
              <w:t>5</w:t>
            </w:r>
            <w:r>
              <w:rPr>
                <w:bCs/>
                <w:szCs w:val="28"/>
              </w:rPr>
              <w:t>%。项目塑粉年用量约</w:t>
            </w:r>
            <w:r>
              <w:rPr>
                <w:rFonts w:hint="eastAsia"/>
                <w:bCs/>
                <w:szCs w:val="28"/>
              </w:rPr>
              <w:t>12.5</w:t>
            </w:r>
            <w:r>
              <w:rPr>
                <w:bCs/>
                <w:szCs w:val="28"/>
              </w:rPr>
              <w:t>t，</w:t>
            </w:r>
            <w:r>
              <w:rPr>
                <w:rFonts w:hint="eastAsia"/>
                <w:bCs/>
                <w:szCs w:val="28"/>
              </w:rPr>
              <w:t>其中金属门窗车间用量5.0t/a、金属家具车间用量7.5t/a。</w:t>
            </w:r>
            <w:r>
              <w:rPr>
                <w:bCs/>
                <w:szCs w:val="28"/>
              </w:rPr>
              <w:t>则</w:t>
            </w:r>
            <w:r>
              <w:rPr>
                <w:rFonts w:hint="eastAsia"/>
                <w:bCs/>
                <w:szCs w:val="28"/>
              </w:rPr>
              <w:t>金属门窗车间产生量0.75t/a、金属家具车间产生量1.125t/a。</w:t>
            </w:r>
          </w:p>
          <w:p>
            <w:pPr>
              <w:autoSpaceDE w:val="0"/>
              <w:autoSpaceDN w:val="0"/>
              <w:adjustRightInd w:val="0"/>
              <w:snapToGrid w:val="0"/>
              <w:spacing w:line="400" w:lineRule="exact"/>
              <w:ind w:firstLine="420" w:firstLineChars="200"/>
              <w:jc w:val="left"/>
              <w:rPr>
                <w:bCs/>
                <w:szCs w:val="28"/>
              </w:rPr>
            </w:pPr>
            <w:r>
              <w:rPr>
                <w:rFonts w:hint="eastAsia" w:ascii="宋体" w:hAnsi="宋体" w:cs="宋体"/>
                <w:kern w:val="0"/>
                <w:szCs w:val="21"/>
              </w:rPr>
              <w:t>④</w:t>
            </w:r>
            <w:r>
              <w:rPr>
                <w:bCs/>
                <w:szCs w:val="28"/>
              </w:rPr>
              <w:t>燃烧废气</w:t>
            </w:r>
          </w:p>
          <w:p>
            <w:pPr>
              <w:autoSpaceDE w:val="0"/>
              <w:autoSpaceDN w:val="0"/>
              <w:adjustRightInd w:val="0"/>
              <w:snapToGrid w:val="0"/>
              <w:spacing w:line="400" w:lineRule="exact"/>
              <w:ind w:firstLine="420" w:firstLineChars="200"/>
              <w:jc w:val="left"/>
              <w:rPr>
                <w:bCs/>
                <w:szCs w:val="28"/>
              </w:rPr>
            </w:pPr>
            <w:r>
              <w:rPr>
                <w:rFonts w:hint="eastAsia"/>
                <w:kern w:val="0"/>
                <w:szCs w:val="21"/>
              </w:rPr>
              <w:t>金属门窗和金属家具车间均在</w:t>
            </w:r>
            <w:r>
              <w:rPr>
                <w:bCs/>
                <w:szCs w:val="28"/>
              </w:rPr>
              <w:t>在烘烤固化环节配置</w:t>
            </w:r>
            <w:r>
              <w:rPr>
                <w:rFonts w:hint="eastAsia"/>
                <w:bCs/>
                <w:szCs w:val="28"/>
              </w:rPr>
              <w:t>有</w:t>
            </w:r>
            <w:r>
              <w:rPr>
                <w:bCs/>
                <w:szCs w:val="28"/>
              </w:rPr>
              <w:t>2台热量为26万大卡的燃烧机，燃烧机采用天然气作热源。根据建设单位提供的资料，正常生产期间平均5天进行一次喷涂作业，喷涂时长约4h，则烘烤固化时间也对应在4~5h。</w:t>
            </w:r>
            <w:r>
              <w:rPr>
                <w:rFonts w:hint="eastAsia"/>
                <w:bCs/>
                <w:szCs w:val="28"/>
              </w:rPr>
              <w:t>根据设备资料，</w:t>
            </w:r>
            <w:r>
              <w:rPr>
                <w:bCs/>
                <w:szCs w:val="28"/>
              </w:rPr>
              <w:t>26万大卡的燃烧器耗气量约</w:t>
            </w:r>
            <w:r>
              <w:rPr>
                <w:rFonts w:hint="eastAsia"/>
                <w:bCs/>
                <w:szCs w:val="28"/>
              </w:rPr>
              <w:t>30</w:t>
            </w:r>
            <w:r>
              <w:rPr>
                <w:bCs/>
                <w:szCs w:val="28"/>
              </w:rPr>
              <w:t>m</w:t>
            </w:r>
            <w:r>
              <w:rPr>
                <w:bCs/>
                <w:szCs w:val="28"/>
                <w:vertAlign w:val="superscript"/>
              </w:rPr>
              <w:t>3</w:t>
            </w:r>
            <w:r>
              <w:rPr>
                <w:bCs/>
                <w:szCs w:val="28"/>
              </w:rPr>
              <w:t>/h，按平均每次烘烤固化时间5h估算，需要燃烧天然气约1.</w:t>
            </w:r>
            <w:r>
              <w:rPr>
                <w:rFonts w:hint="eastAsia"/>
                <w:bCs/>
                <w:szCs w:val="28"/>
              </w:rPr>
              <w:t>8</w:t>
            </w:r>
            <w:r>
              <w:rPr>
                <w:bCs/>
                <w:szCs w:val="28"/>
              </w:rPr>
              <w:t>万m</w:t>
            </w:r>
            <w:r>
              <w:rPr>
                <w:bCs/>
                <w:szCs w:val="28"/>
                <w:vertAlign w:val="superscript"/>
              </w:rPr>
              <w:t>3</w:t>
            </w:r>
            <w:r>
              <w:rPr>
                <w:bCs/>
                <w:szCs w:val="28"/>
              </w:rPr>
              <w:t>/a。天然气属清洁能源，燃烧废气主要成分为SO</w:t>
            </w:r>
            <w:r>
              <w:rPr>
                <w:bCs/>
                <w:szCs w:val="28"/>
                <w:vertAlign w:val="subscript"/>
              </w:rPr>
              <w:t>2</w:t>
            </w:r>
            <w:r>
              <w:rPr>
                <w:bCs/>
                <w:szCs w:val="28"/>
              </w:rPr>
              <w:t>、NO</w:t>
            </w:r>
            <w:r>
              <w:rPr>
                <w:bCs/>
                <w:szCs w:val="28"/>
                <w:vertAlign w:val="subscript"/>
              </w:rPr>
              <w:t>x</w:t>
            </w:r>
            <w:r>
              <w:rPr>
                <w:bCs/>
                <w:szCs w:val="28"/>
              </w:rPr>
              <w:t>、CO和烟尘，其产生量较少。</w:t>
            </w:r>
            <w:r>
              <w:rPr>
                <w:rFonts w:hint="eastAsia"/>
                <w:bCs/>
                <w:szCs w:val="28"/>
              </w:rPr>
              <w:t>天然气烟气产污系数参考</w:t>
            </w:r>
            <w:r>
              <w:rPr>
                <w:bCs/>
                <w:szCs w:val="28"/>
              </w:rPr>
              <w:t>第二次全国污染源普查《工业企业产排污系数手册》中“4430 工业锅炉（热力生产和供应行业）产污系数表-燃气工业锅炉”</w:t>
            </w:r>
            <w:r>
              <w:rPr>
                <w:rFonts w:hint="eastAsia"/>
                <w:bCs/>
                <w:szCs w:val="28"/>
              </w:rPr>
              <w:t>；</w:t>
            </w:r>
            <w:r>
              <w:rPr>
                <w:bCs/>
                <w:szCs w:val="28"/>
              </w:rPr>
              <w:t>天然气燃烧废气中的烟尘产生系数参照《环境保护实用数据手册》相关数据，“燃烧10000m</w:t>
            </w:r>
            <w:r>
              <w:rPr>
                <w:bCs/>
                <w:szCs w:val="28"/>
                <w:vertAlign w:val="superscript"/>
              </w:rPr>
              <w:t>3</w:t>
            </w:r>
            <w:r>
              <w:rPr>
                <w:bCs/>
                <w:szCs w:val="28"/>
              </w:rPr>
              <w:t>的天然气产生2.4kg的烟尘</w:t>
            </w:r>
            <w:r>
              <w:rPr>
                <w:rFonts w:hint="eastAsia"/>
                <w:bCs/>
                <w:szCs w:val="28"/>
              </w:rPr>
              <w:t>。</w:t>
            </w:r>
          </w:p>
          <w:p>
            <w:pPr>
              <w:autoSpaceDE w:val="0"/>
              <w:autoSpaceDN w:val="0"/>
              <w:adjustRightInd w:val="0"/>
              <w:snapToGrid w:val="0"/>
              <w:spacing w:line="400" w:lineRule="exact"/>
              <w:ind w:firstLine="420" w:firstLineChars="200"/>
              <w:jc w:val="left"/>
              <w:rPr>
                <w:bCs/>
                <w:szCs w:val="28"/>
              </w:rPr>
            </w:pPr>
            <w:r>
              <w:rPr>
                <w:bCs/>
                <w:szCs w:val="28"/>
              </w:rPr>
              <w:t>天然气燃烧的污染物排放系数见下表</w:t>
            </w:r>
            <w:r>
              <w:rPr>
                <w:rFonts w:hint="eastAsia"/>
                <w:bCs/>
                <w:szCs w:val="28"/>
              </w:rPr>
              <w:t>。</w:t>
            </w:r>
          </w:p>
          <w:p>
            <w:pPr>
              <w:spacing w:line="460" w:lineRule="exact"/>
              <w:jc w:val="center"/>
              <w:rPr>
                <w:rFonts w:eastAsia="黑体"/>
                <w:szCs w:val="21"/>
              </w:rPr>
            </w:pPr>
          </w:p>
          <w:p>
            <w:pPr>
              <w:spacing w:line="460" w:lineRule="exact"/>
              <w:jc w:val="center"/>
              <w:rPr>
                <w:rFonts w:eastAsia="黑体"/>
                <w:szCs w:val="21"/>
              </w:rPr>
            </w:pPr>
          </w:p>
          <w:p>
            <w:pPr>
              <w:spacing w:line="100" w:lineRule="exact"/>
              <w:jc w:val="center"/>
              <w:rPr>
                <w:rFonts w:eastAsia="黑体"/>
                <w:szCs w:val="21"/>
              </w:rPr>
            </w:pPr>
          </w:p>
          <w:p>
            <w:pPr>
              <w:pStyle w:val="2"/>
            </w:pPr>
          </w:p>
          <w:p>
            <w:pPr>
              <w:pStyle w:val="2"/>
            </w:pPr>
          </w:p>
          <w:p>
            <w:pPr>
              <w:spacing w:line="460" w:lineRule="exact"/>
              <w:jc w:val="center"/>
              <w:rPr>
                <w:rFonts w:eastAsia="黑体"/>
                <w:sz w:val="24"/>
              </w:rPr>
            </w:pPr>
            <w:r>
              <w:rPr>
                <w:rFonts w:eastAsia="黑体"/>
                <w:szCs w:val="21"/>
              </w:rPr>
              <w:t>表23    天然气燃烧产排污系数表</w:t>
            </w:r>
          </w:p>
          <w:tbl>
            <w:tblPr>
              <w:tblStyle w:val="14"/>
              <w:tblW w:w="8115" w:type="dxa"/>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786"/>
              <w:gridCol w:w="749"/>
              <w:gridCol w:w="708"/>
              <w:gridCol w:w="533"/>
              <w:gridCol w:w="1268"/>
              <w:gridCol w:w="1281"/>
              <w:gridCol w:w="961"/>
              <w:gridCol w:w="909"/>
              <w:gridCol w:w="920"/>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8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b/>
                      <w:bCs/>
                      <w:sz w:val="18"/>
                      <w:szCs w:val="21"/>
                    </w:rPr>
                  </w:pPr>
                  <w:r>
                    <w:rPr>
                      <w:b/>
                      <w:bCs/>
                      <w:sz w:val="18"/>
                      <w:szCs w:val="21"/>
                    </w:rPr>
                    <w:t>产品名称</w:t>
                  </w:r>
                </w:p>
              </w:tc>
              <w:tc>
                <w:tcPr>
                  <w:tcW w:w="74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b/>
                      <w:bCs/>
                      <w:sz w:val="18"/>
                      <w:szCs w:val="21"/>
                    </w:rPr>
                  </w:pPr>
                  <w:r>
                    <w:rPr>
                      <w:b/>
                      <w:bCs/>
                      <w:sz w:val="18"/>
                      <w:szCs w:val="21"/>
                    </w:rPr>
                    <w:t>原料名称</w:t>
                  </w:r>
                </w:p>
              </w:tc>
              <w:tc>
                <w:tcPr>
                  <w:tcW w:w="70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b/>
                      <w:bCs/>
                      <w:sz w:val="18"/>
                      <w:szCs w:val="21"/>
                    </w:rPr>
                  </w:pPr>
                  <w:r>
                    <w:rPr>
                      <w:b/>
                      <w:bCs/>
                      <w:sz w:val="18"/>
                      <w:szCs w:val="21"/>
                    </w:rPr>
                    <w:t>工艺名称</w:t>
                  </w:r>
                </w:p>
              </w:tc>
              <w:tc>
                <w:tcPr>
                  <w:tcW w:w="53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b/>
                      <w:bCs/>
                      <w:sz w:val="18"/>
                      <w:szCs w:val="21"/>
                    </w:rPr>
                  </w:pPr>
                  <w:r>
                    <w:rPr>
                      <w:b/>
                      <w:bCs/>
                      <w:sz w:val="18"/>
                      <w:szCs w:val="21"/>
                    </w:rPr>
                    <w:t>规模等级</w:t>
                  </w: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b/>
                      <w:bCs/>
                      <w:sz w:val="18"/>
                      <w:szCs w:val="21"/>
                    </w:rPr>
                  </w:pPr>
                  <w:r>
                    <w:rPr>
                      <w:b/>
                      <w:bCs/>
                      <w:sz w:val="18"/>
                      <w:szCs w:val="21"/>
                    </w:rPr>
                    <w:t>污染物指标</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b/>
                      <w:bCs/>
                      <w:sz w:val="18"/>
                      <w:szCs w:val="21"/>
                    </w:rPr>
                  </w:pPr>
                  <w:r>
                    <w:rPr>
                      <w:b/>
                      <w:bCs/>
                      <w:sz w:val="18"/>
                      <w:szCs w:val="21"/>
                    </w:rPr>
                    <w:t>单位</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b/>
                      <w:bCs/>
                      <w:sz w:val="18"/>
                      <w:szCs w:val="21"/>
                    </w:rPr>
                  </w:pPr>
                  <w:r>
                    <w:rPr>
                      <w:b/>
                      <w:bCs/>
                      <w:sz w:val="18"/>
                      <w:szCs w:val="21"/>
                    </w:rPr>
                    <w:t>产污系数</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b/>
                      <w:bCs/>
                      <w:sz w:val="18"/>
                      <w:szCs w:val="21"/>
                    </w:rPr>
                  </w:pPr>
                  <w:r>
                    <w:rPr>
                      <w:b/>
                      <w:bCs/>
                      <w:sz w:val="18"/>
                      <w:szCs w:val="21"/>
                    </w:rPr>
                    <w:t>末端治理技术名称</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b/>
                      <w:bCs/>
                      <w:sz w:val="18"/>
                      <w:szCs w:val="21"/>
                    </w:rPr>
                  </w:pPr>
                  <w:r>
                    <w:rPr>
                      <w:b/>
                      <w:bCs/>
                      <w:sz w:val="18"/>
                      <w:szCs w:val="21"/>
                    </w:rPr>
                    <w:t>排污系数</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786"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蒸汽/汽水/其他</w:t>
                  </w:r>
                </w:p>
              </w:tc>
              <w:tc>
                <w:tcPr>
                  <w:tcW w:w="749"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天然气</w:t>
                  </w:r>
                  <w:r>
                    <w:rPr>
                      <w:sz w:val="18"/>
                      <w:szCs w:val="21"/>
                      <w:vertAlign w:val="superscript"/>
                    </w:rPr>
                    <w:t>1</w:t>
                  </w:r>
                </w:p>
              </w:tc>
              <w:tc>
                <w:tcPr>
                  <w:tcW w:w="708"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室燃炉</w:t>
                  </w:r>
                </w:p>
              </w:tc>
              <w:tc>
                <w:tcPr>
                  <w:tcW w:w="533"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所有规模</w:t>
                  </w: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工业废气量</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标立方米/万立方米-原料</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107753</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直排</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107753</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78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p>
              </w:tc>
              <w:tc>
                <w:tcPr>
                  <w:tcW w:w="74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p>
              </w:tc>
              <w:tc>
                <w:tcPr>
                  <w:tcW w:w="70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p>
              </w:tc>
              <w:tc>
                <w:tcPr>
                  <w:tcW w:w="53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二氧化硫</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千克/万立方米-原料</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0.02S</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直排</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0.02S</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78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p>
              </w:tc>
              <w:tc>
                <w:tcPr>
                  <w:tcW w:w="74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p>
              </w:tc>
              <w:tc>
                <w:tcPr>
                  <w:tcW w:w="70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p>
              </w:tc>
              <w:tc>
                <w:tcPr>
                  <w:tcW w:w="53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氮氧化物</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千克/万立方米-原料</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15.87（低氮燃烧-国内一般）</w:t>
                  </w:r>
                  <w:r>
                    <w:rPr>
                      <w:sz w:val="18"/>
                      <w:szCs w:val="21"/>
                      <w:vertAlign w:val="superscript"/>
                    </w:rPr>
                    <w:t>3</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直排</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15.87</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845" w:hRule="atLeast"/>
                <w:jc w:val="center"/>
              </w:trPr>
              <w:tc>
                <w:tcPr>
                  <w:tcW w:w="786"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p>
              </w:tc>
              <w:tc>
                <w:tcPr>
                  <w:tcW w:w="74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p>
              </w:tc>
              <w:tc>
                <w:tcPr>
                  <w:tcW w:w="708"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p>
              </w:tc>
              <w:tc>
                <w:tcPr>
                  <w:tcW w:w="533"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p>
              </w:tc>
              <w:tc>
                <w:tcPr>
                  <w:tcW w:w="1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rFonts w:hint="eastAsia"/>
                      <w:sz w:val="18"/>
                      <w:szCs w:val="21"/>
                    </w:rPr>
                    <w:t>烟尘</w:t>
                  </w:r>
                </w:p>
              </w:tc>
              <w:tc>
                <w:tcPr>
                  <w:tcW w:w="128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千克/万立方米-原料</w:t>
                  </w:r>
                </w:p>
              </w:tc>
              <w:tc>
                <w:tcPr>
                  <w:tcW w:w="96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rFonts w:hint="eastAsia"/>
                      <w:sz w:val="18"/>
                      <w:szCs w:val="21"/>
                    </w:rPr>
                    <w:t>2.4</w:t>
                  </w:r>
                </w:p>
              </w:tc>
              <w:tc>
                <w:tcPr>
                  <w:tcW w:w="90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sz w:val="18"/>
                      <w:szCs w:val="21"/>
                    </w:rPr>
                    <w:t>直排</w:t>
                  </w:r>
                </w:p>
              </w:tc>
              <w:tc>
                <w:tcPr>
                  <w:tcW w:w="92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300" w:lineRule="exact"/>
                    <w:ind w:left="-63" w:leftChars="-30" w:right="-63" w:rightChars="-30"/>
                    <w:jc w:val="center"/>
                    <w:rPr>
                      <w:sz w:val="18"/>
                      <w:szCs w:val="21"/>
                    </w:rPr>
                  </w:pPr>
                  <w:r>
                    <w:rPr>
                      <w:rFonts w:hint="eastAsia"/>
                      <w:sz w:val="18"/>
                      <w:szCs w:val="21"/>
                    </w:rPr>
                    <w:t>2.4</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1133" w:hRule="atLeast"/>
                <w:jc w:val="center"/>
              </w:trPr>
              <w:tc>
                <w:tcPr>
                  <w:tcW w:w="8115" w:type="dxa"/>
                  <w:gridSpan w:val="9"/>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00" w:lineRule="exact"/>
                    <w:jc w:val="left"/>
                    <w:rPr>
                      <w:sz w:val="18"/>
                      <w:szCs w:val="21"/>
                    </w:rPr>
                  </w:pPr>
                  <w:r>
                    <w:rPr>
                      <w:sz w:val="18"/>
                      <w:szCs w:val="18"/>
                    </w:rPr>
                    <w:t>注：3、</w:t>
                  </w:r>
                  <w:r>
                    <w:rPr>
                      <w:kern w:val="0"/>
                      <w:sz w:val="18"/>
                      <w:szCs w:val="18"/>
                      <w:lang w:bidi="ar"/>
                    </w:rPr>
                    <w:t>低氮燃烧</w:t>
                  </w:r>
                  <w:r>
                    <w:rPr>
                      <w:rFonts w:eastAsia="TimesNewRomanPSMT"/>
                      <w:kern w:val="0"/>
                      <w:sz w:val="18"/>
                      <w:szCs w:val="18"/>
                      <w:lang w:bidi="ar"/>
                    </w:rPr>
                    <w:t>-</w:t>
                  </w:r>
                  <w:r>
                    <w:rPr>
                      <w:kern w:val="0"/>
                      <w:sz w:val="18"/>
                      <w:szCs w:val="18"/>
                      <w:lang w:bidi="ar"/>
                    </w:rPr>
                    <w:t>国际领先技术的天然气锅炉设计</w:t>
                  </w:r>
                  <w:r>
                    <w:rPr>
                      <w:rFonts w:eastAsia="TimesNewRomanPSMT"/>
                      <w:kern w:val="0"/>
                      <w:sz w:val="18"/>
                      <w:szCs w:val="18"/>
                      <w:lang w:bidi="ar"/>
                    </w:rPr>
                    <w:t>NOx</w:t>
                  </w:r>
                  <w:r>
                    <w:rPr>
                      <w:kern w:val="0"/>
                      <w:sz w:val="18"/>
                      <w:szCs w:val="18"/>
                      <w:lang w:bidi="ar"/>
                    </w:rPr>
                    <w:t>排放控制要求一般小于</w:t>
                  </w:r>
                  <w:r>
                    <w:rPr>
                      <w:rFonts w:eastAsia="TimesNewRomanPSMT"/>
                      <w:kern w:val="0"/>
                      <w:sz w:val="18"/>
                      <w:szCs w:val="18"/>
                      <w:lang w:bidi="ar"/>
                    </w:rPr>
                    <w:t>60mg/m</w:t>
                  </w:r>
                  <w:r>
                    <w:rPr>
                      <w:rFonts w:eastAsia="TimesNewRomanPSMT"/>
                      <w:kern w:val="0"/>
                      <w:sz w:val="18"/>
                      <w:szCs w:val="18"/>
                      <w:vertAlign w:val="superscript"/>
                      <w:lang w:bidi="ar"/>
                    </w:rPr>
                    <w:t>3</w:t>
                  </w:r>
                  <w:r>
                    <w:rPr>
                      <w:kern w:val="0"/>
                      <w:sz w:val="18"/>
                      <w:szCs w:val="18"/>
                      <w:lang w:bidi="ar"/>
                    </w:rPr>
                    <w:t>（</w:t>
                  </w:r>
                  <w:r>
                    <w:rPr>
                      <w:rFonts w:eastAsia="TimesNewRomanPSMT"/>
                      <w:kern w:val="0"/>
                      <w:sz w:val="18"/>
                      <w:szCs w:val="18"/>
                      <w:lang w:bidi="ar"/>
                    </w:rPr>
                    <w:t>@3.5%O</w:t>
                  </w:r>
                  <w:r>
                    <w:rPr>
                      <w:rFonts w:eastAsia="TimesNewRomanPSMT"/>
                      <w:kern w:val="0"/>
                      <w:sz w:val="18"/>
                      <w:szCs w:val="12"/>
                      <w:vertAlign w:val="subscript"/>
                      <w:lang w:bidi="ar"/>
                    </w:rPr>
                    <w:t>2</w:t>
                  </w:r>
                  <w:r>
                    <w:rPr>
                      <w:kern w:val="0"/>
                      <w:sz w:val="18"/>
                      <w:szCs w:val="18"/>
                      <w:lang w:bidi="ar"/>
                    </w:rPr>
                    <w:t>）；低氮燃烧</w:t>
                  </w:r>
                  <w:r>
                    <w:rPr>
                      <w:rFonts w:eastAsia="TimesNewRomanPSMT"/>
                      <w:kern w:val="0"/>
                      <w:sz w:val="18"/>
                      <w:szCs w:val="18"/>
                      <w:lang w:bidi="ar"/>
                    </w:rPr>
                    <w:t>-</w:t>
                  </w:r>
                  <w:r>
                    <w:rPr>
                      <w:kern w:val="0"/>
                      <w:sz w:val="18"/>
                      <w:szCs w:val="18"/>
                      <w:lang w:bidi="ar"/>
                    </w:rPr>
                    <w:t>国内领先技术的天然气锅炉设计</w:t>
                  </w:r>
                  <w:r>
                    <w:rPr>
                      <w:rFonts w:eastAsia="TimesNewRomanPSMT"/>
                      <w:kern w:val="0"/>
                      <w:sz w:val="18"/>
                      <w:szCs w:val="18"/>
                      <w:lang w:bidi="ar"/>
                    </w:rPr>
                    <w:t>NOx</w:t>
                  </w:r>
                  <w:r>
                    <w:rPr>
                      <w:kern w:val="0"/>
                      <w:sz w:val="18"/>
                      <w:szCs w:val="18"/>
                      <w:lang w:bidi="ar"/>
                    </w:rPr>
                    <w:t>排放控制要求一般介于</w:t>
                  </w:r>
                  <w:r>
                    <w:rPr>
                      <w:rFonts w:eastAsia="TimesNewRomanPSMT"/>
                      <w:kern w:val="0"/>
                      <w:sz w:val="18"/>
                      <w:szCs w:val="18"/>
                      <w:lang w:bidi="ar"/>
                    </w:rPr>
                    <w:t>60mg/m</w:t>
                  </w:r>
                  <w:r>
                    <w:rPr>
                      <w:rFonts w:eastAsia="TimesNewRomanPSMT"/>
                      <w:kern w:val="0"/>
                      <w:sz w:val="18"/>
                      <w:szCs w:val="18"/>
                      <w:vertAlign w:val="superscript"/>
                      <w:lang w:bidi="ar"/>
                    </w:rPr>
                    <w:t>3</w:t>
                  </w:r>
                  <w:r>
                    <w:rPr>
                      <w:kern w:val="0"/>
                      <w:sz w:val="18"/>
                      <w:szCs w:val="18"/>
                      <w:lang w:bidi="ar"/>
                    </w:rPr>
                    <w:t>（</w:t>
                  </w:r>
                  <w:r>
                    <w:rPr>
                      <w:rFonts w:eastAsia="TimesNewRomanPSMT"/>
                      <w:kern w:val="0"/>
                      <w:sz w:val="18"/>
                      <w:szCs w:val="18"/>
                      <w:lang w:bidi="ar"/>
                    </w:rPr>
                    <w:t>@3.5%O</w:t>
                  </w:r>
                  <w:r>
                    <w:rPr>
                      <w:rFonts w:eastAsia="TimesNewRomanPSMT"/>
                      <w:kern w:val="0"/>
                      <w:sz w:val="18"/>
                      <w:szCs w:val="12"/>
                      <w:vertAlign w:val="subscript"/>
                      <w:lang w:bidi="ar"/>
                    </w:rPr>
                    <w:t>2</w:t>
                  </w:r>
                  <w:r>
                    <w:rPr>
                      <w:kern w:val="0"/>
                      <w:sz w:val="18"/>
                      <w:szCs w:val="18"/>
                      <w:lang w:bidi="ar"/>
                    </w:rPr>
                    <w:t>）</w:t>
                  </w:r>
                  <w:r>
                    <w:rPr>
                      <w:rFonts w:eastAsia="TimesNewRomanPSMT"/>
                      <w:kern w:val="0"/>
                      <w:sz w:val="18"/>
                      <w:szCs w:val="18"/>
                      <w:lang w:bidi="ar"/>
                    </w:rPr>
                    <w:t>~100 mg/</w:t>
                  </w:r>
                  <w:r>
                    <w:rPr>
                      <w:kern w:val="0"/>
                      <w:sz w:val="18"/>
                      <w:szCs w:val="18"/>
                      <w:lang w:bidi="ar"/>
                    </w:rPr>
                    <w:t>（</w:t>
                  </w:r>
                  <w:r>
                    <w:rPr>
                      <w:rFonts w:eastAsia="TimesNewRomanPSMT"/>
                      <w:kern w:val="0"/>
                      <w:sz w:val="18"/>
                      <w:szCs w:val="18"/>
                      <w:lang w:bidi="ar"/>
                    </w:rPr>
                    <w:t>@3.5%O</w:t>
                  </w:r>
                  <w:r>
                    <w:rPr>
                      <w:rFonts w:eastAsia="TimesNewRomanPSMT"/>
                      <w:kern w:val="0"/>
                      <w:sz w:val="18"/>
                      <w:szCs w:val="12"/>
                      <w:vertAlign w:val="subscript"/>
                      <w:lang w:bidi="ar"/>
                    </w:rPr>
                    <w:t>2</w:t>
                  </w:r>
                  <w:r>
                    <w:rPr>
                      <w:kern w:val="0"/>
                      <w:sz w:val="18"/>
                      <w:szCs w:val="18"/>
                      <w:lang w:bidi="ar"/>
                    </w:rPr>
                    <w:t>）；低氮燃烧</w:t>
                  </w:r>
                  <w:r>
                    <w:rPr>
                      <w:rFonts w:eastAsia="TimesNewRomanPSMT"/>
                      <w:kern w:val="0"/>
                      <w:sz w:val="18"/>
                      <w:szCs w:val="18"/>
                      <w:lang w:bidi="ar"/>
                    </w:rPr>
                    <w:t>-</w:t>
                  </w:r>
                  <w:r>
                    <w:rPr>
                      <w:kern w:val="0"/>
                      <w:sz w:val="18"/>
                      <w:szCs w:val="18"/>
                      <w:lang w:bidi="ar"/>
                    </w:rPr>
                    <w:t>国内一般技术的天然气锅炉设计</w:t>
                  </w:r>
                  <w:r>
                    <w:rPr>
                      <w:rFonts w:eastAsia="TimesNewRomanPSMT"/>
                      <w:kern w:val="0"/>
                      <w:sz w:val="18"/>
                      <w:szCs w:val="18"/>
                      <w:lang w:bidi="ar"/>
                    </w:rPr>
                    <w:t>NOx</w:t>
                  </w:r>
                  <w:r>
                    <w:rPr>
                      <w:kern w:val="0"/>
                      <w:sz w:val="18"/>
                      <w:szCs w:val="18"/>
                      <w:lang w:bidi="ar"/>
                    </w:rPr>
                    <w:t>排放控制要求一般介于</w:t>
                  </w:r>
                  <w:r>
                    <w:rPr>
                      <w:rFonts w:eastAsia="TimesNewRomanPSMT"/>
                      <w:kern w:val="0"/>
                      <w:sz w:val="18"/>
                      <w:szCs w:val="18"/>
                      <w:lang w:bidi="ar"/>
                    </w:rPr>
                    <w:t>100mg/m</w:t>
                  </w:r>
                  <w:r>
                    <w:rPr>
                      <w:rFonts w:eastAsia="TimesNewRomanPSMT"/>
                      <w:kern w:val="0"/>
                      <w:sz w:val="18"/>
                      <w:szCs w:val="18"/>
                      <w:vertAlign w:val="superscript"/>
                      <w:lang w:bidi="ar"/>
                    </w:rPr>
                    <w:t>3</w:t>
                  </w:r>
                  <w:r>
                    <w:rPr>
                      <w:kern w:val="0"/>
                      <w:sz w:val="18"/>
                      <w:szCs w:val="18"/>
                      <w:lang w:bidi="ar"/>
                    </w:rPr>
                    <w:t>（</w:t>
                  </w:r>
                  <w:r>
                    <w:rPr>
                      <w:rFonts w:eastAsia="TimesNewRomanPSMT"/>
                      <w:kern w:val="0"/>
                      <w:sz w:val="18"/>
                      <w:szCs w:val="18"/>
                      <w:lang w:bidi="ar"/>
                    </w:rPr>
                    <w:t>@3.5%O</w:t>
                  </w:r>
                  <w:r>
                    <w:rPr>
                      <w:rFonts w:eastAsia="TimesNewRomanPSMT"/>
                      <w:kern w:val="0"/>
                      <w:sz w:val="18"/>
                      <w:szCs w:val="12"/>
                      <w:vertAlign w:val="subscript"/>
                      <w:lang w:bidi="ar"/>
                    </w:rPr>
                    <w:t>2</w:t>
                  </w:r>
                  <w:r>
                    <w:rPr>
                      <w:kern w:val="0"/>
                      <w:sz w:val="18"/>
                      <w:szCs w:val="18"/>
                      <w:lang w:bidi="ar"/>
                    </w:rPr>
                    <w:t>）</w:t>
                  </w:r>
                  <w:r>
                    <w:rPr>
                      <w:rFonts w:eastAsia="TimesNewRomanPSMT"/>
                      <w:kern w:val="0"/>
                      <w:sz w:val="18"/>
                      <w:szCs w:val="18"/>
                      <w:lang w:bidi="ar"/>
                    </w:rPr>
                    <w:t>~200 mg/m</w:t>
                  </w:r>
                  <w:r>
                    <w:rPr>
                      <w:rFonts w:eastAsia="TimesNewRomanPSMT"/>
                      <w:kern w:val="0"/>
                      <w:sz w:val="18"/>
                      <w:szCs w:val="18"/>
                      <w:vertAlign w:val="superscript"/>
                      <w:lang w:bidi="ar"/>
                    </w:rPr>
                    <w:t>3</w:t>
                  </w:r>
                  <w:r>
                    <w:rPr>
                      <w:kern w:val="0"/>
                      <w:sz w:val="18"/>
                      <w:szCs w:val="18"/>
                      <w:lang w:bidi="ar"/>
                    </w:rPr>
                    <w:t>（</w:t>
                  </w:r>
                  <w:r>
                    <w:rPr>
                      <w:rFonts w:eastAsia="TimesNewRomanPSMT"/>
                      <w:kern w:val="0"/>
                      <w:sz w:val="18"/>
                      <w:szCs w:val="18"/>
                      <w:lang w:bidi="ar"/>
                    </w:rPr>
                    <w:t>@3.5%O</w:t>
                  </w:r>
                  <w:r>
                    <w:rPr>
                      <w:rFonts w:eastAsia="TimesNewRomanPSMT"/>
                      <w:kern w:val="0"/>
                      <w:sz w:val="18"/>
                      <w:szCs w:val="12"/>
                      <w:vertAlign w:val="subscript"/>
                      <w:lang w:bidi="ar"/>
                    </w:rPr>
                    <w:t>2</w:t>
                  </w:r>
                  <w:r>
                    <w:rPr>
                      <w:kern w:val="0"/>
                      <w:sz w:val="18"/>
                      <w:szCs w:val="18"/>
                      <w:lang w:bidi="ar"/>
                    </w:rPr>
                    <w:t>）。</w:t>
                  </w:r>
                </w:p>
              </w:tc>
            </w:tr>
          </w:tbl>
          <w:p>
            <w:pPr>
              <w:keepNext w:val="0"/>
              <w:keepLines w:val="0"/>
              <w:pageBreakBefore w:val="0"/>
              <w:widowControl w:val="0"/>
              <w:kinsoku/>
              <w:wordWrap/>
              <w:overflowPunct/>
              <w:topLinePunct w:val="0"/>
              <w:autoSpaceDE w:val="0"/>
              <w:autoSpaceDN/>
              <w:bidi w:val="0"/>
              <w:adjustRightInd/>
              <w:snapToGrid/>
              <w:spacing w:line="400" w:lineRule="exact"/>
              <w:ind w:firstLine="420" w:firstLineChars="200"/>
              <w:jc w:val="left"/>
              <w:textAlignment w:val="auto"/>
              <w:rPr>
                <w:rFonts w:hint="default" w:eastAsia="宋体"/>
                <w:kern w:val="0"/>
                <w:szCs w:val="21"/>
                <w:lang w:val="en-US" w:eastAsia="zh-CN"/>
              </w:rPr>
            </w:pPr>
            <w:r>
              <w:rPr>
                <w:rFonts w:hint="eastAsia"/>
                <w:kern w:val="0"/>
                <w:szCs w:val="21"/>
              </w:rPr>
              <w:t>本项目</w:t>
            </w:r>
            <w:r>
              <w:rPr>
                <w:rFonts w:hint="eastAsia"/>
                <w:kern w:val="0"/>
                <w:szCs w:val="21"/>
                <w:lang w:val="en-US" w:eastAsia="zh-CN"/>
              </w:rPr>
              <w:t>天然气燃烧的废气经风机（风量取1000m</w:t>
            </w:r>
            <w:r>
              <w:rPr>
                <w:rFonts w:hint="eastAsia"/>
                <w:kern w:val="0"/>
                <w:szCs w:val="21"/>
                <w:vertAlign w:val="superscript"/>
                <w:lang w:val="en-US" w:eastAsia="zh-CN"/>
              </w:rPr>
              <w:t>3</w:t>
            </w:r>
            <w:r>
              <w:rPr>
                <w:rFonts w:hint="eastAsia"/>
                <w:kern w:val="0"/>
                <w:szCs w:val="21"/>
                <w:lang w:val="en-US" w:eastAsia="zh-CN"/>
              </w:rPr>
              <w:t>/h），引至12m高排气筒屋顶排放。</w:t>
            </w:r>
          </w:p>
          <w:p>
            <w:pPr>
              <w:autoSpaceDE w:val="0"/>
              <w:spacing w:line="556" w:lineRule="exact"/>
              <w:jc w:val="center"/>
              <w:rPr>
                <w:spacing w:val="-2"/>
                <w:szCs w:val="21"/>
              </w:rPr>
            </w:pPr>
            <w:r>
              <w:rPr>
                <w:rFonts w:eastAsia="黑体"/>
                <w:szCs w:val="21"/>
              </w:rPr>
              <w:t>表24    项目天然气燃烧后污染物产排情况表</w:t>
            </w:r>
          </w:p>
          <w:tbl>
            <w:tblPr>
              <w:tblStyle w:val="14"/>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811"/>
              <w:gridCol w:w="675"/>
              <w:gridCol w:w="1434"/>
              <w:gridCol w:w="1000"/>
              <w:gridCol w:w="1087"/>
              <w:gridCol w:w="639"/>
              <w:gridCol w:w="877"/>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80" w:type="dxa"/>
                  <w:vAlign w:val="center"/>
                </w:tcPr>
                <w:p>
                  <w:pPr>
                    <w:spacing w:line="320" w:lineRule="exact"/>
                    <w:ind w:left="-105" w:leftChars="-50" w:right="-105" w:rightChars="-50"/>
                    <w:jc w:val="center"/>
                    <w:rPr>
                      <w:b/>
                      <w:bCs/>
                      <w:sz w:val="18"/>
                      <w:szCs w:val="21"/>
                    </w:rPr>
                  </w:pPr>
                  <w:r>
                    <w:rPr>
                      <w:b/>
                      <w:bCs/>
                      <w:sz w:val="18"/>
                      <w:szCs w:val="21"/>
                    </w:rPr>
                    <w:t>燃料种类</w:t>
                  </w:r>
                </w:p>
              </w:tc>
              <w:tc>
                <w:tcPr>
                  <w:tcW w:w="811" w:type="dxa"/>
                  <w:vAlign w:val="center"/>
                </w:tcPr>
                <w:p>
                  <w:pPr>
                    <w:spacing w:line="320" w:lineRule="exact"/>
                    <w:ind w:left="-105" w:leftChars="-50" w:right="-105" w:rightChars="-50"/>
                    <w:jc w:val="center"/>
                    <w:rPr>
                      <w:b/>
                      <w:bCs/>
                      <w:sz w:val="18"/>
                      <w:szCs w:val="21"/>
                    </w:rPr>
                  </w:pPr>
                  <w:r>
                    <w:rPr>
                      <w:b/>
                      <w:bCs/>
                      <w:sz w:val="18"/>
                      <w:szCs w:val="21"/>
                    </w:rPr>
                    <w:t>年消耗量</w:t>
                  </w:r>
                </w:p>
              </w:tc>
              <w:tc>
                <w:tcPr>
                  <w:tcW w:w="675" w:type="dxa"/>
                  <w:vAlign w:val="center"/>
                </w:tcPr>
                <w:p>
                  <w:pPr>
                    <w:spacing w:line="320" w:lineRule="exact"/>
                    <w:ind w:left="-105" w:leftChars="-50" w:right="-105" w:rightChars="-50"/>
                    <w:jc w:val="center"/>
                    <w:rPr>
                      <w:b/>
                      <w:bCs/>
                      <w:sz w:val="18"/>
                      <w:szCs w:val="21"/>
                    </w:rPr>
                  </w:pPr>
                  <w:r>
                    <w:rPr>
                      <w:b/>
                      <w:bCs/>
                      <w:sz w:val="18"/>
                      <w:szCs w:val="21"/>
                    </w:rPr>
                    <w:t>污染物</w:t>
                  </w:r>
                </w:p>
                <w:p>
                  <w:pPr>
                    <w:spacing w:line="320" w:lineRule="exact"/>
                    <w:ind w:left="-105" w:leftChars="-50" w:right="-105" w:rightChars="-50"/>
                    <w:jc w:val="center"/>
                    <w:rPr>
                      <w:b/>
                      <w:bCs/>
                      <w:sz w:val="18"/>
                      <w:szCs w:val="21"/>
                    </w:rPr>
                  </w:pPr>
                  <w:r>
                    <w:rPr>
                      <w:b/>
                      <w:bCs/>
                      <w:sz w:val="18"/>
                      <w:szCs w:val="21"/>
                    </w:rPr>
                    <w:t>种类</w:t>
                  </w:r>
                </w:p>
              </w:tc>
              <w:tc>
                <w:tcPr>
                  <w:tcW w:w="1434" w:type="dxa"/>
                  <w:vAlign w:val="center"/>
                </w:tcPr>
                <w:p>
                  <w:pPr>
                    <w:spacing w:line="320" w:lineRule="exact"/>
                    <w:ind w:left="-105" w:leftChars="-50" w:right="-105" w:rightChars="-50"/>
                    <w:jc w:val="center"/>
                    <w:rPr>
                      <w:b/>
                      <w:bCs/>
                      <w:sz w:val="18"/>
                      <w:szCs w:val="21"/>
                    </w:rPr>
                  </w:pPr>
                  <w:r>
                    <w:rPr>
                      <w:b/>
                      <w:bCs/>
                      <w:sz w:val="18"/>
                      <w:szCs w:val="21"/>
                    </w:rPr>
                    <w:t>产生系数</w:t>
                  </w:r>
                </w:p>
              </w:tc>
              <w:tc>
                <w:tcPr>
                  <w:tcW w:w="1000" w:type="dxa"/>
                  <w:vAlign w:val="center"/>
                </w:tcPr>
                <w:p>
                  <w:pPr>
                    <w:spacing w:line="320" w:lineRule="exact"/>
                    <w:ind w:left="-105" w:leftChars="-50" w:right="-105" w:rightChars="-50"/>
                    <w:jc w:val="center"/>
                    <w:rPr>
                      <w:b/>
                      <w:bCs/>
                      <w:sz w:val="18"/>
                      <w:szCs w:val="21"/>
                    </w:rPr>
                  </w:pPr>
                  <w:r>
                    <w:rPr>
                      <w:b/>
                      <w:bCs/>
                      <w:sz w:val="18"/>
                      <w:szCs w:val="21"/>
                    </w:rPr>
                    <w:t>产生量</w:t>
                  </w:r>
                </w:p>
              </w:tc>
              <w:tc>
                <w:tcPr>
                  <w:tcW w:w="1087" w:type="dxa"/>
                  <w:vAlign w:val="center"/>
                </w:tcPr>
                <w:p>
                  <w:pPr>
                    <w:spacing w:line="320" w:lineRule="exact"/>
                    <w:ind w:left="-105" w:leftChars="-50" w:right="-105" w:rightChars="-50"/>
                    <w:jc w:val="center"/>
                    <w:rPr>
                      <w:b/>
                      <w:bCs/>
                      <w:sz w:val="18"/>
                      <w:szCs w:val="21"/>
                    </w:rPr>
                  </w:pPr>
                  <w:r>
                    <w:rPr>
                      <w:b/>
                      <w:bCs/>
                      <w:sz w:val="18"/>
                      <w:szCs w:val="21"/>
                    </w:rPr>
                    <w:t>排放浓度</w:t>
                  </w:r>
                </w:p>
              </w:tc>
              <w:tc>
                <w:tcPr>
                  <w:tcW w:w="639" w:type="dxa"/>
                  <w:vAlign w:val="center"/>
                </w:tcPr>
                <w:p>
                  <w:pPr>
                    <w:spacing w:line="320" w:lineRule="exact"/>
                    <w:ind w:left="-105" w:leftChars="-50" w:right="-105" w:rightChars="-50"/>
                    <w:jc w:val="center"/>
                    <w:rPr>
                      <w:b/>
                      <w:bCs/>
                      <w:sz w:val="18"/>
                      <w:szCs w:val="21"/>
                    </w:rPr>
                  </w:pPr>
                  <w:r>
                    <w:rPr>
                      <w:b/>
                      <w:bCs/>
                      <w:sz w:val="18"/>
                      <w:szCs w:val="21"/>
                    </w:rPr>
                    <w:t>排放</w:t>
                  </w:r>
                </w:p>
                <w:p>
                  <w:pPr>
                    <w:spacing w:line="320" w:lineRule="exact"/>
                    <w:ind w:left="-105" w:leftChars="-50" w:right="-105" w:rightChars="-50"/>
                    <w:jc w:val="center"/>
                    <w:rPr>
                      <w:b/>
                      <w:bCs/>
                      <w:sz w:val="18"/>
                    </w:rPr>
                  </w:pPr>
                  <w:r>
                    <w:rPr>
                      <w:b/>
                      <w:bCs/>
                      <w:sz w:val="18"/>
                      <w:szCs w:val="21"/>
                    </w:rPr>
                    <w:t>方式</w:t>
                  </w:r>
                </w:p>
              </w:tc>
              <w:tc>
                <w:tcPr>
                  <w:tcW w:w="877" w:type="dxa"/>
                  <w:vAlign w:val="center"/>
                </w:tcPr>
                <w:p>
                  <w:pPr>
                    <w:spacing w:line="320" w:lineRule="exact"/>
                    <w:ind w:left="-105" w:leftChars="-50" w:right="-105" w:rightChars="-50"/>
                    <w:jc w:val="center"/>
                    <w:rPr>
                      <w:b/>
                      <w:bCs/>
                      <w:sz w:val="18"/>
                      <w:szCs w:val="21"/>
                    </w:rPr>
                  </w:pPr>
                  <w:r>
                    <w:rPr>
                      <w:b/>
                      <w:bCs/>
                      <w:sz w:val="18"/>
                      <w:szCs w:val="21"/>
                    </w:rPr>
                    <w:t>排放限值</w:t>
                  </w:r>
                </w:p>
              </w:tc>
              <w:tc>
                <w:tcPr>
                  <w:tcW w:w="773" w:type="dxa"/>
                  <w:vAlign w:val="center"/>
                </w:tcPr>
                <w:p>
                  <w:pPr>
                    <w:spacing w:line="320" w:lineRule="exact"/>
                    <w:ind w:left="-105" w:leftChars="-50" w:right="-105" w:rightChars="-50"/>
                    <w:jc w:val="center"/>
                    <w:rPr>
                      <w:b/>
                      <w:bCs/>
                      <w:sz w:val="18"/>
                      <w:szCs w:val="21"/>
                    </w:rPr>
                  </w:pPr>
                  <w:r>
                    <w:rPr>
                      <w:b/>
                      <w:bCs/>
                      <w:sz w:val="18"/>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80" w:type="dxa"/>
                  <w:vMerge w:val="restart"/>
                  <w:vAlign w:val="center"/>
                </w:tcPr>
                <w:p>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天然气</w:t>
                  </w:r>
                </w:p>
              </w:tc>
              <w:tc>
                <w:tcPr>
                  <w:tcW w:w="811" w:type="dxa"/>
                  <w:vMerge w:val="restart"/>
                  <w:vAlign w:val="center"/>
                </w:tcPr>
                <w:p>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1.8万m</w:t>
                  </w:r>
                  <w:r>
                    <w:rPr>
                      <w:rFonts w:ascii="Times New Roman" w:hAnsi="Times New Roman" w:cs="Times New Roman"/>
                      <w:sz w:val="18"/>
                      <w:szCs w:val="21"/>
                      <w:vertAlign w:val="superscript"/>
                    </w:rPr>
                    <w:t>3</w:t>
                  </w:r>
                </w:p>
              </w:tc>
              <w:tc>
                <w:tcPr>
                  <w:tcW w:w="675" w:type="dxa"/>
                  <w:vAlign w:val="center"/>
                </w:tcPr>
                <w:p>
                  <w:pPr>
                    <w:spacing w:line="320" w:lineRule="exact"/>
                    <w:ind w:left="-105" w:leftChars="-50" w:right="-105" w:rightChars="-50"/>
                    <w:jc w:val="center"/>
                    <w:rPr>
                      <w:sz w:val="18"/>
                      <w:szCs w:val="21"/>
                    </w:rPr>
                  </w:pPr>
                  <w:r>
                    <w:rPr>
                      <w:sz w:val="18"/>
                      <w:szCs w:val="21"/>
                    </w:rPr>
                    <w:t>废气量</w:t>
                  </w:r>
                </w:p>
              </w:tc>
              <w:tc>
                <w:tcPr>
                  <w:tcW w:w="1434" w:type="dxa"/>
                  <w:vAlign w:val="center"/>
                </w:tcPr>
                <w:p>
                  <w:pPr>
                    <w:spacing w:line="320" w:lineRule="exact"/>
                    <w:ind w:left="-105" w:leftChars="-50" w:right="-105" w:rightChars="-50"/>
                    <w:jc w:val="center"/>
                    <w:rPr>
                      <w:sz w:val="18"/>
                      <w:szCs w:val="21"/>
                    </w:rPr>
                  </w:pPr>
                  <w:r>
                    <w:rPr>
                      <w:sz w:val="18"/>
                      <w:szCs w:val="21"/>
                    </w:rPr>
                    <w:t>107753标立方米/万立方米-原料</w:t>
                  </w:r>
                </w:p>
              </w:tc>
              <w:tc>
                <w:tcPr>
                  <w:tcW w:w="1000" w:type="dxa"/>
                  <w:vAlign w:val="center"/>
                </w:tcPr>
                <w:p>
                  <w:pPr>
                    <w:spacing w:line="320" w:lineRule="exact"/>
                    <w:ind w:left="-105" w:leftChars="-50" w:right="-105" w:rightChars="-50"/>
                    <w:jc w:val="center"/>
                    <w:rPr>
                      <w:sz w:val="18"/>
                      <w:szCs w:val="21"/>
                    </w:rPr>
                  </w:pPr>
                  <w:r>
                    <w:rPr>
                      <w:sz w:val="18"/>
                      <w:szCs w:val="21"/>
                    </w:rPr>
                    <w:t>19.39万m</w:t>
                  </w:r>
                  <w:r>
                    <w:rPr>
                      <w:sz w:val="18"/>
                      <w:szCs w:val="21"/>
                      <w:vertAlign w:val="superscript"/>
                    </w:rPr>
                    <w:t>3</w:t>
                  </w:r>
                </w:p>
              </w:tc>
              <w:tc>
                <w:tcPr>
                  <w:tcW w:w="1087" w:type="dxa"/>
                  <w:vAlign w:val="center"/>
                </w:tcPr>
                <w:p>
                  <w:pPr>
                    <w:spacing w:line="320" w:lineRule="exact"/>
                    <w:ind w:left="-105" w:leftChars="-50" w:right="-105" w:rightChars="-50"/>
                    <w:jc w:val="center"/>
                    <w:rPr>
                      <w:sz w:val="18"/>
                      <w:szCs w:val="21"/>
                    </w:rPr>
                  </w:pPr>
                  <w:r>
                    <w:rPr>
                      <w:sz w:val="18"/>
                      <w:szCs w:val="21"/>
                    </w:rPr>
                    <w:t>/</w:t>
                  </w:r>
                </w:p>
              </w:tc>
              <w:tc>
                <w:tcPr>
                  <w:tcW w:w="639" w:type="dxa"/>
                  <w:vAlign w:val="center"/>
                </w:tcPr>
                <w:p>
                  <w:pPr>
                    <w:spacing w:line="320" w:lineRule="exact"/>
                    <w:ind w:left="-105" w:leftChars="-50" w:right="-105" w:rightChars="-50"/>
                    <w:jc w:val="center"/>
                    <w:rPr>
                      <w:sz w:val="18"/>
                    </w:rPr>
                  </w:pPr>
                  <w:r>
                    <w:rPr>
                      <w:sz w:val="18"/>
                      <w:szCs w:val="21"/>
                    </w:rPr>
                    <w:t>直排</w:t>
                  </w:r>
                </w:p>
              </w:tc>
              <w:tc>
                <w:tcPr>
                  <w:tcW w:w="877" w:type="dxa"/>
                  <w:vAlign w:val="center"/>
                </w:tcPr>
                <w:p>
                  <w:pPr>
                    <w:spacing w:line="320" w:lineRule="exact"/>
                    <w:jc w:val="center"/>
                    <w:rPr>
                      <w:sz w:val="18"/>
                    </w:rPr>
                  </w:pPr>
                  <w:r>
                    <w:rPr>
                      <w:sz w:val="18"/>
                      <w:szCs w:val="21"/>
                    </w:rPr>
                    <w:t>/</w:t>
                  </w:r>
                </w:p>
              </w:tc>
              <w:tc>
                <w:tcPr>
                  <w:tcW w:w="773" w:type="dxa"/>
                  <w:vAlign w:val="center"/>
                </w:tcPr>
                <w:p>
                  <w:pPr>
                    <w:spacing w:line="320" w:lineRule="exact"/>
                    <w:ind w:left="-105" w:leftChars="-50" w:right="-105" w:rightChars="-50"/>
                    <w:jc w:val="center"/>
                    <w:rPr>
                      <w:sz w:val="18"/>
                      <w:szCs w:val="21"/>
                    </w:rPr>
                  </w:pPr>
                  <w:r>
                    <w:rPr>
                      <w:sz w:val="18"/>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80" w:type="dxa"/>
                  <w:vMerge w:val="continue"/>
                  <w:vAlign w:val="center"/>
                </w:tcPr>
                <w:p>
                  <w:pPr>
                    <w:pStyle w:val="40"/>
                    <w:spacing w:before="24" w:line="320" w:lineRule="exact"/>
                    <w:ind w:left="-105" w:leftChars="-50" w:right="-105" w:rightChars="-50"/>
                    <w:rPr>
                      <w:rFonts w:ascii="Times New Roman" w:hAnsi="Times New Roman" w:cs="Times New Roman"/>
                      <w:sz w:val="18"/>
                      <w:szCs w:val="21"/>
                    </w:rPr>
                  </w:pPr>
                </w:p>
              </w:tc>
              <w:tc>
                <w:tcPr>
                  <w:tcW w:w="811" w:type="dxa"/>
                  <w:vMerge w:val="continue"/>
                  <w:vAlign w:val="center"/>
                </w:tcPr>
                <w:p>
                  <w:pPr>
                    <w:pStyle w:val="40"/>
                    <w:spacing w:before="24" w:line="320" w:lineRule="exact"/>
                    <w:ind w:left="-105" w:leftChars="-50" w:right="-105" w:rightChars="-50"/>
                    <w:rPr>
                      <w:rFonts w:ascii="Times New Roman" w:hAnsi="Times New Roman" w:cs="Times New Roman"/>
                      <w:sz w:val="18"/>
                      <w:szCs w:val="21"/>
                    </w:rPr>
                  </w:pPr>
                </w:p>
              </w:tc>
              <w:tc>
                <w:tcPr>
                  <w:tcW w:w="675" w:type="dxa"/>
                  <w:vAlign w:val="center"/>
                </w:tcPr>
                <w:p>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NO</w:t>
                  </w:r>
                  <w:r>
                    <w:rPr>
                      <w:rFonts w:ascii="Times New Roman" w:hAnsi="Times New Roman" w:cs="Times New Roman"/>
                      <w:sz w:val="18"/>
                      <w:szCs w:val="21"/>
                      <w:vertAlign w:val="subscript"/>
                    </w:rPr>
                    <w:t>x</w:t>
                  </w:r>
                </w:p>
              </w:tc>
              <w:tc>
                <w:tcPr>
                  <w:tcW w:w="1434" w:type="dxa"/>
                  <w:vAlign w:val="center"/>
                </w:tcPr>
                <w:p>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15.87千克/万立方米-原料</w:t>
                  </w:r>
                </w:p>
              </w:tc>
              <w:tc>
                <w:tcPr>
                  <w:tcW w:w="1000" w:type="dxa"/>
                  <w:vAlign w:val="center"/>
                </w:tcPr>
                <w:p>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0.028t/a</w:t>
                  </w:r>
                </w:p>
              </w:tc>
              <w:tc>
                <w:tcPr>
                  <w:tcW w:w="1087" w:type="dxa"/>
                  <w:vAlign w:val="center"/>
                </w:tcPr>
                <w:p>
                  <w:pPr>
                    <w:pStyle w:val="40"/>
                    <w:spacing w:before="24" w:line="320" w:lineRule="exact"/>
                    <w:ind w:left="-105" w:leftChars="-50" w:right="-105" w:rightChars="-50"/>
                    <w:rPr>
                      <w:rFonts w:ascii="Times New Roman" w:hAnsi="Times New Roman" w:cs="Times New Roman"/>
                      <w:sz w:val="18"/>
                      <w:szCs w:val="21"/>
                    </w:rPr>
                  </w:pPr>
                  <w:r>
                    <w:rPr>
                      <w:rFonts w:hint="eastAsia" w:ascii="Times New Roman" w:hAnsi="Times New Roman" w:cs="Times New Roman"/>
                      <w:sz w:val="18"/>
                      <w:szCs w:val="21"/>
                      <w:lang w:val="en-US" w:eastAsia="zh-CN"/>
                    </w:rPr>
                    <w:t>9.3</w:t>
                  </w:r>
                  <w:r>
                    <w:rPr>
                      <w:rFonts w:ascii="Times New Roman" w:hAnsi="Times New Roman" w:cs="Times New Roman"/>
                      <w:sz w:val="18"/>
                      <w:szCs w:val="21"/>
                    </w:rPr>
                    <w:t>mg/m</w:t>
                  </w:r>
                  <w:r>
                    <w:rPr>
                      <w:rFonts w:ascii="Times New Roman" w:hAnsi="Times New Roman" w:cs="Times New Roman"/>
                      <w:sz w:val="18"/>
                      <w:szCs w:val="21"/>
                      <w:vertAlign w:val="superscript"/>
                    </w:rPr>
                    <w:t>3</w:t>
                  </w:r>
                </w:p>
              </w:tc>
              <w:tc>
                <w:tcPr>
                  <w:tcW w:w="639" w:type="dxa"/>
                  <w:vAlign w:val="center"/>
                </w:tcPr>
                <w:p>
                  <w:pPr>
                    <w:spacing w:line="320" w:lineRule="exact"/>
                    <w:ind w:left="-105" w:leftChars="-50" w:right="-105" w:rightChars="-50"/>
                    <w:jc w:val="center"/>
                    <w:rPr>
                      <w:sz w:val="18"/>
                    </w:rPr>
                  </w:pPr>
                  <w:r>
                    <w:rPr>
                      <w:sz w:val="18"/>
                      <w:szCs w:val="21"/>
                    </w:rPr>
                    <w:t>直排</w:t>
                  </w:r>
                </w:p>
              </w:tc>
              <w:tc>
                <w:tcPr>
                  <w:tcW w:w="877" w:type="dxa"/>
                  <w:vAlign w:val="center"/>
                </w:tcPr>
                <w:p>
                  <w:pPr>
                    <w:pStyle w:val="40"/>
                    <w:spacing w:before="24" w:line="320" w:lineRule="exact"/>
                    <w:ind w:left="-105" w:leftChars="-50" w:right="-105" w:rightChars="-50"/>
                    <w:rPr>
                      <w:rFonts w:ascii="Times New Roman" w:hAnsi="Times New Roman" w:cs="Times New Roman"/>
                      <w:sz w:val="18"/>
                    </w:rPr>
                  </w:pPr>
                  <w:r>
                    <w:rPr>
                      <w:rFonts w:hint="eastAsia" w:ascii="Times New Roman" w:hAnsi="Times New Roman" w:cs="Times New Roman"/>
                      <w:sz w:val="18"/>
                      <w:szCs w:val="21"/>
                    </w:rPr>
                    <w:t>150</w:t>
                  </w:r>
                  <w:r>
                    <w:rPr>
                      <w:rFonts w:ascii="Times New Roman" w:hAnsi="Times New Roman" w:cs="Times New Roman"/>
                      <w:sz w:val="18"/>
                      <w:szCs w:val="21"/>
                    </w:rPr>
                    <w:t>mg/m</w:t>
                  </w:r>
                  <w:r>
                    <w:rPr>
                      <w:rFonts w:ascii="Times New Roman" w:hAnsi="Times New Roman" w:cs="Times New Roman"/>
                      <w:sz w:val="18"/>
                      <w:szCs w:val="21"/>
                      <w:vertAlign w:val="superscript"/>
                    </w:rPr>
                    <w:t>3</w:t>
                  </w:r>
                </w:p>
              </w:tc>
              <w:tc>
                <w:tcPr>
                  <w:tcW w:w="773" w:type="dxa"/>
                  <w:vAlign w:val="center"/>
                </w:tcPr>
                <w:p>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80" w:type="dxa"/>
                  <w:vMerge w:val="continue"/>
                  <w:vAlign w:val="center"/>
                </w:tcPr>
                <w:p>
                  <w:pPr>
                    <w:pStyle w:val="40"/>
                    <w:spacing w:before="24" w:line="320" w:lineRule="exact"/>
                    <w:ind w:left="-105" w:leftChars="-50" w:right="-105" w:rightChars="-50"/>
                    <w:rPr>
                      <w:rFonts w:ascii="Times New Roman" w:hAnsi="Times New Roman" w:cs="Times New Roman"/>
                      <w:sz w:val="18"/>
                      <w:szCs w:val="21"/>
                    </w:rPr>
                  </w:pPr>
                </w:p>
              </w:tc>
              <w:tc>
                <w:tcPr>
                  <w:tcW w:w="811" w:type="dxa"/>
                  <w:vMerge w:val="continue"/>
                  <w:vAlign w:val="center"/>
                </w:tcPr>
                <w:p>
                  <w:pPr>
                    <w:pStyle w:val="40"/>
                    <w:spacing w:before="24" w:line="320" w:lineRule="exact"/>
                    <w:ind w:left="-105" w:leftChars="-50" w:right="-105" w:rightChars="-50"/>
                    <w:rPr>
                      <w:rFonts w:ascii="Times New Roman" w:hAnsi="Times New Roman" w:cs="Times New Roman"/>
                      <w:sz w:val="18"/>
                      <w:szCs w:val="21"/>
                    </w:rPr>
                  </w:pPr>
                </w:p>
              </w:tc>
              <w:tc>
                <w:tcPr>
                  <w:tcW w:w="675" w:type="dxa"/>
                  <w:vAlign w:val="center"/>
                </w:tcPr>
                <w:p>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SO</w:t>
                  </w:r>
                  <w:r>
                    <w:rPr>
                      <w:rFonts w:ascii="Times New Roman" w:hAnsi="Times New Roman" w:cs="Times New Roman"/>
                      <w:sz w:val="18"/>
                      <w:szCs w:val="21"/>
                      <w:vertAlign w:val="subscript"/>
                    </w:rPr>
                    <w:t>2</w:t>
                  </w:r>
                </w:p>
              </w:tc>
              <w:tc>
                <w:tcPr>
                  <w:tcW w:w="1434" w:type="dxa"/>
                  <w:vAlign w:val="center"/>
                </w:tcPr>
                <w:p>
                  <w:pPr>
                    <w:spacing w:line="320" w:lineRule="exact"/>
                    <w:ind w:left="-105" w:leftChars="-50" w:right="-105" w:rightChars="-50"/>
                    <w:jc w:val="center"/>
                    <w:rPr>
                      <w:sz w:val="18"/>
                      <w:szCs w:val="21"/>
                    </w:rPr>
                  </w:pPr>
                  <w:r>
                    <w:rPr>
                      <w:sz w:val="18"/>
                      <w:szCs w:val="21"/>
                    </w:rPr>
                    <w:t>0.02S千克/万立方米-原料</w:t>
                  </w:r>
                </w:p>
              </w:tc>
              <w:tc>
                <w:tcPr>
                  <w:tcW w:w="1000" w:type="dxa"/>
                  <w:vAlign w:val="center"/>
                </w:tcPr>
                <w:p>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0.007t/a</w:t>
                  </w:r>
                </w:p>
              </w:tc>
              <w:tc>
                <w:tcPr>
                  <w:tcW w:w="1087" w:type="dxa"/>
                  <w:vAlign w:val="center"/>
                </w:tcPr>
                <w:p>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2</w:t>
                  </w:r>
                  <w:r>
                    <w:rPr>
                      <w:rFonts w:hint="eastAsia" w:ascii="Times New Roman" w:hAnsi="Times New Roman" w:cs="Times New Roman"/>
                      <w:sz w:val="18"/>
                      <w:szCs w:val="21"/>
                      <w:lang w:val="en-US" w:eastAsia="zh-CN"/>
                    </w:rPr>
                    <w:t>.3</w:t>
                  </w:r>
                  <w:r>
                    <w:rPr>
                      <w:rFonts w:ascii="Times New Roman" w:hAnsi="Times New Roman" w:cs="Times New Roman"/>
                      <w:sz w:val="18"/>
                      <w:szCs w:val="21"/>
                    </w:rPr>
                    <w:t>mg/m</w:t>
                  </w:r>
                  <w:r>
                    <w:rPr>
                      <w:rFonts w:ascii="Times New Roman" w:hAnsi="Times New Roman" w:cs="Times New Roman"/>
                      <w:sz w:val="18"/>
                      <w:szCs w:val="21"/>
                      <w:vertAlign w:val="superscript"/>
                    </w:rPr>
                    <w:t>3</w:t>
                  </w:r>
                </w:p>
              </w:tc>
              <w:tc>
                <w:tcPr>
                  <w:tcW w:w="639" w:type="dxa"/>
                  <w:vAlign w:val="center"/>
                </w:tcPr>
                <w:p>
                  <w:pPr>
                    <w:spacing w:line="320" w:lineRule="exact"/>
                    <w:ind w:left="-105" w:leftChars="-50" w:right="-105" w:rightChars="-50"/>
                    <w:jc w:val="center"/>
                    <w:rPr>
                      <w:sz w:val="18"/>
                    </w:rPr>
                  </w:pPr>
                  <w:r>
                    <w:rPr>
                      <w:sz w:val="18"/>
                      <w:szCs w:val="21"/>
                    </w:rPr>
                    <w:t>直排</w:t>
                  </w:r>
                </w:p>
              </w:tc>
              <w:tc>
                <w:tcPr>
                  <w:tcW w:w="877" w:type="dxa"/>
                  <w:vAlign w:val="center"/>
                </w:tcPr>
                <w:p>
                  <w:pPr>
                    <w:pStyle w:val="40"/>
                    <w:spacing w:before="24" w:line="320" w:lineRule="exact"/>
                    <w:ind w:left="-105" w:leftChars="-50" w:right="-105" w:rightChars="-50"/>
                    <w:rPr>
                      <w:rFonts w:ascii="Times New Roman" w:hAnsi="Times New Roman" w:cs="Times New Roman"/>
                      <w:sz w:val="18"/>
                    </w:rPr>
                  </w:pPr>
                  <w:r>
                    <w:rPr>
                      <w:rFonts w:ascii="Times New Roman" w:hAnsi="Times New Roman" w:cs="Times New Roman"/>
                      <w:sz w:val="18"/>
                      <w:szCs w:val="21"/>
                    </w:rPr>
                    <w:t>50mg/m</w:t>
                  </w:r>
                  <w:r>
                    <w:rPr>
                      <w:rFonts w:ascii="Times New Roman" w:hAnsi="Times New Roman" w:cs="Times New Roman"/>
                      <w:sz w:val="18"/>
                      <w:szCs w:val="21"/>
                      <w:vertAlign w:val="superscript"/>
                    </w:rPr>
                    <w:t>3</w:t>
                  </w:r>
                </w:p>
              </w:tc>
              <w:tc>
                <w:tcPr>
                  <w:tcW w:w="773" w:type="dxa"/>
                  <w:vAlign w:val="center"/>
                </w:tcPr>
                <w:p>
                  <w:pPr>
                    <w:spacing w:line="320" w:lineRule="exact"/>
                    <w:ind w:left="-105" w:leftChars="-50" w:right="-105" w:rightChars="-50"/>
                    <w:jc w:val="center"/>
                    <w:rPr>
                      <w:sz w:val="18"/>
                      <w:szCs w:val="21"/>
                    </w:rPr>
                  </w:pPr>
                  <w:r>
                    <w:rPr>
                      <w:sz w:val="18"/>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80" w:type="dxa"/>
                  <w:vMerge w:val="continue"/>
                  <w:vAlign w:val="center"/>
                </w:tcPr>
                <w:p>
                  <w:pPr>
                    <w:pStyle w:val="40"/>
                    <w:spacing w:before="24" w:line="320" w:lineRule="exact"/>
                    <w:ind w:left="-105" w:leftChars="-50" w:right="-105" w:rightChars="-50"/>
                    <w:rPr>
                      <w:rFonts w:ascii="Times New Roman" w:hAnsi="Times New Roman" w:cs="Times New Roman"/>
                      <w:sz w:val="18"/>
                      <w:szCs w:val="21"/>
                    </w:rPr>
                  </w:pPr>
                </w:p>
              </w:tc>
              <w:tc>
                <w:tcPr>
                  <w:tcW w:w="811" w:type="dxa"/>
                  <w:vMerge w:val="continue"/>
                  <w:vAlign w:val="center"/>
                </w:tcPr>
                <w:p>
                  <w:pPr>
                    <w:pStyle w:val="40"/>
                    <w:spacing w:before="24" w:line="320" w:lineRule="exact"/>
                    <w:ind w:left="-105" w:leftChars="-50" w:right="-105" w:rightChars="-50"/>
                    <w:rPr>
                      <w:rFonts w:ascii="Times New Roman" w:hAnsi="Times New Roman" w:cs="Times New Roman"/>
                      <w:sz w:val="18"/>
                      <w:szCs w:val="21"/>
                    </w:rPr>
                  </w:pPr>
                </w:p>
              </w:tc>
              <w:tc>
                <w:tcPr>
                  <w:tcW w:w="675" w:type="dxa"/>
                  <w:vAlign w:val="center"/>
                </w:tcPr>
                <w:p>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烟尘</w:t>
                  </w:r>
                </w:p>
              </w:tc>
              <w:tc>
                <w:tcPr>
                  <w:tcW w:w="1434" w:type="dxa"/>
                  <w:vAlign w:val="center"/>
                </w:tcPr>
                <w:p>
                  <w:pPr>
                    <w:spacing w:line="320" w:lineRule="exact"/>
                    <w:ind w:left="-105" w:leftChars="-50" w:right="-105" w:rightChars="-50"/>
                    <w:jc w:val="center"/>
                    <w:rPr>
                      <w:sz w:val="18"/>
                      <w:szCs w:val="21"/>
                    </w:rPr>
                  </w:pPr>
                  <w:r>
                    <w:rPr>
                      <w:sz w:val="18"/>
                      <w:szCs w:val="21"/>
                    </w:rPr>
                    <w:t>2.4千克/万立方米-原料</w:t>
                  </w:r>
                </w:p>
              </w:tc>
              <w:tc>
                <w:tcPr>
                  <w:tcW w:w="1000" w:type="dxa"/>
                  <w:vAlign w:val="center"/>
                </w:tcPr>
                <w:p>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0.004</w:t>
                  </w:r>
                  <w:r>
                    <w:rPr>
                      <w:rFonts w:hint="eastAsia" w:ascii="Times New Roman" w:hAnsi="Times New Roman" w:cs="Times New Roman"/>
                      <w:sz w:val="18"/>
                      <w:szCs w:val="21"/>
                      <w:lang w:val="en-US" w:eastAsia="zh-CN"/>
                    </w:rPr>
                    <w:t>32</w:t>
                  </w:r>
                  <w:r>
                    <w:rPr>
                      <w:rFonts w:ascii="Times New Roman" w:hAnsi="Times New Roman" w:cs="Times New Roman"/>
                      <w:sz w:val="18"/>
                      <w:szCs w:val="21"/>
                    </w:rPr>
                    <w:t>t/a</w:t>
                  </w:r>
                </w:p>
              </w:tc>
              <w:tc>
                <w:tcPr>
                  <w:tcW w:w="1087" w:type="dxa"/>
                  <w:vAlign w:val="center"/>
                </w:tcPr>
                <w:p>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1</w:t>
                  </w:r>
                  <w:r>
                    <w:rPr>
                      <w:rFonts w:hint="eastAsia" w:ascii="Times New Roman" w:hAnsi="Times New Roman" w:cs="Times New Roman"/>
                      <w:sz w:val="18"/>
                      <w:szCs w:val="21"/>
                      <w:lang w:val="en-US" w:eastAsia="zh-CN"/>
                    </w:rPr>
                    <w:t>.44</w:t>
                  </w:r>
                  <w:r>
                    <w:rPr>
                      <w:rFonts w:ascii="Times New Roman" w:hAnsi="Times New Roman" w:cs="Times New Roman"/>
                      <w:sz w:val="18"/>
                      <w:szCs w:val="21"/>
                    </w:rPr>
                    <w:t>mg/m</w:t>
                  </w:r>
                  <w:r>
                    <w:rPr>
                      <w:rFonts w:ascii="Times New Roman" w:hAnsi="Times New Roman" w:cs="Times New Roman"/>
                      <w:sz w:val="18"/>
                      <w:szCs w:val="21"/>
                      <w:vertAlign w:val="superscript"/>
                    </w:rPr>
                    <w:t>3</w:t>
                  </w:r>
                </w:p>
              </w:tc>
              <w:tc>
                <w:tcPr>
                  <w:tcW w:w="639" w:type="dxa"/>
                  <w:vAlign w:val="center"/>
                </w:tcPr>
                <w:p>
                  <w:pPr>
                    <w:spacing w:line="320" w:lineRule="exact"/>
                    <w:ind w:left="-105" w:leftChars="-50" w:right="-105" w:rightChars="-50"/>
                    <w:jc w:val="center"/>
                    <w:rPr>
                      <w:sz w:val="18"/>
                      <w:szCs w:val="21"/>
                    </w:rPr>
                  </w:pPr>
                  <w:r>
                    <w:rPr>
                      <w:sz w:val="18"/>
                      <w:szCs w:val="21"/>
                    </w:rPr>
                    <w:t>直排</w:t>
                  </w:r>
                </w:p>
              </w:tc>
              <w:tc>
                <w:tcPr>
                  <w:tcW w:w="877" w:type="dxa"/>
                  <w:vAlign w:val="center"/>
                </w:tcPr>
                <w:p>
                  <w:pPr>
                    <w:pStyle w:val="40"/>
                    <w:spacing w:before="24" w:line="320" w:lineRule="exact"/>
                    <w:ind w:left="-105" w:leftChars="-50" w:right="-105" w:rightChars="-50"/>
                    <w:rPr>
                      <w:rFonts w:ascii="Times New Roman" w:hAnsi="Times New Roman" w:cs="Times New Roman"/>
                      <w:sz w:val="18"/>
                      <w:szCs w:val="21"/>
                    </w:rPr>
                  </w:pPr>
                  <w:r>
                    <w:rPr>
                      <w:rFonts w:ascii="Times New Roman" w:hAnsi="Times New Roman" w:cs="Times New Roman"/>
                      <w:sz w:val="18"/>
                      <w:szCs w:val="21"/>
                    </w:rPr>
                    <w:t>20mg/m</w:t>
                  </w:r>
                  <w:r>
                    <w:rPr>
                      <w:rFonts w:ascii="Times New Roman" w:hAnsi="Times New Roman" w:cs="Times New Roman"/>
                      <w:sz w:val="18"/>
                      <w:szCs w:val="21"/>
                      <w:vertAlign w:val="superscript"/>
                    </w:rPr>
                    <w:t>3</w:t>
                  </w:r>
                </w:p>
              </w:tc>
              <w:tc>
                <w:tcPr>
                  <w:tcW w:w="773" w:type="dxa"/>
                  <w:vAlign w:val="center"/>
                </w:tcPr>
                <w:p>
                  <w:pPr>
                    <w:spacing w:line="320" w:lineRule="exact"/>
                    <w:ind w:left="-105" w:leftChars="-50" w:right="-105" w:rightChars="-50"/>
                    <w:jc w:val="center"/>
                    <w:rPr>
                      <w:sz w:val="18"/>
                      <w:szCs w:val="21"/>
                    </w:rPr>
                  </w:pPr>
                  <w:r>
                    <w:rPr>
                      <w:sz w:val="18"/>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76" w:type="dxa"/>
                  <w:gridSpan w:val="9"/>
                  <w:vAlign w:val="center"/>
                </w:tcPr>
                <w:p>
                  <w:pPr>
                    <w:spacing w:line="320" w:lineRule="exact"/>
                    <w:rPr>
                      <w:sz w:val="18"/>
                      <w:szCs w:val="21"/>
                    </w:rPr>
                  </w:pPr>
                  <w:r>
                    <w:rPr>
                      <w:sz w:val="18"/>
                      <w:szCs w:val="18"/>
                    </w:rPr>
                    <w:t>注：*表中的S表示含硫量，本项目天然气符合《GB17820-2012》中二类要求，天然气中总硫含量应低于200毫克/立方米，则S取200。燃烧机废气以金属门窗车间计算，金属家具车间的废气排放等同。</w:t>
                  </w:r>
                </w:p>
              </w:tc>
            </w:tr>
          </w:tbl>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本项目天然气燃烧量为3.6万m</w:t>
            </w:r>
            <w:r>
              <w:rPr>
                <w:rFonts w:hint="eastAsia"/>
                <w:kern w:val="0"/>
                <w:szCs w:val="21"/>
                <w:vertAlign w:val="superscript"/>
              </w:rPr>
              <w:t>3</w:t>
            </w:r>
            <w:r>
              <w:rPr>
                <w:rFonts w:hint="eastAsia"/>
                <w:kern w:val="0"/>
                <w:szCs w:val="21"/>
              </w:rPr>
              <w:t>/a，天然气属于清洁能源，燃烧废气经排气筒引至建筑楼顶高空排放，对周围环境产生的影响较小。</w:t>
            </w:r>
          </w:p>
          <w:p>
            <w:pPr>
              <w:autoSpaceDE w:val="0"/>
              <w:autoSpaceDN w:val="0"/>
              <w:adjustRightInd w:val="0"/>
              <w:snapToGrid w:val="0"/>
              <w:spacing w:line="400" w:lineRule="exact"/>
              <w:ind w:firstLine="422" w:firstLineChars="200"/>
              <w:jc w:val="left"/>
              <w:rPr>
                <w:rFonts w:ascii="宋体" w:hAnsi="宋体" w:cs="宋体"/>
                <w:b/>
                <w:bCs/>
                <w:kern w:val="0"/>
                <w:szCs w:val="21"/>
              </w:rPr>
            </w:pPr>
            <w:r>
              <w:rPr>
                <w:rFonts w:hint="eastAsia" w:ascii="宋体" w:hAnsi="宋体" w:cs="宋体"/>
                <w:b/>
                <w:bCs/>
                <w:kern w:val="0"/>
                <w:szCs w:val="21"/>
              </w:rPr>
              <w:t>2）实木套装门车间</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w:t>
            </w:r>
            <w:r>
              <w:rPr>
                <w:rFonts w:hint="eastAsia"/>
                <w:kern w:val="0"/>
                <w:szCs w:val="21"/>
              </w:rPr>
              <w:t>木屑粉尘</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项目原料主要为实木、木板等木料，再加工生产过程均伴随着粉尘产生，主要包括切割下料、开槽、钻孔、圆边、雕刻等环节，这些工序主要集中在家具生产车间。木工粉尘产生量约为</w:t>
            </w:r>
            <w:r>
              <w:rPr>
                <w:kern w:val="0"/>
                <w:szCs w:val="21"/>
              </w:rPr>
              <w:t>0.01t/m</w:t>
            </w:r>
            <w:r>
              <w:rPr>
                <w:kern w:val="0"/>
                <w:szCs w:val="21"/>
                <w:vertAlign w:val="superscript"/>
              </w:rPr>
              <w:t>3</w:t>
            </w:r>
            <w:r>
              <w:rPr>
                <w:rFonts w:hint="eastAsia"/>
                <w:kern w:val="0"/>
                <w:szCs w:val="21"/>
              </w:rPr>
              <w:t>木料。本项目年木料用量折合约</w:t>
            </w:r>
            <w:r>
              <w:rPr>
                <w:kern w:val="0"/>
                <w:szCs w:val="21"/>
              </w:rPr>
              <w:t>700</w:t>
            </w:r>
            <w:r>
              <w:rPr>
                <w:rFonts w:hint="eastAsia"/>
                <w:kern w:val="0"/>
                <w:szCs w:val="21"/>
              </w:rPr>
              <w:t>立方米。经计算木工粉尘产生量约为</w:t>
            </w:r>
            <w:r>
              <w:rPr>
                <w:kern w:val="0"/>
                <w:szCs w:val="21"/>
              </w:rPr>
              <w:t>7.0t/a</w:t>
            </w:r>
            <w:r>
              <w:rPr>
                <w:rFonts w:hint="eastAsia"/>
                <w:kern w:val="0"/>
                <w:szCs w:val="21"/>
              </w:rPr>
              <w:t>。</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②</w:t>
            </w:r>
            <w:r>
              <w:rPr>
                <w:rFonts w:hint="eastAsia"/>
                <w:kern w:val="0"/>
                <w:szCs w:val="21"/>
              </w:rPr>
              <w:t>砂光粉尘</w:t>
            </w:r>
          </w:p>
          <w:p>
            <w:pPr>
              <w:autoSpaceDE w:val="0"/>
              <w:autoSpaceDN w:val="0"/>
              <w:adjustRightInd w:val="0"/>
              <w:snapToGrid w:val="0"/>
              <w:spacing w:line="400" w:lineRule="exact"/>
              <w:ind w:firstLine="420" w:firstLineChars="200"/>
              <w:rPr>
                <w:kern w:val="0"/>
                <w:szCs w:val="21"/>
              </w:rPr>
            </w:pPr>
            <w:r>
              <w:rPr>
                <w:rFonts w:hint="eastAsia"/>
                <w:kern w:val="0"/>
                <w:szCs w:val="21"/>
              </w:rPr>
              <w:t>喷涂前对板材之间的缝隙、凹凸不平处采用腻子粉刮灰使其平整，自然干燥后由人工手持砂光机对刮灰处打磨平整，使板材表面平整光滑。参考《第二次全国污染源普查产排污核算系数手册（试用版</w:t>
            </w:r>
            <w:r>
              <w:rPr>
                <w:kern w:val="0"/>
                <w:szCs w:val="21"/>
              </w:rPr>
              <w:t>)</w:t>
            </w:r>
            <w:r>
              <w:rPr>
                <w:rFonts w:hint="eastAsia"/>
                <w:kern w:val="0"/>
                <w:szCs w:val="21"/>
              </w:rPr>
              <w:t>》中</w:t>
            </w:r>
            <w:r>
              <w:rPr>
                <w:kern w:val="0"/>
                <w:szCs w:val="21"/>
              </w:rPr>
              <w:t>“211</w:t>
            </w:r>
            <w:r>
              <w:rPr>
                <w:rFonts w:hint="eastAsia"/>
                <w:kern w:val="0"/>
                <w:szCs w:val="21"/>
              </w:rPr>
              <w:t>木质家具制造行业系数手册</w:t>
            </w:r>
            <w:r>
              <w:rPr>
                <w:kern w:val="0"/>
                <w:szCs w:val="21"/>
              </w:rPr>
              <w:t>”</w:t>
            </w:r>
            <w:r>
              <w:rPr>
                <w:rFonts w:hint="eastAsia"/>
                <w:kern w:val="0"/>
                <w:szCs w:val="21"/>
              </w:rPr>
              <w:t>的统计资料，砂光粉尘产生系数为</w:t>
            </w:r>
            <w:r>
              <w:rPr>
                <w:kern w:val="0"/>
                <w:szCs w:val="21"/>
              </w:rPr>
              <w:t>23.5g/m</w:t>
            </w:r>
            <w:r>
              <w:rPr>
                <w:kern w:val="0"/>
                <w:szCs w:val="21"/>
                <w:vertAlign w:val="superscript"/>
              </w:rPr>
              <w:t>2</w:t>
            </w:r>
            <w:r>
              <w:rPr>
                <w:kern w:val="0"/>
                <w:szCs w:val="21"/>
              </w:rPr>
              <w:t>-</w:t>
            </w:r>
            <w:r>
              <w:rPr>
                <w:rFonts w:hint="eastAsia"/>
                <w:kern w:val="0"/>
                <w:szCs w:val="21"/>
              </w:rPr>
              <w:t>产品，项目需要喷涂的面积约</w:t>
            </w:r>
            <w:r>
              <w:rPr>
                <w:kern w:val="0"/>
                <w:szCs w:val="21"/>
              </w:rPr>
              <w:t>2</w:t>
            </w:r>
            <w:r>
              <w:rPr>
                <w:rFonts w:hint="eastAsia"/>
                <w:kern w:val="0"/>
                <w:szCs w:val="21"/>
              </w:rPr>
              <w:t>万</w:t>
            </w:r>
            <w:r>
              <w:rPr>
                <w:kern w:val="0"/>
                <w:szCs w:val="21"/>
              </w:rPr>
              <w:t>m</w:t>
            </w:r>
            <w:r>
              <w:rPr>
                <w:kern w:val="0"/>
                <w:szCs w:val="21"/>
                <w:vertAlign w:val="superscript"/>
              </w:rPr>
              <w:t>2</w:t>
            </w:r>
            <w:r>
              <w:rPr>
                <w:kern w:val="0"/>
                <w:szCs w:val="21"/>
              </w:rPr>
              <w:t>/a</w:t>
            </w:r>
            <w:r>
              <w:rPr>
                <w:rFonts w:hint="eastAsia"/>
                <w:kern w:val="0"/>
                <w:szCs w:val="21"/>
              </w:rPr>
              <w:t>，需要打磨的按其</w:t>
            </w:r>
            <w:r>
              <w:rPr>
                <w:kern w:val="0"/>
                <w:szCs w:val="21"/>
              </w:rPr>
              <w:t>10%</w:t>
            </w:r>
            <w:r>
              <w:rPr>
                <w:rFonts w:hint="eastAsia"/>
                <w:kern w:val="0"/>
                <w:szCs w:val="21"/>
              </w:rPr>
              <w:t>计，则砂光工序粉尘产生量为</w:t>
            </w:r>
            <w:r>
              <w:rPr>
                <w:kern w:val="0"/>
                <w:szCs w:val="21"/>
              </w:rPr>
              <w:t>0.047t/a</w:t>
            </w:r>
            <w:r>
              <w:rPr>
                <w:rFonts w:hint="eastAsia"/>
                <w:kern w:val="0"/>
                <w:szCs w:val="21"/>
              </w:rPr>
              <w:t>。</w:t>
            </w:r>
          </w:p>
          <w:p>
            <w:pPr>
              <w:autoSpaceDE w:val="0"/>
              <w:autoSpaceDN w:val="0"/>
              <w:adjustRightInd w:val="0"/>
              <w:snapToGrid w:val="0"/>
              <w:spacing w:line="360" w:lineRule="exact"/>
              <w:jc w:val="center"/>
              <w:rPr>
                <w:rFonts w:eastAsia="黑体"/>
                <w:kern w:val="0"/>
                <w:sz w:val="18"/>
                <w:szCs w:val="18"/>
              </w:rPr>
            </w:pPr>
            <w:r>
              <w:rPr>
                <w:rFonts w:hint="eastAsia" w:eastAsia="黑体"/>
                <w:kern w:val="0"/>
                <w:sz w:val="20"/>
                <w:szCs w:val="20"/>
              </w:rPr>
              <w:t>表</w:t>
            </w:r>
            <w:r>
              <w:rPr>
                <w:rFonts w:eastAsia="黑体"/>
                <w:kern w:val="0"/>
                <w:sz w:val="20"/>
                <w:szCs w:val="20"/>
              </w:rPr>
              <w:t xml:space="preserve">4-2   </w:t>
            </w:r>
            <w:r>
              <w:rPr>
                <w:rFonts w:hint="eastAsia" w:eastAsia="黑体"/>
                <w:kern w:val="0"/>
                <w:sz w:val="20"/>
                <w:szCs w:val="20"/>
              </w:rPr>
              <w:t>砂光工序污染物产排情况表</w:t>
            </w:r>
          </w:p>
          <w:tbl>
            <w:tblPr>
              <w:tblStyle w:val="14"/>
              <w:tblW w:w="805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013"/>
              <w:gridCol w:w="749"/>
              <w:gridCol w:w="744"/>
              <w:gridCol w:w="845"/>
              <w:gridCol w:w="827"/>
              <w:gridCol w:w="1077"/>
              <w:gridCol w:w="1182"/>
              <w:gridCol w:w="809"/>
              <w:gridCol w:w="80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7" w:hRule="atLeast"/>
                <w:jc w:val="center"/>
              </w:trPr>
              <w:tc>
                <w:tcPr>
                  <w:tcW w:w="1014" w:type="dxa"/>
                  <w:tcBorders>
                    <w:top w:val="single" w:color="auto" w:sz="4" w:space="0"/>
                    <w:left w:val="single" w:color="000000" w:sz="4" w:space="0"/>
                    <w:bottom w:val="nil"/>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工艺</w:t>
                  </w:r>
                </w:p>
                <w:p>
                  <w:pPr>
                    <w:adjustRightInd w:val="0"/>
                    <w:snapToGrid w:val="0"/>
                    <w:spacing w:line="280" w:lineRule="exact"/>
                    <w:jc w:val="center"/>
                    <w:rPr>
                      <w:b/>
                      <w:bCs/>
                      <w:sz w:val="18"/>
                      <w:szCs w:val="18"/>
                    </w:rPr>
                  </w:pPr>
                  <w:r>
                    <w:rPr>
                      <w:rFonts w:hint="eastAsia"/>
                      <w:b/>
                      <w:bCs/>
                      <w:sz w:val="18"/>
                      <w:szCs w:val="18"/>
                    </w:rPr>
                    <w:t>名称</w:t>
                  </w:r>
                </w:p>
              </w:tc>
              <w:tc>
                <w:tcPr>
                  <w:tcW w:w="749" w:type="dxa"/>
                  <w:tcBorders>
                    <w:top w:val="single" w:color="auto" w:sz="4" w:space="0"/>
                    <w:left w:val="single" w:color="000000" w:sz="4" w:space="0"/>
                    <w:bottom w:val="nil"/>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原料</w:t>
                  </w:r>
                </w:p>
                <w:p>
                  <w:pPr>
                    <w:adjustRightInd w:val="0"/>
                    <w:snapToGrid w:val="0"/>
                    <w:spacing w:line="280" w:lineRule="exact"/>
                    <w:jc w:val="center"/>
                    <w:rPr>
                      <w:b/>
                      <w:bCs/>
                      <w:sz w:val="18"/>
                      <w:szCs w:val="18"/>
                    </w:rPr>
                  </w:pPr>
                  <w:r>
                    <w:rPr>
                      <w:rFonts w:hint="eastAsia"/>
                      <w:b/>
                      <w:bCs/>
                      <w:sz w:val="18"/>
                      <w:szCs w:val="18"/>
                    </w:rPr>
                    <w:t>名称</w:t>
                  </w:r>
                </w:p>
              </w:tc>
              <w:tc>
                <w:tcPr>
                  <w:tcW w:w="744" w:type="dxa"/>
                  <w:tcBorders>
                    <w:top w:val="single" w:color="auto" w:sz="4" w:space="0"/>
                    <w:left w:val="single" w:color="000000" w:sz="4" w:space="0"/>
                    <w:bottom w:val="nil"/>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污染物</w:t>
                  </w:r>
                </w:p>
                <w:p>
                  <w:pPr>
                    <w:adjustRightInd w:val="0"/>
                    <w:snapToGrid w:val="0"/>
                    <w:spacing w:line="280" w:lineRule="exact"/>
                    <w:jc w:val="center"/>
                    <w:rPr>
                      <w:b/>
                      <w:bCs/>
                      <w:sz w:val="18"/>
                      <w:szCs w:val="18"/>
                    </w:rPr>
                  </w:pPr>
                  <w:r>
                    <w:rPr>
                      <w:rFonts w:hint="eastAsia"/>
                      <w:b/>
                      <w:bCs/>
                      <w:sz w:val="18"/>
                      <w:szCs w:val="18"/>
                    </w:rPr>
                    <w:t>指标</w:t>
                  </w:r>
                </w:p>
              </w:tc>
              <w:tc>
                <w:tcPr>
                  <w:tcW w:w="845"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产污</w:t>
                  </w:r>
                </w:p>
                <w:p>
                  <w:pPr>
                    <w:adjustRightInd w:val="0"/>
                    <w:snapToGrid w:val="0"/>
                    <w:spacing w:line="280" w:lineRule="exact"/>
                    <w:jc w:val="center"/>
                    <w:rPr>
                      <w:b/>
                      <w:bCs/>
                      <w:sz w:val="18"/>
                      <w:szCs w:val="18"/>
                    </w:rPr>
                  </w:pPr>
                  <w:r>
                    <w:rPr>
                      <w:rFonts w:hint="eastAsia"/>
                      <w:b/>
                      <w:bCs/>
                      <w:sz w:val="18"/>
                      <w:szCs w:val="18"/>
                    </w:rPr>
                    <w:t>系数</w:t>
                  </w:r>
                </w:p>
              </w:tc>
              <w:tc>
                <w:tcPr>
                  <w:tcW w:w="827" w:type="dxa"/>
                  <w:tcBorders>
                    <w:top w:val="single" w:color="auto" w:sz="4" w:space="0"/>
                    <w:left w:val="single" w:color="000000" w:sz="4" w:space="0"/>
                    <w:bottom w:val="single" w:color="000000" w:sz="4" w:space="0"/>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污染物产生量</w:t>
                  </w:r>
                </w:p>
              </w:tc>
              <w:tc>
                <w:tcPr>
                  <w:tcW w:w="1077"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末端治理技术名称</w:t>
                  </w:r>
                </w:p>
              </w:tc>
              <w:tc>
                <w:tcPr>
                  <w:tcW w:w="1182"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末端治理技术效率（</w:t>
                  </w:r>
                  <w:r>
                    <w:rPr>
                      <w:b/>
                      <w:bCs/>
                      <w:sz w:val="18"/>
                      <w:szCs w:val="18"/>
                    </w:rPr>
                    <w:t>%</w:t>
                  </w:r>
                  <w:r>
                    <w:rPr>
                      <w:rFonts w:hint="eastAsia"/>
                      <w:b/>
                      <w:bCs/>
                      <w:sz w:val="18"/>
                      <w:szCs w:val="18"/>
                    </w:rPr>
                    <w:t>）</w:t>
                  </w:r>
                </w:p>
              </w:tc>
              <w:tc>
                <w:tcPr>
                  <w:tcW w:w="809"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污染物排放量</w:t>
                  </w:r>
                </w:p>
              </w:tc>
              <w:tc>
                <w:tcPr>
                  <w:tcW w:w="809"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排放去向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149" w:hRule="atLeast"/>
                <w:jc w:val="center"/>
              </w:trPr>
              <w:tc>
                <w:tcPr>
                  <w:tcW w:w="1014"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sz w:val="18"/>
                      <w:szCs w:val="18"/>
                    </w:rPr>
                  </w:pPr>
                  <w:r>
                    <w:rPr>
                      <w:rFonts w:hint="eastAsia"/>
                      <w:sz w:val="18"/>
                      <w:szCs w:val="18"/>
                    </w:rPr>
                    <w:t>砂光</w:t>
                  </w:r>
                </w:p>
              </w:tc>
              <w:tc>
                <w:tcPr>
                  <w:tcW w:w="749" w:type="dxa"/>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sz w:val="18"/>
                      <w:szCs w:val="18"/>
                    </w:rPr>
                  </w:pPr>
                  <w:r>
                    <w:rPr>
                      <w:rFonts w:hint="eastAsia"/>
                      <w:sz w:val="18"/>
                      <w:szCs w:val="18"/>
                    </w:rPr>
                    <w:t>实木板</w:t>
                  </w:r>
                  <w:r>
                    <w:rPr>
                      <w:sz w:val="18"/>
                      <w:szCs w:val="18"/>
                    </w:rPr>
                    <w:t>/</w:t>
                  </w:r>
                  <w:r>
                    <w:rPr>
                      <w:rFonts w:hint="eastAsia"/>
                      <w:sz w:val="18"/>
                      <w:szCs w:val="18"/>
                    </w:rPr>
                    <w:t>人造板</w:t>
                  </w:r>
                </w:p>
              </w:tc>
              <w:tc>
                <w:tcPr>
                  <w:tcW w:w="74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80" w:lineRule="exact"/>
                    <w:jc w:val="center"/>
                    <w:rPr>
                      <w:sz w:val="18"/>
                      <w:szCs w:val="18"/>
                    </w:rPr>
                  </w:pPr>
                  <w:r>
                    <w:rPr>
                      <w:rFonts w:hint="eastAsia"/>
                      <w:sz w:val="18"/>
                      <w:szCs w:val="18"/>
                    </w:rPr>
                    <w:t>颗粒物</w:t>
                  </w:r>
                </w:p>
              </w:tc>
              <w:tc>
                <w:tcPr>
                  <w:tcW w:w="845"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sz w:val="18"/>
                      <w:szCs w:val="18"/>
                    </w:rPr>
                    <w:t>23.5g/m</w:t>
                  </w:r>
                  <w:r>
                    <w:rPr>
                      <w:sz w:val="18"/>
                      <w:szCs w:val="18"/>
                      <w:vertAlign w:val="superscript"/>
                    </w:rPr>
                    <w:t>2</w:t>
                  </w:r>
                  <w:r>
                    <w:rPr>
                      <w:sz w:val="18"/>
                      <w:szCs w:val="18"/>
                    </w:rPr>
                    <w:t>-</w:t>
                  </w:r>
                  <w:r>
                    <w:rPr>
                      <w:rFonts w:hint="eastAsia"/>
                      <w:sz w:val="18"/>
                      <w:szCs w:val="18"/>
                    </w:rPr>
                    <w:t>产品</w:t>
                  </w:r>
                </w:p>
              </w:tc>
              <w:tc>
                <w:tcPr>
                  <w:tcW w:w="827"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sz w:val="18"/>
                      <w:szCs w:val="18"/>
                    </w:rPr>
                    <w:t>0.047t/a</w:t>
                  </w:r>
                </w:p>
              </w:tc>
              <w:tc>
                <w:tcPr>
                  <w:tcW w:w="1077"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单筒（多筒并联）旋风</w:t>
                  </w:r>
                </w:p>
              </w:tc>
              <w:tc>
                <w:tcPr>
                  <w:tcW w:w="1182"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sz w:val="18"/>
                      <w:szCs w:val="18"/>
                    </w:rPr>
                    <w:t>80</w:t>
                  </w:r>
                </w:p>
              </w:tc>
              <w:tc>
                <w:tcPr>
                  <w:tcW w:w="809"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sz w:val="18"/>
                      <w:szCs w:val="18"/>
                    </w:rPr>
                    <w:t>0.009t/a</w:t>
                  </w:r>
                </w:p>
              </w:tc>
              <w:tc>
                <w:tcPr>
                  <w:tcW w:w="809"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车间</w:t>
                  </w:r>
                </w:p>
                <w:p>
                  <w:pPr>
                    <w:adjustRightInd w:val="0"/>
                    <w:snapToGrid w:val="0"/>
                    <w:spacing w:line="280" w:lineRule="exact"/>
                    <w:jc w:val="center"/>
                    <w:rPr>
                      <w:sz w:val="18"/>
                      <w:szCs w:val="18"/>
                    </w:rPr>
                  </w:pPr>
                  <w:r>
                    <w:rPr>
                      <w:rFonts w:hint="eastAsia"/>
                      <w:sz w:val="18"/>
                      <w:szCs w:val="18"/>
                    </w:rPr>
                    <w:t>无组织</w:t>
                  </w:r>
                </w:p>
              </w:tc>
            </w:tr>
          </w:tbl>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③</w:t>
            </w:r>
            <w:r>
              <w:rPr>
                <w:rFonts w:hint="eastAsia"/>
                <w:kern w:val="0"/>
                <w:szCs w:val="21"/>
              </w:rPr>
              <w:t>封边废气</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家具板材下好料后，需对不进行喷漆的板材进行封边处理，封边采用热熔胶，经过电加热融化形成粘性的液体，加热温度约为</w:t>
            </w:r>
            <w:r>
              <w:rPr>
                <w:kern w:val="0"/>
                <w:szCs w:val="21"/>
              </w:rPr>
              <w:t>180℃</w:t>
            </w:r>
            <w:r>
              <w:rPr>
                <w:rFonts w:hint="eastAsia"/>
                <w:kern w:val="0"/>
                <w:szCs w:val="21"/>
              </w:rPr>
              <w:t>；低于热熔胶的分解温度（</w:t>
            </w:r>
            <w:r>
              <w:rPr>
                <w:kern w:val="0"/>
                <w:szCs w:val="21"/>
              </w:rPr>
              <w:t>300℃</w:t>
            </w:r>
            <w:r>
              <w:rPr>
                <w:rFonts w:hint="eastAsia"/>
                <w:kern w:val="0"/>
                <w:szCs w:val="21"/>
              </w:rPr>
              <w:t>），因此不会产生分解废气，因此不进行定量分析。</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④</w:t>
            </w:r>
            <w:r>
              <w:rPr>
                <w:rFonts w:hint="eastAsia"/>
                <w:kern w:val="0"/>
                <w:szCs w:val="21"/>
              </w:rPr>
              <w:t>刷胶废气</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刷胶主要是套装门生产时，门板之间及表面贴合，会在其之间刷一层白乳胶，以使其更好地粘合，白乳胶属于水溶性胶粘剂，在刷胶和冷压过程均为常温，未达到白乳胶的裂解温度，无分解废气，但涂胶及冷压过程中，会有微量未经聚合的单体释放产生的气体，以挥发性有机物计算。根据物料平衡分析，项目白乳胶用量为</w:t>
            </w:r>
            <w:r>
              <w:rPr>
                <w:kern w:val="0"/>
                <w:szCs w:val="21"/>
              </w:rPr>
              <w:t>0.5t/a</w:t>
            </w:r>
            <w:r>
              <w:rPr>
                <w:rFonts w:hint="eastAsia"/>
                <w:kern w:val="0"/>
                <w:szCs w:val="21"/>
              </w:rPr>
              <w:t>。经计算，本项目刷胶环节挥发性有机物产生量为</w:t>
            </w:r>
            <w:r>
              <w:rPr>
                <w:kern w:val="0"/>
                <w:szCs w:val="21"/>
              </w:rPr>
              <w:t>0.026t/a</w:t>
            </w:r>
            <w:r>
              <w:rPr>
                <w:rFonts w:hint="eastAsia"/>
                <w:kern w:val="0"/>
                <w:szCs w:val="21"/>
              </w:rPr>
              <w:t>。</w:t>
            </w:r>
          </w:p>
          <w:p>
            <w:pPr>
              <w:autoSpaceDE w:val="0"/>
              <w:autoSpaceDN w:val="0"/>
              <w:adjustRightInd w:val="0"/>
              <w:snapToGrid w:val="0"/>
              <w:spacing w:line="320" w:lineRule="exact"/>
              <w:jc w:val="center"/>
              <w:rPr>
                <w:rFonts w:eastAsia="黑体"/>
                <w:kern w:val="0"/>
                <w:sz w:val="18"/>
                <w:szCs w:val="18"/>
              </w:rPr>
            </w:pPr>
            <w:r>
              <w:rPr>
                <w:rFonts w:hint="eastAsia" w:eastAsia="黑体"/>
                <w:kern w:val="0"/>
                <w:sz w:val="20"/>
                <w:szCs w:val="20"/>
              </w:rPr>
              <w:t>表</w:t>
            </w:r>
            <w:r>
              <w:rPr>
                <w:rFonts w:eastAsia="黑体"/>
                <w:kern w:val="0"/>
                <w:sz w:val="20"/>
                <w:szCs w:val="20"/>
              </w:rPr>
              <w:t xml:space="preserve">4-3   </w:t>
            </w:r>
            <w:r>
              <w:rPr>
                <w:rFonts w:hint="eastAsia" w:eastAsia="黑体"/>
                <w:kern w:val="0"/>
                <w:sz w:val="20"/>
                <w:szCs w:val="20"/>
              </w:rPr>
              <w:t>刷胶工序污染物产排情况表</w:t>
            </w:r>
          </w:p>
          <w:tbl>
            <w:tblPr>
              <w:tblStyle w:val="14"/>
              <w:tblW w:w="80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82"/>
              <w:gridCol w:w="769"/>
              <w:gridCol w:w="764"/>
              <w:gridCol w:w="867"/>
              <w:gridCol w:w="849"/>
              <w:gridCol w:w="1105"/>
              <w:gridCol w:w="1214"/>
              <w:gridCol w:w="830"/>
              <w:gridCol w:w="83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782" w:type="dxa"/>
                  <w:tcBorders>
                    <w:top w:val="single" w:color="auto" w:sz="4" w:space="0"/>
                    <w:left w:val="single" w:color="000000" w:sz="4" w:space="0"/>
                    <w:bottom w:val="nil"/>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工艺</w:t>
                  </w:r>
                </w:p>
                <w:p>
                  <w:pPr>
                    <w:adjustRightInd w:val="0"/>
                    <w:snapToGrid w:val="0"/>
                    <w:spacing w:line="280" w:lineRule="exact"/>
                    <w:jc w:val="center"/>
                    <w:rPr>
                      <w:b/>
                      <w:bCs/>
                      <w:sz w:val="18"/>
                      <w:szCs w:val="18"/>
                    </w:rPr>
                  </w:pPr>
                  <w:r>
                    <w:rPr>
                      <w:rFonts w:hint="eastAsia"/>
                      <w:b/>
                      <w:bCs/>
                      <w:sz w:val="18"/>
                      <w:szCs w:val="18"/>
                    </w:rPr>
                    <w:t>名称</w:t>
                  </w:r>
                </w:p>
              </w:tc>
              <w:tc>
                <w:tcPr>
                  <w:tcW w:w="769" w:type="dxa"/>
                  <w:tcBorders>
                    <w:top w:val="single" w:color="auto" w:sz="4" w:space="0"/>
                    <w:left w:val="single" w:color="000000" w:sz="4" w:space="0"/>
                    <w:bottom w:val="nil"/>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原料</w:t>
                  </w:r>
                </w:p>
                <w:p>
                  <w:pPr>
                    <w:adjustRightInd w:val="0"/>
                    <w:snapToGrid w:val="0"/>
                    <w:spacing w:line="280" w:lineRule="exact"/>
                    <w:jc w:val="center"/>
                    <w:rPr>
                      <w:b/>
                      <w:bCs/>
                      <w:sz w:val="18"/>
                      <w:szCs w:val="18"/>
                    </w:rPr>
                  </w:pPr>
                  <w:r>
                    <w:rPr>
                      <w:rFonts w:hint="eastAsia"/>
                      <w:b/>
                      <w:bCs/>
                      <w:sz w:val="18"/>
                      <w:szCs w:val="18"/>
                    </w:rPr>
                    <w:t>名称</w:t>
                  </w:r>
                </w:p>
              </w:tc>
              <w:tc>
                <w:tcPr>
                  <w:tcW w:w="764" w:type="dxa"/>
                  <w:tcBorders>
                    <w:top w:val="single" w:color="auto" w:sz="4" w:space="0"/>
                    <w:left w:val="single" w:color="000000" w:sz="4" w:space="0"/>
                    <w:bottom w:val="nil"/>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污染物</w:t>
                  </w:r>
                </w:p>
                <w:p>
                  <w:pPr>
                    <w:adjustRightInd w:val="0"/>
                    <w:snapToGrid w:val="0"/>
                    <w:spacing w:line="280" w:lineRule="exact"/>
                    <w:jc w:val="center"/>
                    <w:rPr>
                      <w:b/>
                      <w:bCs/>
                      <w:sz w:val="18"/>
                      <w:szCs w:val="18"/>
                    </w:rPr>
                  </w:pPr>
                  <w:r>
                    <w:rPr>
                      <w:rFonts w:hint="eastAsia"/>
                      <w:b/>
                      <w:bCs/>
                      <w:sz w:val="18"/>
                      <w:szCs w:val="18"/>
                    </w:rPr>
                    <w:t>指标</w:t>
                  </w:r>
                </w:p>
              </w:tc>
              <w:tc>
                <w:tcPr>
                  <w:tcW w:w="868"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产污</w:t>
                  </w:r>
                </w:p>
                <w:p>
                  <w:pPr>
                    <w:adjustRightInd w:val="0"/>
                    <w:snapToGrid w:val="0"/>
                    <w:spacing w:line="280" w:lineRule="exact"/>
                    <w:jc w:val="center"/>
                    <w:rPr>
                      <w:b/>
                      <w:bCs/>
                      <w:sz w:val="18"/>
                      <w:szCs w:val="18"/>
                    </w:rPr>
                  </w:pPr>
                  <w:r>
                    <w:rPr>
                      <w:rFonts w:hint="eastAsia"/>
                      <w:b/>
                      <w:bCs/>
                      <w:sz w:val="18"/>
                      <w:szCs w:val="18"/>
                    </w:rPr>
                    <w:t>系数</w:t>
                  </w:r>
                </w:p>
              </w:tc>
              <w:tc>
                <w:tcPr>
                  <w:tcW w:w="850" w:type="dxa"/>
                  <w:tcBorders>
                    <w:top w:val="single" w:color="auto" w:sz="4" w:space="0"/>
                    <w:left w:val="single" w:color="000000" w:sz="4" w:space="0"/>
                    <w:bottom w:val="single" w:color="000000" w:sz="4" w:space="0"/>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污染物产生量</w:t>
                  </w:r>
                </w:p>
              </w:tc>
              <w:tc>
                <w:tcPr>
                  <w:tcW w:w="1106"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末端治理技术名称</w:t>
                  </w:r>
                </w:p>
              </w:tc>
              <w:tc>
                <w:tcPr>
                  <w:tcW w:w="1215"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末端治理技术效率（</w:t>
                  </w:r>
                  <w:r>
                    <w:rPr>
                      <w:b/>
                      <w:bCs/>
                      <w:sz w:val="18"/>
                      <w:szCs w:val="18"/>
                    </w:rPr>
                    <w:t>%</w:t>
                  </w:r>
                  <w:r>
                    <w:rPr>
                      <w:rFonts w:hint="eastAsia"/>
                      <w:b/>
                      <w:bCs/>
                      <w:sz w:val="18"/>
                      <w:szCs w:val="18"/>
                    </w:rPr>
                    <w:t>）</w:t>
                  </w:r>
                </w:p>
              </w:tc>
              <w:tc>
                <w:tcPr>
                  <w:tcW w:w="831"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污染物排放量</w:t>
                  </w:r>
                </w:p>
              </w:tc>
              <w:tc>
                <w:tcPr>
                  <w:tcW w:w="831"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排放去向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782"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sz w:val="18"/>
                      <w:szCs w:val="18"/>
                    </w:rPr>
                  </w:pPr>
                  <w:r>
                    <w:rPr>
                      <w:rFonts w:hint="eastAsia"/>
                      <w:sz w:val="18"/>
                      <w:szCs w:val="18"/>
                    </w:rPr>
                    <w:t>胶合冷压</w:t>
                  </w:r>
                </w:p>
              </w:tc>
              <w:tc>
                <w:tcPr>
                  <w:tcW w:w="769" w:type="dxa"/>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sz w:val="18"/>
                      <w:szCs w:val="18"/>
                    </w:rPr>
                  </w:pPr>
                  <w:r>
                    <w:rPr>
                      <w:rFonts w:hint="eastAsia"/>
                      <w:sz w:val="18"/>
                      <w:szCs w:val="18"/>
                    </w:rPr>
                    <w:t>涂胶</w:t>
                  </w:r>
                </w:p>
                <w:p>
                  <w:pPr>
                    <w:adjustRightInd w:val="0"/>
                    <w:snapToGrid w:val="0"/>
                    <w:spacing w:line="280" w:lineRule="exact"/>
                    <w:jc w:val="center"/>
                    <w:rPr>
                      <w:sz w:val="18"/>
                      <w:szCs w:val="18"/>
                    </w:rPr>
                  </w:pPr>
                  <w:r>
                    <w:rPr>
                      <w:rFonts w:hint="eastAsia"/>
                      <w:sz w:val="18"/>
                      <w:szCs w:val="18"/>
                    </w:rPr>
                    <w:t>（水性）</w:t>
                  </w:r>
                </w:p>
              </w:tc>
              <w:tc>
                <w:tcPr>
                  <w:tcW w:w="76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80" w:lineRule="exact"/>
                    <w:jc w:val="center"/>
                    <w:rPr>
                      <w:sz w:val="18"/>
                      <w:szCs w:val="18"/>
                    </w:rPr>
                  </w:pPr>
                  <w:r>
                    <w:rPr>
                      <w:rFonts w:hint="eastAsia"/>
                      <w:sz w:val="18"/>
                      <w:szCs w:val="18"/>
                    </w:rPr>
                    <w:t>挥发性有机物</w:t>
                  </w:r>
                </w:p>
              </w:tc>
              <w:tc>
                <w:tcPr>
                  <w:tcW w:w="868"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sz w:val="18"/>
                      <w:szCs w:val="18"/>
                    </w:rPr>
                    <w:t>52.4g/kg-</w:t>
                  </w:r>
                  <w:r>
                    <w:rPr>
                      <w:rFonts w:hint="eastAsia"/>
                      <w:sz w:val="18"/>
                      <w:szCs w:val="18"/>
                    </w:rPr>
                    <w:t>产品</w:t>
                  </w:r>
                </w:p>
              </w:tc>
              <w:tc>
                <w:tcPr>
                  <w:tcW w:w="850"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sz w:val="18"/>
                      <w:szCs w:val="18"/>
                    </w:rPr>
                    <w:t>0.026t/a</w:t>
                  </w:r>
                </w:p>
              </w:tc>
              <w:tc>
                <w:tcPr>
                  <w:tcW w:w="1106"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车间直排</w:t>
                  </w:r>
                </w:p>
              </w:tc>
              <w:tc>
                <w:tcPr>
                  <w:tcW w:w="1215"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sz w:val="18"/>
                      <w:szCs w:val="18"/>
                    </w:rPr>
                    <w:t>0</w:t>
                  </w:r>
                </w:p>
              </w:tc>
              <w:tc>
                <w:tcPr>
                  <w:tcW w:w="831"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sz w:val="18"/>
                      <w:szCs w:val="18"/>
                    </w:rPr>
                    <w:t>0.026t/a</w:t>
                  </w:r>
                </w:p>
              </w:tc>
              <w:tc>
                <w:tcPr>
                  <w:tcW w:w="831"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车间排放</w:t>
                  </w:r>
                </w:p>
              </w:tc>
            </w:tr>
          </w:tbl>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⑤</w:t>
            </w:r>
            <w:r>
              <w:rPr>
                <w:rFonts w:hint="eastAsia"/>
                <w:kern w:val="0"/>
                <w:szCs w:val="21"/>
              </w:rPr>
              <w:t>喷（烤）漆废气</w:t>
            </w:r>
          </w:p>
          <w:p>
            <w:pPr>
              <w:autoSpaceDE w:val="0"/>
              <w:autoSpaceDN w:val="0"/>
              <w:adjustRightInd w:val="0"/>
              <w:snapToGrid w:val="0"/>
              <w:spacing w:line="400" w:lineRule="exact"/>
              <w:ind w:firstLine="420" w:firstLineChars="200"/>
              <w:rPr>
                <w:kern w:val="0"/>
                <w:szCs w:val="21"/>
              </w:rPr>
            </w:pPr>
            <w:r>
              <w:rPr>
                <w:rFonts w:hint="eastAsia"/>
                <w:kern w:val="0"/>
                <w:szCs w:val="21"/>
              </w:rPr>
              <w:t>为提高产品的观赏性和防腐性，部分产品需要进行喷漆处理。喷漆前的调漆过程污染物主要为挥发性有机物，喷漆过程污染物主要为漆雾颗粒、挥发性有机物；烘烤固化产生的污染物为挥发性有机物。</w:t>
            </w:r>
          </w:p>
          <w:p>
            <w:pPr>
              <w:autoSpaceDE w:val="0"/>
              <w:autoSpaceDN w:val="0"/>
              <w:adjustRightInd w:val="0"/>
              <w:snapToGrid w:val="0"/>
              <w:spacing w:line="400" w:lineRule="exact"/>
              <w:ind w:firstLine="420" w:firstLineChars="200"/>
              <w:rPr>
                <w:kern w:val="0"/>
                <w:szCs w:val="21"/>
              </w:rPr>
            </w:pPr>
            <w:r>
              <w:rPr>
                <w:rFonts w:hint="eastAsia"/>
                <w:kern w:val="0"/>
                <w:szCs w:val="21"/>
              </w:rPr>
              <w:t>根据工程分析，项目油性油漆用量为5.872</w:t>
            </w:r>
            <w:r>
              <w:rPr>
                <w:kern w:val="0"/>
                <w:szCs w:val="21"/>
              </w:rPr>
              <w:t>t/a</w:t>
            </w:r>
            <w:r>
              <w:rPr>
                <w:rFonts w:hint="eastAsia"/>
                <w:kern w:val="0"/>
                <w:szCs w:val="21"/>
              </w:rPr>
              <w:t>（含稀释剂、固化剂）、水性漆用量为5.21</w:t>
            </w:r>
            <w:r>
              <w:rPr>
                <w:kern w:val="0"/>
                <w:szCs w:val="21"/>
              </w:rPr>
              <w:t>t/a</w:t>
            </w:r>
            <w:r>
              <w:rPr>
                <w:rFonts w:hint="eastAsia"/>
                <w:kern w:val="0"/>
                <w:szCs w:val="21"/>
              </w:rPr>
              <w:t>（稀释剂为水）。根据油漆成份检测报告，底漆（水性）挥发性有机物含量为</w:t>
            </w:r>
            <w:r>
              <w:rPr>
                <w:kern w:val="0"/>
                <w:szCs w:val="21"/>
              </w:rPr>
              <w:t>150g/L</w:t>
            </w:r>
            <w:r>
              <w:rPr>
                <w:rFonts w:hint="eastAsia"/>
                <w:kern w:val="0"/>
                <w:szCs w:val="21"/>
              </w:rPr>
              <w:t>、面漆（溶剂型）挥发性有机物含量为</w:t>
            </w:r>
            <w:r>
              <w:rPr>
                <w:kern w:val="0"/>
                <w:szCs w:val="21"/>
              </w:rPr>
              <w:t>559g/L</w:t>
            </w:r>
            <w:r>
              <w:rPr>
                <w:rFonts w:hint="eastAsia"/>
                <w:kern w:val="0"/>
                <w:szCs w:val="21"/>
              </w:rPr>
              <w:t>；喷涂过程中颗粒物产生系数按</w:t>
            </w:r>
            <w:r>
              <w:rPr>
                <w:kern w:val="0"/>
                <w:szCs w:val="21"/>
              </w:rPr>
              <w:t>208g/kg-</w:t>
            </w:r>
            <w:r>
              <w:rPr>
                <w:rFonts w:hint="eastAsia"/>
                <w:kern w:val="0"/>
                <w:szCs w:val="21"/>
              </w:rPr>
              <w:t>涂料（溶剂型涂料）、</w:t>
            </w:r>
            <w:r>
              <w:rPr>
                <w:kern w:val="0"/>
                <w:szCs w:val="21"/>
              </w:rPr>
              <w:t>20.8g/kg-</w:t>
            </w:r>
            <w:r>
              <w:rPr>
                <w:rFonts w:hint="eastAsia"/>
                <w:kern w:val="0"/>
                <w:szCs w:val="21"/>
              </w:rPr>
              <w:t>涂料（水性涂料）计算。</w:t>
            </w:r>
          </w:p>
          <w:p>
            <w:pPr>
              <w:autoSpaceDE w:val="0"/>
              <w:autoSpaceDN w:val="0"/>
              <w:adjustRightInd w:val="0"/>
              <w:snapToGrid w:val="0"/>
              <w:spacing w:line="400" w:lineRule="exact"/>
              <w:ind w:firstLine="420" w:firstLineChars="200"/>
              <w:rPr>
                <w:kern w:val="0"/>
                <w:szCs w:val="21"/>
              </w:rPr>
            </w:pPr>
            <w:r>
              <w:rPr>
                <w:rFonts w:hint="eastAsia"/>
                <w:kern w:val="0"/>
                <w:szCs w:val="21"/>
              </w:rPr>
              <w:t>本报告按最不利情况考虑（挥发性有机物全部挥发出来），经计算喷（烤）漆废气中挥发性有机物产生量为4.064</w:t>
            </w:r>
            <w:r>
              <w:rPr>
                <w:kern w:val="0"/>
                <w:szCs w:val="21"/>
              </w:rPr>
              <w:t>t/a</w:t>
            </w:r>
            <w:r>
              <w:rPr>
                <w:rFonts w:hint="eastAsia"/>
                <w:kern w:val="0"/>
                <w:szCs w:val="21"/>
              </w:rPr>
              <w:t>、颗粒物产生量为1.329</w:t>
            </w:r>
            <w:r>
              <w:rPr>
                <w:kern w:val="0"/>
                <w:szCs w:val="21"/>
              </w:rPr>
              <w:t>t/a</w:t>
            </w:r>
            <w:r>
              <w:rPr>
                <w:rFonts w:hint="eastAsia"/>
                <w:kern w:val="0"/>
                <w:szCs w:val="21"/>
              </w:rPr>
              <w:t>。</w:t>
            </w:r>
          </w:p>
          <w:p>
            <w:pPr>
              <w:autoSpaceDE w:val="0"/>
              <w:autoSpaceDN w:val="0"/>
              <w:adjustRightInd w:val="0"/>
              <w:snapToGrid w:val="0"/>
              <w:spacing w:line="500" w:lineRule="exact"/>
              <w:jc w:val="center"/>
              <w:rPr>
                <w:rFonts w:eastAsia="黑体"/>
                <w:kern w:val="0"/>
                <w:sz w:val="20"/>
                <w:szCs w:val="20"/>
                <w:lang w:val="zh-CN"/>
              </w:rPr>
            </w:pPr>
            <w:r>
              <w:rPr>
                <w:rFonts w:hint="eastAsia" w:eastAsia="黑体"/>
                <w:kern w:val="0"/>
                <w:sz w:val="20"/>
                <w:szCs w:val="20"/>
                <w:lang w:val="zh-CN"/>
              </w:rPr>
              <w:t>表</w:t>
            </w:r>
            <w:r>
              <w:rPr>
                <w:rFonts w:eastAsia="黑体"/>
                <w:kern w:val="0"/>
                <w:sz w:val="20"/>
                <w:szCs w:val="20"/>
              </w:rPr>
              <w:t>4-4</w:t>
            </w:r>
            <w:r>
              <w:rPr>
                <w:rFonts w:eastAsia="黑体"/>
                <w:kern w:val="0"/>
                <w:sz w:val="20"/>
                <w:szCs w:val="20"/>
                <w:lang w:val="zh-CN"/>
              </w:rPr>
              <w:t xml:space="preserve">   </w:t>
            </w:r>
            <w:r>
              <w:rPr>
                <w:rFonts w:hint="eastAsia" w:eastAsia="黑体"/>
                <w:kern w:val="0"/>
                <w:sz w:val="20"/>
                <w:szCs w:val="20"/>
              </w:rPr>
              <w:t>实木套装门车间</w:t>
            </w:r>
            <w:r>
              <w:rPr>
                <w:rFonts w:hint="eastAsia" w:eastAsia="黑体"/>
                <w:kern w:val="0"/>
                <w:sz w:val="20"/>
                <w:szCs w:val="20"/>
                <w:lang w:val="zh-CN"/>
              </w:rPr>
              <w:t>废气产排污节</w:t>
            </w:r>
            <w:r>
              <w:rPr>
                <w:rFonts w:hint="eastAsia" w:eastAsia="黑体"/>
                <w:kern w:val="0"/>
                <w:sz w:val="20"/>
                <w:szCs w:val="20"/>
              </w:rPr>
              <w:t>情况表</w:t>
            </w:r>
          </w:p>
          <w:tbl>
            <w:tblPr>
              <w:tblStyle w:val="14"/>
              <w:tblW w:w="787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065"/>
              <w:gridCol w:w="942"/>
              <w:gridCol w:w="1091"/>
              <w:gridCol w:w="1050"/>
              <w:gridCol w:w="1728"/>
              <w:gridCol w:w="1202"/>
              <w:gridCol w:w="7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86" w:hRule="atLeast"/>
                <w:jc w:val="center"/>
              </w:trPr>
              <w:tc>
                <w:tcPr>
                  <w:tcW w:w="1066" w:type="dxa"/>
                  <w:tcBorders>
                    <w:top w:val="single" w:color="auto" w:sz="4" w:space="0"/>
                    <w:left w:val="single" w:color="000000" w:sz="4" w:space="0"/>
                    <w:bottom w:val="nil"/>
                    <w:right w:val="single" w:color="000000" w:sz="4" w:space="0"/>
                  </w:tcBorders>
                  <w:vAlign w:val="center"/>
                </w:tcPr>
                <w:p>
                  <w:pPr>
                    <w:adjustRightInd w:val="0"/>
                    <w:snapToGrid w:val="0"/>
                    <w:spacing w:line="320" w:lineRule="exact"/>
                    <w:jc w:val="center"/>
                    <w:rPr>
                      <w:b/>
                      <w:bCs/>
                      <w:sz w:val="20"/>
                      <w:szCs w:val="20"/>
                    </w:rPr>
                  </w:pPr>
                  <w:r>
                    <w:rPr>
                      <w:rFonts w:hint="eastAsia"/>
                      <w:b/>
                      <w:bCs/>
                      <w:sz w:val="20"/>
                      <w:szCs w:val="20"/>
                    </w:rPr>
                    <w:t>生产线名称及编号</w:t>
                  </w:r>
                </w:p>
              </w:tc>
              <w:tc>
                <w:tcPr>
                  <w:tcW w:w="2034" w:type="dxa"/>
                  <w:gridSpan w:val="2"/>
                  <w:tcBorders>
                    <w:top w:val="single" w:color="auto" w:sz="4" w:space="0"/>
                    <w:left w:val="single" w:color="000000" w:sz="4" w:space="0"/>
                    <w:bottom w:val="nil"/>
                    <w:right w:val="single" w:color="000000" w:sz="4" w:space="0"/>
                  </w:tcBorders>
                  <w:vAlign w:val="center"/>
                </w:tcPr>
                <w:p>
                  <w:pPr>
                    <w:adjustRightInd w:val="0"/>
                    <w:snapToGrid w:val="0"/>
                    <w:spacing w:line="320" w:lineRule="exact"/>
                    <w:jc w:val="center"/>
                    <w:rPr>
                      <w:b/>
                      <w:bCs/>
                      <w:sz w:val="20"/>
                      <w:szCs w:val="20"/>
                    </w:rPr>
                  </w:pPr>
                  <w:r>
                    <w:rPr>
                      <w:rFonts w:hint="eastAsia"/>
                      <w:b/>
                      <w:bCs/>
                      <w:sz w:val="20"/>
                      <w:szCs w:val="20"/>
                    </w:rPr>
                    <w:t>产生环节</w:t>
                  </w:r>
                </w:p>
              </w:tc>
              <w:tc>
                <w:tcPr>
                  <w:tcW w:w="1050" w:type="dxa"/>
                  <w:tcBorders>
                    <w:top w:val="single" w:color="auto" w:sz="4" w:space="0"/>
                    <w:left w:val="single" w:color="000000" w:sz="4" w:space="0"/>
                    <w:bottom w:val="nil"/>
                    <w:right w:val="single" w:color="000000" w:sz="4" w:space="0"/>
                  </w:tcBorders>
                  <w:vAlign w:val="center"/>
                </w:tcPr>
                <w:p>
                  <w:pPr>
                    <w:adjustRightInd w:val="0"/>
                    <w:snapToGrid w:val="0"/>
                    <w:spacing w:line="280" w:lineRule="exact"/>
                    <w:jc w:val="center"/>
                    <w:rPr>
                      <w:b/>
                      <w:bCs/>
                      <w:sz w:val="18"/>
                      <w:szCs w:val="18"/>
                    </w:rPr>
                  </w:pPr>
                  <w:r>
                    <w:rPr>
                      <w:rFonts w:hint="eastAsia"/>
                      <w:b/>
                      <w:bCs/>
                      <w:sz w:val="18"/>
                      <w:szCs w:val="18"/>
                    </w:rPr>
                    <w:t>污染物种类</w:t>
                  </w:r>
                </w:p>
              </w:tc>
              <w:tc>
                <w:tcPr>
                  <w:tcW w:w="1728" w:type="dxa"/>
                  <w:tcBorders>
                    <w:top w:val="single" w:color="auto" w:sz="4" w:space="0"/>
                    <w:left w:val="single" w:color="000000" w:sz="4" w:space="0"/>
                    <w:bottom w:val="nil"/>
                    <w:right w:val="single" w:color="000000" w:sz="4" w:space="0"/>
                  </w:tcBorders>
                  <w:vAlign w:val="center"/>
                </w:tcPr>
                <w:p>
                  <w:pPr>
                    <w:adjustRightInd w:val="0"/>
                    <w:snapToGrid w:val="0"/>
                    <w:spacing w:line="320" w:lineRule="exact"/>
                    <w:jc w:val="center"/>
                    <w:rPr>
                      <w:b/>
                      <w:bCs/>
                      <w:sz w:val="20"/>
                      <w:szCs w:val="20"/>
                    </w:rPr>
                  </w:pPr>
                  <w:r>
                    <w:rPr>
                      <w:rFonts w:hint="eastAsia"/>
                      <w:b/>
                      <w:bCs/>
                      <w:sz w:val="20"/>
                      <w:szCs w:val="20"/>
                    </w:rPr>
                    <w:t>产污系数</w:t>
                  </w:r>
                </w:p>
              </w:tc>
              <w:tc>
                <w:tcPr>
                  <w:tcW w:w="1202" w:type="dxa"/>
                  <w:tcBorders>
                    <w:top w:val="single" w:color="auto" w:sz="4" w:space="0"/>
                    <w:left w:val="single" w:color="000000" w:sz="4" w:space="0"/>
                    <w:bottom w:val="nil"/>
                    <w:right w:val="single" w:color="000000" w:sz="4" w:space="0"/>
                  </w:tcBorders>
                  <w:vAlign w:val="center"/>
                </w:tcPr>
                <w:p>
                  <w:pPr>
                    <w:adjustRightInd w:val="0"/>
                    <w:snapToGrid w:val="0"/>
                    <w:spacing w:line="320" w:lineRule="exact"/>
                    <w:jc w:val="center"/>
                    <w:rPr>
                      <w:b/>
                      <w:bCs/>
                      <w:sz w:val="20"/>
                      <w:szCs w:val="20"/>
                    </w:rPr>
                  </w:pPr>
                  <w:r>
                    <w:rPr>
                      <w:rFonts w:hint="eastAsia"/>
                      <w:b/>
                      <w:bCs/>
                      <w:sz w:val="20"/>
                      <w:szCs w:val="20"/>
                    </w:rPr>
                    <w:t>原料用量</w:t>
                  </w:r>
                </w:p>
              </w:tc>
              <w:tc>
                <w:tcPr>
                  <w:tcW w:w="797" w:type="dxa"/>
                  <w:tcBorders>
                    <w:top w:val="single" w:color="auto" w:sz="4" w:space="0"/>
                    <w:left w:val="single" w:color="000000" w:sz="4" w:space="0"/>
                    <w:bottom w:val="nil"/>
                    <w:right w:val="single" w:color="auto" w:sz="4" w:space="0"/>
                  </w:tcBorders>
                  <w:vAlign w:val="center"/>
                </w:tcPr>
                <w:p>
                  <w:pPr>
                    <w:adjustRightInd w:val="0"/>
                    <w:snapToGrid w:val="0"/>
                    <w:spacing w:line="280" w:lineRule="exact"/>
                    <w:jc w:val="center"/>
                    <w:rPr>
                      <w:b/>
                      <w:bCs/>
                      <w:sz w:val="18"/>
                      <w:szCs w:val="18"/>
                    </w:rPr>
                  </w:pPr>
                  <w:r>
                    <w:rPr>
                      <w:rFonts w:hint="eastAsia"/>
                      <w:b/>
                      <w:bCs/>
                      <w:sz w:val="18"/>
                      <w:szCs w:val="18"/>
                    </w:rPr>
                    <w:t>污染物产生量（</w:t>
                  </w:r>
                  <w:r>
                    <w:rPr>
                      <w:b/>
                      <w:bCs/>
                      <w:sz w:val="18"/>
                      <w:szCs w:val="18"/>
                    </w:rPr>
                    <w:t>t/a</w:t>
                  </w:r>
                  <w:r>
                    <w:rPr>
                      <w:rFonts w:hint="eastAsia"/>
                      <w:b/>
                      <w:bCs/>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66" w:hRule="atLeast"/>
                <w:jc w:val="center"/>
              </w:trPr>
              <w:tc>
                <w:tcPr>
                  <w:tcW w:w="1066" w:type="dxa"/>
                  <w:vMerge w:val="restart"/>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sz w:val="18"/>
                      <w:szCs w:val="18"/>
                    </w:rPr>
                  </w:pPr>
                  <w:r>
                    <w:rPr>
                      <w:rFonts w:hint="eastAsia"/>
                      <w:sz w:val="18"/>
                      <w:szCs w:val="18"/>
                    </w:rPr>
                    <w:t>实木套装门车间</w:t>
                  </w:r>
                </w:p>
              </w:tc>
              <w:tc>
                <w:tcPr>
                  <w:tcW w:w="203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sz w:val="18"/>
                      <w:szCs w:val="18"/>
                    </w:rPr>
                  </w:pPr>
                  <w:r>
                    <w:rPr>
                      <w:rFonts w:hint="eastAsia"/>
                      <w:sz w:val="18"/>
                      <w:szCs w:val="18"/>
                    </w:rPr>
                    <w:t>木工加工</w:t>
                  </w:r>
                </w:p>
              </w:tc>
              <w:tc>
                <w:tcPr>
                  <w:tcW w:w="105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sz w:val="18"/>
                      <w:szCs w:val="18"/>
                    </w:rPr>
                  </w:pPr>
                  <w:r>
                    <w:rPr>
                      <w:rFonts w:hint="eastAsia"/>
                      <w:sz w:val="18"/>
                      <w:szCs w:val="18"/>
                    </w:rPr>
                    <w:t>粉尘</w:t>
                  </w:r>
                </w:p>
              </w:tc>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sz w:val="18"/>
                      <w:szCs w:val="18"/>
                    </w:rPr>
                  </w:pPr>
                  <w:r>
                    <w:rPr>
                      <w:sz w:val="18"/>
                      <w:szCs w:val="18"/>
                    </w:rPr>
                    <w:t>0.01t/m</w:t>
                  </w:r>
                  <w:r>
                    <w:rPr>
                      <w:sz w:val="18"/>
                      <w:szCs w:val="18"/>
                      <w:vertAlign w:val="superscript"/>
                    </w:rPr>
                    <w:t>3</w:t>
                  </w:r>
                  <w:r>
                    <w:rPr>
                      <w:sz w:val="18"/>
                      <w:szCs w:val="18"/>
                    </w:rPr>
                    <w:t>-</w:t>
                  </w:r>
                  <w:r>
                    <w:rPr>
                      <w:rFonts w:hint="eastAsia"/>
                      <w:sz w:val="18"/>
                      <w:szCs w:val="18"/>
                    </w:rPr>
                    <w:t>木料</w:t>
                  </w:r>
                </w:p>
              </w:tc>
              <w:tc>
                <w:tcPr>
                  <w:tcW w:w="120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80" w:lineRule="exact"/>
                    <w:jc w:val="center"/>
                    <w:rPr>
                      <w:kern w:val="0"/>
                      <w:szCs w:val="21"/>
                    </w:rPr>
                  </w:pPr>
                  <w:r>
                    <w:rPr>
                      <w:sz w:val="18"/>
                      <w:szCs w:val="18"/>
                    </w:rPr>
                    <w:t>700m</w:t>
                  </w:r>
                  <w:r>
                    <w:rPr>
                      <w:sz w:val="18"/>
                      <w:szCs w:val="18"/>
                      <w:vertAlign w:val="superscript"/>
                    </w:rPr>
                    <w:t>3</w:t>
                  </w:r>
                </w:p>
              </w:tc>
              <w:tc>
                <w:tcPr>
                  <w:tcW w:w="797"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sz w:val="18"/>
                      <w:szCs w:val="18"/>
                    </w:rPr>
                    <w:t>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066"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left"/>
                    <w:rPr>
                      <w:sz w:val="18"/>
                      <w:szCs w:val="18"/>
                    </w:rPr>
                  </w:pPr>
                </w:p>
              </w:tc>
              <w:tc>
                <w:tcPr>
                  <w:tcW w:w="203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sz w:val="18"/>
                      <w:szCs w:val="18"/>
                    </w:rPr>
                  </w:pPr>
                  <w:r>
                    <w:rPr>
                      <w:rFonts w:hint="eastAsia"/>
                      <w:sz w:val="18"/>
                      <w:szCs w:val="18"/>
                    </w:rPr>
                    <w:t>砂光</w:t>
                  </w:r>
                </w:p>
              </w:tc>
              <w:tc>
                <w:tcPr>
                  <w:tcW w:w="105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sz w:val="18"/>
                      <w:szCs w:val="18"/>
                    </w:rPr>
                  </w:pPr>
                  <w:r>
                    <w:rPr>
                      <w:rFonts w:hint="eastAsia"/>
                      <w:sz w:val="18"/>
                      <w:szCs w:val="18"/>
                    </w:rPr>
                    <w:t>粉尘</w:t>
                  </w:r>
                </w:p>
              </w:tc>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sz w:val="18"/>
                      <w:szCs w:val="18"/>
                    </w:rPr>
                  </w:pPr>
                  <w:r>
                    <w:rPr>
                      <w:sz w:val="18"/>
                      <w:szCs w:val="18"/>
                    </w:rPr>
                    <w:t>23.5g/m</w:t>
                  </w:r>
                  <w:r>
                    <w:rPr>
                      <w:sz w:val="18"/>
                      <w:szCs w:val="18"/>
                      <w:vertAlign w:val="superscript"/>
                    </w:rPr>
                    <w:t>2</w:t>
                  </w:r>
                  <w:r>
                    <w:rPr>
                      <w:sz w:val="18"/>
                      <w:szCs w:val="18"/>
                    </w:rPr>
                    <w:t>-</w:t>
                  </w:r>
                  <w:r>
                    <w:rPr>
                      <w:rFonts w:hint="eastAsia"/>
                      <w:sz w:val="18"/>
                      <w:szCs w:val="18"/>
                    </w:rPr>
                    <w:t>产品</w:t>
                  </w:r>
                </w:p>
              </w:tc>
              <w:tc>
                <w:tcPr>
                  <w:tcW w:w="120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80" w:lineRule="exact"/>
                    <w:jc w:val="center"/>
                    <w:rPr>
                      <w:sz w:val="18"/>
                      <w:szCs w:val="18"/>
                    </w:rPr>
                  </w:pPr>
                  <w:r>
                    <w:rPr>
                      <w:sz w:val="18"/>
                      <w:szCs w:val="18"/>
                    </w:rPr>
                    <w:t>2000m</w:t>
                  </w:r>
                  <w:r>
                    <w:rPr>
                      <w:sz w:val="18"/>
                      <w:szCs w:val="18"/>
                      <w:vertAlign w:val="superscript"/>
                    </w:rPr>
                    <w:t>2</w:t>
                  </w:r>
                </w:p>
              </w:tc>
              <w:tc>
                <w:tcPr>
                  <w:tcW w:w="797"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sz w:val="18"/>
                      <w:szCs w:val="18"/>
                    </w:rPr>
                    <w:t>0.047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066"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left"/>
                    <w:rPr>
                      <w:sz w:val="18"/>
                      <w:szCs w:val="18"/>
                    </w:rPr>
                  </w:pPr>
                </w:p>
              </w:tc>
              <w:tc>
                <w:tcPr>
                  <w:tcW w:w="943" w:type="dxa"/>
                  <w:vMerge w:val="restart"/>
                  <w:tcBorders>
                    <w:top w:val="single" w:color="000000" w:sz="4" w:space="0"/>
                    <w:left w:val="single" w:color="000000" w:sz="4" w:space="0"/>
                    <w:bottom w:val="single" w:color="auto" w:sz="4" w:space="0"/>
                    <w:right w:val="single" w:color="auto" w:sz="4" w:space="0"/>
                  </w:tcBorders>
                  <w:vAlign w:val="center"/>
                </w:tcPr>
                <w:p>
                  <w:pPr>
                    <w:adjustRightInd w:val="0"/>
                    <w:snapToGrid w:val="0"/>
                    <w:spacing w:line="360" w:lineRule="exact"/>
                    <w:jc w:val="center"/>
                    <w:rPr>
                      <w:sz w:val="18"/>
                      <w:szCs w:val="18"/>
                    </w:rPr>
                  </w:pPr>
                  <w:r>
                    <w:rPr>
                      <w:rFonts w:hint="eastAsia"/>
                      <w:sz w:val="18"/>
                      <w:szCs w:val="18"/>
                    </w:rPr>
                    <w:t>底漆</w:t>
                  </w:r>
                </w:p>
                <w:p>
                  <w:pPr>
                    <w:adjustRightInd w:val="0"/>
                    <w:snapToGrid w:val="0"/>
                    <w:spacing w:line="360" w:lineRule="exact"/>
                    <w:jc w:val="center"/>
                    <w:rPr>
                      <w:sz w:val="18"/>
                      <w:szCs w:val="18"/>
                    </w:rPr>
                  </w:pPr>
                  <w:r>
                    <w:rPr>
                      <w:rFonts w:hint="eastAsia"/>
                      <w:sz w:val="18"/>
                      <w:szCs w:val="18"/>
                    </w:rPr>
                    <w:t>（水性）</w:t>
                  </w:r>
                </w:p>
              </w:tc>
              <w:tc>
                <w:tcPr>
                  <w:tcW w:w="1091" w:type="dxa"/>
                  <w:vMerge w:val="restart"/>
                  <w:tcBorders>
                    <w:top w:val="single" w:color="000000" w:sz="4" w:space="0"/>
                    <w:left w:val="single" w:color="auto" w:sz="4" w:space="0"/>
                    <w:bottom w:val="single" w:color="auto" w:sz="4" w:space="0"/>
                    <w:right w:val="single" w:color="000000" w:sz="4" w:space="0"/>
                  </w:tcBorders>
                  <w:vAlign w:val="center"/>
                </w:tcPr>
                <w:p>
                  <w:pPr>
                    <w:adjustRightInd w:val="0"/>
                    <w:snapToGrid w:val="0"/>
                    <w:spacing w:line="360" w:lineRule="exact"/>
                    <w:jc w:val="center"/>
                    <w:rPr>
                      <w:sz w:val="18"/>
                      <w:szCs w:val="18"/>
                    </w:rPr>
                  </w:pPr>
                  <w:r>
                    <w:rPr>
                      <w:rFonts w:hint="eastAsia"/>
                      <w:sz w:val="18"/>
                      <w:szCs w:val="18"/>
                    </w:rPr>
                    <w:t>调漆、</w:t>
                  </w:r>
                </w:p>
                <w:p>
                  <w:pPr>
                    <w:adjustRightInd w:val="0"/>
                    <w:snapToGrid w:val="0"/>
                    <w:spacing w:line="360" w:lineRule="exact"/>
                    <w:jc w:val="center"/>
                    <w:rPr>
                      <w:sz w:val="18"/>
                      <w:szCs w:val="18"/>
                    </w:rPr>
                  </w:pPr>
                  <w:r>
                    <w:rPr>
                      <w:rFonts w:hint="eastAsia"/>
                      <w:sz w:val="18"/>
                      <w:szCs w:val="18"/>
                    </w:rPr>
                    <w:t>喷（烤）漆</w:t>
                  </w:r>
                </w:p>
              </w:tc>
              <w:tc>
                <w:tcPr>
                  <w:tcW w:w="1050" w:type="dxa"/>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360" w:lineRule="exact"/>
                    <w:jc w:val="center"/>
                    <w:rPr>
                      <w:sz w:val="18"/>
                      <w:szCs w:val="18"/>
                    </w:rPr>
                  </w:pPr>
                  <w:r>
                    <w:rPr>
                      <w:rFonts w:hint="eastAsia"/>
                      <w:sz w:val="18"/>
                      <w:szCs w:val="18"/>
                    </w:rPr>
                    <w:t>颗粒物</w:t>
                  </w:r>
                </w:p>
              </w:tc>
              <w:tc>
                <w:tcPr>
                  <w:tcW w:w="1728" w:type="dxa"/>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360" w:lineRule="exact"/>
                    <w:jc w:val="center"/>
                    <w:rPr>
                      <w:sz w:val="18"/>
                      <w:szCs w:val="18"/>
                    </w:rPr>
                  </w:pPr>
                  <w:r>
                    <w:rPr>
                      <w:sz w:val="18"/>
                      <w:szCs w:val="18"/>
                    </w:rPr>
                    <w:t>20.8g/kg-</w:t>
                  </w:r>
                  <w:r>
                    <w:rPr>
                      <w:rFonts w:hint="eastAsia"/>
                      <w:sz w:val="18"/>
                      <w:szCs w:val="18"/>
                    </w:rPr>
                    <w:t>涂料</w:t>
                  </w:r>
                </w:p>
              </w:tc>
              <w:tc>
                <w:tcPr>
                  <w:tcW w:w="1202" w:type="dxa"/>
                  <w:vMerge w:val="restart"/>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280" w:lineRule="exact"/>
                    <w:jc w:val="center"/>
                    <w:rPr>
                      <w:sz w:val="18"/>
                      <w:szCs w:val="18"/>
                    </w:rPr>
                  </w:pPr>
                  <w:r>
                    <w:rPr>
                      <w:rFonts w:hint="eastAsia"/>
                      <w:sz w:val="18"/>
                      <w:szCs w:val="18"/>
                    </w:rPr>
                    <w:t>5.21</w:t>
                  </w:r>
                  <w:r>
                    <w:rPr>
                      <w:sz w:val="18"/>
                      <w:szCs w:val="18"/>
                    </w:rPr>
                    <w:t>t/a</w:t>
                  </w:r>
                </w:p>
              </w:tc>
              <w:tc>
                <w:tcPr>
                  <w:tcW w:w="797" w:type="dxa"/>
                  <w:tcBorders>
                    <w:top w:val="single" w:color="000000" w:sz="4" w:space="0"/>
                    <w:left w:val="single" w:color="000000" w:sz="4" w:space="0"/>
                    <w:bottom w:val="single" w:color="auto"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0.108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066"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left"/>
                    <w:rPr>
                      <w:sz w:val="18"/>
                      <w:szCs w:val="18"/>
                    </w:rPr>
                  </w:pPr>
                </w:p>
              </w:tc>
              <w:tc>
                <w:tcPr>
                  <w:tcW w:w="2034" w:type="dxa"/>
                  <w:vMerge w:val="continue"/>
                  <w:tcBorders>
                    <w:top w:val="single" w:color="000000" w:sz="4" w:space="0"/>
                    <w:left w:val="single" w:color="000000" w:sz="4" w:space="0"/>
                    <w:bottom w:val="single" w:color="auto" w:sz="4" w:space="0"/>
                    <w:right w:val="single" w:color="auto" w:sz="4" w:space="0"/>
                  </w:tcBorders>
                  <w:vAlign w:val="center"/>
                </w:tcPr>
                <w:p>
                  <w:pPr>
                    <w:widowControl/>
                    <w:spacing w:line="360" w:lineRule="exact"/>
                    <w:jc w:val="left"/>
                    <w:rPr>
                      <w:sz w:val="18"/>
                      <w:szCs w:val="18"/>
                    </w:rPr>
                  </w:pPr>
                </w:p>
              </w:tc>
              <w:tc>
                <w:tcPr>
                  <w:tcW w:w="1091"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360" w:lineRule="exact"/>
                    <w:jc w:val="left"/>
                    <w:rPr>
                      <w:sz w:val="18"/>
                      <w:szCs w:val="18"/>
                    </w:rPr>
                  </w:pPr>
                </w:p>
              </w:tc>
              <w:tc>
                <w:tcPr>
                  <w:tcW w:w="1050" w:type="dxa"/>
                  <w:tcBorders>
                    <w:top w:val="single" w:color="auto" w:sz="4" w:space="0"/>
                    <w:left w:val="single" w:color="000000" w:sz="4" w:space="0"/>
                    <w:bottom w:val="single" w:color="auto" w:sz="4" w:space="0"/>
                    <w:right w:val="single" w:color="auto" w:sz="4" w:space="0"/>
                  </w:tcBorders>
                  <w:vAlign w:val="center"/>
                </w:tcPr>
                <w:p>
                  <w:pPr>
                    <w:adjustRightInd w:val="0"/>
                    <w:snapToGrid w:val="0"/>
                    <w:spacing w:line="360" w:lineRule="exact"/>
                    <w:jc w:val="center"/>
                    <w:rPr>
                      <w:sz w:val="18"/>
                      <w:szCs w:val="18"/>
                    </w:rPr>
                  </w:pPr>
                  <w:r>
                    <w:rPr>
                      <w:sz w:val="18"/>
                      <w:szCs w:val="18"/>
                    </w:rPr>
                    <w:t>VOCs</w:t>
                  </w:r>
                </w:p>
              </w:tc>
              <w:tc>
                <w:tcPr>
                  <w:tcW w:w="17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exact"/>
                    <w:jc w:val="center"/>
                    <w:rPr>
                      <w:sz w:val="18"/>
                      <w:szCs w:val="18"/>
                    </w:rPr>
                  </w:pPr>
                  <w:r>
                    <w:rPr>
                      <w:sz w:val="18"/>
                      <w:szCs w:val="18"/>
                    </w:rPr>
                    <w:t>150g/L-</w:t>
                  </w:r>
                  <w:r>
                    <w:rPr>
                      <w:rFonts w:hint="eastAsia"/>
                      <w:sz w:val="18"/>
                      <w:szCs w:val="18"/>
                    </w:rPr>
                    <w:t>涂料</w:t>
                  </w:r>
                </w:p>
              </w:tc>
              <w:tc>
                <w:tcPr>
                  <w:tcW w:w="1202"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left"/>
                    <w:rPr>
                      <w:sz w:val="18"/>
                      <w:szCs w:val="18"/>
                    </w:rPr>
                  </w:pPr>
                </w:p>
              </w:tc>
              <w:tc>
                <w:tcPr>
                  <w:tcW w:w="797" w:type="dxa"/>
                  <w:tcBorders>
                    <w:top w:val="single" w:color="auto" w:sz="4" w:space="0"/>
                    <w:left w:val="single" w:color="000000" w:sz="4" w:space="0"/>
                    <w:bottom w:val="single" w:color="auto"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0.782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03" w:hRule="atLeast"/>
                <w:jc w:val="center"/>
              </w:trPr>
              <w:tc>
                <w:tcPr>
                  <w:tcW w:w="1066"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left"/>
                    <w:rPr>
                      <w:sz w:val="18"/>
                      <w:szCs w:val="18"/>
                    </w:rPr>
                  </w:pPr>
                </w:p>
              </w:tc>
              <w:tc>
                <w:tcPr>
                  <w:tcW w:w="943" w:type="dxa"/>
                  <w:vMerge w:val="restart"/>
                  <w:tcBorders>
                    <w:top w:val="single" w:color="auto" w:sz="4" w:space="0"/>
                    <w:left w:val="single" w:color="auto" w:sz="4" w:space="0"/>
                    <w:bottom w:val="nil"/>
                    <w:right w:val="single" w:color="auto" w:sz="4" w:space="0"/>
                  </w:tcBorders>
                  <w:vAlign w:val="center"/>
                </w:tcPr>
                <w:p>
                  <w:pPr>
                    <w:adjustRightInd w:val="0"/>
                    <w:snapToGrid w:val="0"/>
                    <w:spacing w:line="360" w:lineRule="exact"/>
                    <w:jc w:val="center"/>
                    <w:rPr>
                      <w:sz w:val="18"/>
                      <w:szCs w:val="18"/>
                    </w:rPr>
                  </w:pPr>
                  <w:r>
                    <w:rPr>
                      <w:rFonts w:hint="eastAsia"/>
                      <w:sz w:val="18"/>
                      <w:szCs w:val="18"/>
                    </w:rPr>
                    <w:t>面漆</w:t>
                  </w:r>
                </w:p>
                <w:p>
                  <w:pPr>
                    <w:adjustRightInd w:val="0"/>
                    <w:snapToGrid w:val="0"/>
                    <w:spacing w:line="360" w:lineRule="exact"/>
                    <w:jc w:val="center"/>
                    <w:rPr>
                      <w:sz w:val="18"/>
                      <w:szCs w:val="18"/>
                    </w:rPr>
                  </w:pPr>
                  <w:r>
                    <w:rPr>
                      <w:rFonts w:hint="eastAsia"/>
                      <w:sz w:val="18"/>
                      <w:szCs w:val="18"/>
                    </w:rPr>
                    <w:t>（溶剂型）</w:t>
                  </w:r>
                </w:p>
              </w:tc>
              <w:tc>
                <w:tcPr>
                  <w:tcW w:w="1091" w:type="dxa"/>
                  <w:vMerge w:val="restart"/>
                  <w:tcBorders>
                    <w:top w:val="single" w:color="auto" w:sz="4" w:space="0"/>
                    <w:left w:val="single" w:color="auto" w:sz="4" w:space="0"/>
                    <w:bottom w:val="single" w:color="000000" w:sz="4" w:space="0"/>
                    <w:right w:val="single" w:color="000000" w:sz="4" w:space="0"/>
                  </w:tcBorders>
                  <w:vAlign w:val="center"/>
                </w:tcPr>
                <w:p>
                  <w:pPr>
                    <w:adjustRightInd w:val="0"/>
                    <w:snapToGrid w:val="0"/>
                    <w:spacing w:line="360" w:lineRule="exact"/>
                    <w:jc w:val="center"/>
                    <w:rPr>
                      <w:sz w:val="18"/>
                      <w:szCs w:val="18"/>
                    </w:rPr>
                  </w:pPr>
                  <w:r>
                    <w:rPr>
                      <w:rFonts w:hint="eastAsia"/>
                      <w:sz w:val="18"/>
                      <w:szCs w:val="18"/>
                    </w:rPr>
                    <w:t>调漆、</w:t>
                  </w:r>
                </w:p>
                <w:p>
                  <w:pPr>
                    <w:adjustRightInd w:val="0"/>
                    <w:snapToGrid w:val="0"/>
                    <w:spacing w:line="360" w:lineRule="exact"/>
                    <w:jc w:val="center"/>
                    <w:rPr>
                      <w:sz w:val="18"/>
                      <w:szCs w:val="18"/>
                    </w:rPr>
                  </w:pPr>
                  <w:r>
                    <w:rPr>
                      <w:rFonts w:hint="eastAsia"/>
                      <w:sz w:val="18"/>
                      <w:szCs w:val="18"/>
                    </w:rPr>
                    <w:t>喷（烤）漆</w:t>
                  </w:r>
                </w:p>
              </w:tc>
              <w:tc>
                <w:tcPr>
                  <w:tcW w:w="1050"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360" w:lineRule="exact"/>
                    <w:jc w:val="center"/>
                    <w:rPr>
                      <w:sz w:val="18"/>
                      <w:szCs w:val="18"/>
                    </w:rPr>
                  </w:pPr>
                  <w:r>
                    <w:rPr>
                      <w:rFonts w:hint="eastAsia"/>
                      <w:sz w:val="18"/>
                      <w:szCs w:val="18"/>
                    </w:rPr>
                    <w:t>颗粒物</w:t>
                  </w:r>
                </w:p>
              </w:tc>
              <w:tc>
                <w:tcPr>
                  <w:tcW w:w="1728"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360" w:lineRule="exact"/>
                    <w:jc w:val="center"/>
                    <w:rPr>
                      <w:sz w:val="18"/>
                      <w:szCs w:val="18"/>
                    </w:rPr>
                  </w:pPr>
                  <w:r>
                    <w:rPr>
                      <w:sz w:val="18"/>
                      <w:szCs w:val="18"/>
                    </w:rPr>
                    <w:t>208g/kg-</w:t>
                  </w:r>
                  <w:r>
                    <w:rPr>
                      <w:rFonts w:hint="eastAsia"/>
                      <w:sz w:val="18"/>
                      <w:szCs w:val="18"/>
                    </w:rPr>
                    <w:t>涂料</w:t>
                  </w:r>
                </w:p>
              </w:tc>
              <w:tc>
                <w:tcPr>
                  <w:tcW w:w="1202" w:type="dxa"/>
                  <w:vMerge w:val="restart"/>
                  <w:tcBorders>
                    <w:top w:val="single" w:color="auto" w:sz="4" w:space="0"/>
                    <w:left w:val="single" w:color="000000" w:sz="4" w:space="0"/>
                    <w:bottom w:val="nil"/>
                    <w:right w:val="single" w:color="auto" w:sz="4" w:space="0"/>
                  </w:tcBorders>
                  <w:vAlign w:val="center"/>
                </w:tcPr>
                <w:p>
                  <w:pPr>
                    <w:adjustRightInd w:val="0"/>
                    <w:snapToGrid w:val="0"/>
                    <w:spacing w:line="280" w:lineRule="exact"/>
                    <w:jc w:val="center"/>
                    <w:rPr>
                      <w:sz w:val="18"/>
                      <w:szCs w:val="18"/>
                    </w:rPr>
                  </w:pPr>
                  <w:r>
                    <w:rPr>
                      <w:rFonts w:hint="eastAsia"/>
                      <w:sz w:val="18"/>
                      <w:szCs w:val="18"/>
                    </w:rPr>
                    <w:t>5.872</w:t>
                  </w:r>
                  <w:r>
                    <w:rPr>
                      <w:sz w:val="18"/>
                      <w:szCs w:val="18"/>
                    </w:rPr>
                    <w:t>t/a</w:t>
                  </w:r>
                  <w:r>
                    <w:rPr>
                      <w:rFonts w:hint="eastAsia"/>
                      <w:sz w:val="18"/>
                      <w:szCs w:val="18"/>
                    </w:rPr>
                    <w:t>（含稀释剂、固化剂）</w:t>
                  </w:r>
                </w:p>
              </w:tc>
              <w:tc>
                <w:tcPr>
                  <w:tcW w:w="797" w:type="dxa"/>
                  <w:tcBorders>
                    <w:top w:val="nil"/>
                    <w:left w:val="single" w:color="auto"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1.221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70" w:hRule="atLeast"/>
                <w:jc w:val="center"/>
              </w:trPr>
              <w:tc>
                <w:tcPr>
                  <w:tcW w:w="1066"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left"/>
                    <w:rPr>
                      <w:sz w:val="18"/>
                      <w:szCs w:val="18"/>
                    </w:rPr>
                  </w:pPr>
                </w:p>
              </w:tc>
              <w:tc>
                <w:tcPr>
                  <w:tcW w:w="2034" w:type="dxa"/>
                  <w:vMerge w:val="continue"/>
                  <w:tcBorders>
                    <w:top w:val="single" w:color="auto" w:sz="4" w:space="0"/>
                    <w:left w:val="single" w:color="auto" w:sz="4" w:space="0"/>
                    <w:bottom w:val="nil"/>
                    <w:right w:val="single" w:color="auto" w:sz="4" w:space="0"/>
                  </w:tcBorders>
                  <w:vAlign w:val="center"/>
                </w:tcPr>
                <w:p>
                  <w:pPr>
                    <w:widowControl/>
                    <w:spacing w:line="360" w:lineRule="exact"/>
                    <w:jc w:val="left"/>
                    <w:rPr>
                      <w:sz w:val="18"/>
                      <w:szCs w:val="18"/>
                    </w:rPr>
                  </w:pPr>
                </w:p>
              </w:tc>
              <w:tc>
                <w:tcPr>
                  <w:tcW w:w="1091" w:type="dxa"/>
                  <w:vMerge w:val="continue"/>
                  <w:tcBorders>
                    <w:top w:val="single" w:color="auto" w:sz="4" w:space="0"/>
                    <w:left w:val="single" w:color="auto" w:sz="4" w:space="0"/>
                    <w:bottom w:val="single" w:color="000000" w:sz="4" w:space="0"/>
                    <w:right w:val="single" w:color="000000" w:sz="4" w:space="0"/>
                  </w:tcBorders>
                  <w:vAlign w:val="center"/>
                </w:tcPr>
                <w:p>
                  <w:pPr>
                    <w:widowControl/>
                    <w:spacing w:line="360" w:lineRule="exact"/>
                    <w:jc w:val="left"/>
                    <w:rPr>
                      <w:sz w:val="18"/>
                      <w:szCs w:val="18"/>
                    </w:rPr>
                  </w:pPr>
                </w:p>
              </w:tc>
              <w:tc>
                <w:tcPr>
                  <w:tcW w:w="1050" w:type="dxa"/>
                  <w:tcBorders>
                    <w:top w:val="single" w:color="auto"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sz w:val="18"/>
                      <w:szCs w:val="18"/>
                    </w:rPr>
                  </w:pPr>
                  <w:r>
                    <w:rPr>
                      <w:sz w:val="18"/>
                      <w:szCs w:val="18"/>
                    </w:rPr>
                    <w:t>VOCs</w:t>
                  </w:r>
                </w:p>
              </w:tc>
              <w:tc>
                <w:tcPr>
                  <w:tcW w:w="1728" w:type="dxa"/>
                  <w:tcBorders>
                    <w:top w:val="single" w:color="auto"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sz w:val="18"/>
                      <w:szCs w:val="18"/>
                    </w:rPr>
                  </w:pPr>
                  <w:r>
                    <w:rPr>
                      <w:sz w:val="18"/>
                      <w:szCs w:val="18"/>
                    </w:rPr>
                    <w:t>559g/L-</w:t>
                  </w:r>
                  <w:r>
                    <w:rPr>
                      <w:rFonts w:hint="eastAsia"/>
                      <w:sz w:val="18"/>
                      <w:szCs w:val="18"/>
                    </w:rPr>
                    <w:t>涂料</w:t>
                  </w:r>
                </w:p>
              </w:tc>
              <w:tc>
                <w:tcPr>
                  <w:tcW w:w="1202" w:type="dxa"/>
                  <w:vMerge w:val="continue"/>
                  <w:tcBorders>
                    <w:top w:val="single" w:color="auto" w:sz="4" w:space="0"/>
                    <w:left w:val="single" w:color="000000" w:sz="4" w:space="0"/>
                    <w:bottom w:val="nil"/>
                    <w:right w:val="single" w:color="auto" w:sz="4" w:space="0"/>
                  </w:tcBorders>
                  <w:vAlign w:val="center"/>
                </w:tcPr>
                <w:p>
                  <w:pPr>
                    <w:widowControl/>
                    <w:jc w:val="left"/>
                    <w:rPr>
                      <w:sz w:val="18"/>
                      <w:szCs w:val="18"/>
                    </w:rPr>
                  </w:pPr>
                </w:p>
              </w:tc>
              <w:tc>
                <w:tcPr>
                  <w:tcW w:w="797" w:type="dxa"/>
                  <w:tcBorders>
                    <w:top w:val="single" w:color="000000" w:sz="4" w:space="0"/>
                    <w:left w:val="single" w:color="auto" w:sz="4" w:space="0"/>
                    <w:bottom w:val="single" w:color="auto"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3.282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12" w:hRule="atLeast"/>
                <w:jc w:val="center"/>
              </w:trPr>
              <w:tc>
                <w:tcPr>
                  <w:tcW w:w="1066" w:type="dxa"/>
                  <w:vMerge w:val="continue"/>
                  <w:tcBorders>
                    <w:top w:val="single" w:color="000000" w:sz="4" w:space="0"/>
                    <w:left w:val="single" w:color="000000" w:sz="4" w:space="0"/>
                    <w:bottom w:val="single" w:color="auto" w:sz="4" w:space="0"/>
                    <w:right w:val="single" w:color="000000" w:sz="4" w:space="0"/>
                  </w:tcBorders>
                  <w:vAlign w:val="center"/>
                </w:tcPr>
                <w:p>
                  <w:pPr>
                    <w:widowControl/>
                    <w:jc w:val="left"/>
                    <w:rPr>
                      <w:sz w:val="18"/>
                      <w:szCs w:val="18"/>
                    </w:rPr>
                  </w:pPr>
                </w:p>
              </w:tc>
              <w:tc>
                <w:tcPr>
                  <w:tcW w:w="2034"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sz w:val="18"/>
                      <w:szCs w:val="18"/>
                    </w:rPr>
                  </w:pPr>
                  <w:r>
                    <w:rPr>
                      <w:rFonts w:hint="eastAsia"/>
                      <w:sz w:val="18"/>
                      <w:szCs w:val="18"/>
                    </w:rPr>
                    <w:t>胶合冷压</w:t>
                  </w:r>
                </w:p>
              </w:tc>
              <w:tc>
                <w:tcPr>
                  <w:tcW w:w="1050"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sz w:val="18"/>
                      <w:szCs w:val="18"/>
                    </w:rPr>
                  </w:pPr>
                  <w:r>
                    <w:rPr>
                      <w:sz w:val="18"/>
                      <w:szCs w:val="18"/>
                    </w:rPr>
                    <w:t>VOCs</w:t>
                  </w:r>
                </w:p>
              </w:tc>
              <w:tc>
                <w:tcPr>
                  <w:tcW w:w="172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60" w:lineRule="exact"/>
                    <w:jc w:val="center"/>
                    <w:rPr>
                      <w:sz w:val="18"/>
                      <w:szCs w:val="18"/>
                    </w:rPr>
                  </w:pPr>
                  <w:r>
                    <w:rPr>
                      <w:sz w:val="18"/>
                      <w:szCs w:val="18"/>
                    </w:rPr>
                    <w:t>52.4g/kg-</w:t>
                  </w:r>
                  <w:r>
                    <w:rPr>
                      <w:rFonts w:hint="eastAsia"/>
                      <w:sz w:val="18"/>
                      <w:szCs w:val="18"/>
                    </w:rPr>
                    <w:t>粘胶剂</w:t>
                  </w:r>
                </w:p>
              </w:tc>
              <w:tc>
                <w:tcPr>
                  <w:tcW w:w="120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80" w:lineRule="exact"/>
                    <w:jc w:val="center"/>
                    <w:rPr>
                      <w:sz w:val="18"/>
                      <w:szCs w:val="18"/>
                    </w:rPr>
                  </w:pPr>
                  <w:r>
                    <w:rPr>
                      <w:sz w:val="18"/>
                      <w:szCs w:val="18"/>
                    </w:rPr>
                    <w:t>0.5t/a</w:t>
                  </w:r>
                </w:p>
              </w:tc>
              <w:tc>
                <w:tcPr>
                  <w:tcW w:w="797" w:type="dxa"/>
                  <w:tcBorders>
                    <w:top w:val="single" w:color="auto" w:sz="4" w:space="0"/>
                    <w:left w:val="single" w:color="000000" w:sz="4" w:space="0"/>
                    <w:bottom w:val="single" w:color="000000" w:sz="4" w:space="0"/>
                    <w:right w:val="single" w:color="auto" w:sz="4" w:space="0"/>
                  </w:tcBorders>
                  <w:vAlign w:val="center"/>
                </w:tcPr>
                <w:p>
                  <w:pPr>
                    <w:adjustRightInd w:val="0"/>
                    <w:snapToGrid w:val="0"/>
                    <w:spacing w:line="280" w:lineRule="exact"/>
                    <w:jc w:val="center"/>
                    <w:rPr>
                      <w:sz w:val="18"/>
                      <w:szCs w:val="18"/>
                    </w:rPr>
                  </w:pPr>
                  <w:r>
                    <w:rPr>
                      <w:sz w:val="18"/>
                      <w:szCs w:val="18"/>
                    </w:rPr>
                    <w:t>0.026</w:t>
                  </w:r>
                </w:p>
              </w:tc>
            </w:tr>
          </w:tbl>
          <w:p>
            <w:pPr>
              <w:autoSpaceDE w:val="0"/>
              <w:autoSpaceDN w:val="0"/>
              <w:adjustRightInd w:val="0"/>
              <w:snapToGrid w:val="0"/>
              <w:spacing w:line="400" w:lineRule="exact"/>
              <w:ind w:firstLine="422" w:firstLineChars="200"/>
              <w:jc w:val="left"/>
              <w:rPr>
                <w:b/>
                <w:bCs/>
                <w:kern w:val="0"/>
                <w:szCs w:val="21"/>
              </w:rPr>
            </w:pPr>
            <w:r>
              <w:rPr>
                <w:rFonts w:hint="eastAsia" w:ascii="宋体" w:hAnsi="宋体" w:cs="宋体"/>
                <w:b/>
                <w:bCs/>
                <w:kern w:val="0"/>
                <w:szCs w:val="21"/>
              </w:rPr>
              <w:t>3）</w:t>
            </w:r>
            <w:r>
              <w:rPr>
                <w:rFonts w:hint="eastAsia"/>
                <w:b/>
                <w:bCs/>
                <w:kern w:val="0"/>
                <w:szCs w:val="21"/>
              </w:rPr>
              <w:t>食堂油烟</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本项目设置</w:t>
            </w:r>
            <w:r>
              <w:rPr>
                <w:kern w:val="0"/>
                <w:szCs w:val="21"/>
              </w:rPr>
              <w:t>1</w:t>
            </w:r>
            <w:r>
              <w:rPr>
                <w:rFonts w:hint="eastAsia"/>
                <w:kern w:val="0"/>
                <w:szCs w:val="21"/>
              </w:rPr>
              <w:t>个员工食堂，为员工提供一顿午餐，用餐人数约为</w:t>
            </w:r>
            <w:r>
              <w:rPr>
                <w:kern w:val="0"/>
                <w:szCs w:val="21"/>
              </w:rPr>
              <w:t>80</w:t>
            </w:r>
            <w:r>
              <w:rPr>
                <w:rFonts w:hint="eastAsia"/>
                <w:kern w:val="0"/>
                <w:szCs w:val="21"/>
              </w:rPr>
              <w:t>人</w:t>
            </w:r>
            <w:r>
              <w:rPr>
                <w:kern w:val="0"/>
                <w:szCs w:val="21"/>
              </w:rPr>
              <w:t>/</w:t>
            </w:r>
            <w:r>
              <w:rPr>
                <w:rFonts w:hint="eastAsia"/>
                <w:kern w:val="0"/>
                <w:szCs w:val="21"/>
              </w:rPr>
              <w:t>天。食堂使用天然气作为燃料，天然气属清洁能源，产生大气污染物很少。食物在烹饪过程中将有少量油烟产生。一般食堂的食用油耗油系数为</w:t>
            </w:r>
            <w:r>
              <w:rPr>
                <w:kern w:val="0"/>
                <w:szCs w:val="21"/>
              </w:rPr>
              <w:t>70g/</w:t>
            </w:r>
            <w:r>
              <w:rPr>
                <w:rFonts w:hint="eastAsia"/>
                <w:kern w:val="0"/>
                <w:szCs w:val="21"/>
              </w:rPr>
              <w:t>人</w:t>
            </w:r>
            <w:r>
              <w:rPr>
                <w:kern w:val="0"/>
                <w:szCs w:val="21"/>
              </w:rPr>
              <w:t>·d</w:t>
            </w:r>
            <w:r>
              <w:rPr>
                <w:rFonts w:hint="eastAsia"/>
                <w:kern w:val="0"/>
                <w:szCs w:val="21"/>
              </w:rPr>
              <w:t>，根据该食堂规模可推算出食用油的用量约为</w:t>
            </w:r>
            <w:r>
              <w:rPr>
                <w:kern w:val="0"/>
                <w:szCs w:val="21"/>
              </w:rPr>
              <w:t>1.68t/a</w:t>
            </w:r>
            <w:r>
              <w:rPr>
                <w:rFonts w:hint="eastAsia"/>
                <w:kern w:val="0"/>
                <w:szCs w:val="21"/>
              </w:rPr>
              <w:t>，一般油烟和油的挥发量占总耗油量的</w:t>
            </w:r>
            <w:r>
              <w:rPr>
                <w:kern w:val="0"/>
                <w:szCs w:val="21"/>
              </w:rPr>
              <w:t>2</w:t>
            </w:r>
            <w:r>
              <w:rPr>
                <w:rFonts w:hint="eastAsia"/>
                <w:kern w:val="0"/>
                <w:szCs w:val="21"/>
              </w:rPr>
              <w:t>％～</w:t>
            </w:r>
            <w:r>
              <w:rPr>
                <w:kern w:val="0"/>
                <w:szCs w:val="21"/>
              </w:rPr>
              <w:t>4</w:t>
            </w:r>
            <w:r>
              <w:rPr>
                <w:rFonts w:hint="eastAsia"/>
                <w:kern w:val="0"/>
                <w:szCs w:val="21"/>
              </w:rPr>
              <w:t>％之间，取其均值</w:t>
            </w:r>
            <w:r>
              <w:rPr>
                <w:kern w:val="0"/>
                <w:szCs w:val="21"/>
              </w:rPr>
              <w:t>3</w:t>
            </w:r>
            <w:r>
              <w:rPr>
                <w:rFonts w:hint="eastAsia"/>
                <w:kern w:val="0"/>
                <w:szCs w:val="21"/>
              </w:rPr>
              <w:t>％，则油烟的产生量约为</w:t>
            </w:r>
            <w:r>
              <w:rPr>
                <w:kern w:val="0"/>
                <w:szCs w:val="21"/>
              </w:rPr>
              <w:t>0.005t/a</w:t>
            </w:r>
            <w:r>
              <w:rPr>
                <w:rFonts w:hint="eastAsia"/>
                <w:kern w:val="0"/>
                <w:szCs w:val="21"/>
              </w:rPr>
              <w:t>（年工作日以</w:t>
            </w:r>
            <w:r>
              <w:rPr>
                <w:kern w:val="0"/>
                <w:szCs w:val="21"/>
              </w:rPr>
              <w:t>300</w:t>
            </w:r>
            <w:r>
              <w:rPr>
                <w:rFonts w:hint="eastAsia"/>
                <w:kern w:val="0"/>
                <w:szCs w:val="21"/>
              </w:rPr>
              <w:t>天计），浓度约为</w:t>
            </w:r>
            <w:r>
              <w:rPr>
                <w:kern w:val="0"/>
                <w:szCs w:val="21"/>
              </w:rPr>
              <w:t>2.8mg/m</w:t>
            </w:r>
            <w:r>
              <w:rPr>
                <w:kern w:val="0"/>
                <w:szCs w:val="21"/>
                <w:vertAlign w:val="superscript"/>
              </w:rPr>
              <w:t>3</w:t>
            </w:r>
            <w:r>
              <w:rPr>
                <w:rFonts w:hint="eastAsia"/>
                <w:kern w:val="0"/>
                <w:szCs w:val="21"/>
              </w:rPr>
              <w:t>。</w:t>
            </w:r>
          </w:p>
          <w:p>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2</w:t>
            </w:r>
            <w:r>
              <w:rPr>
                <w:rFonts w:hint="eastAsia"/>
                <w:b/>
                <w:bCs/>
                <w:kern w:val="0"/>
                <w:szCs w:val="21"/>
              </w:rPr>
              <w:t>）治理措施及排放情况</w:t>
            </w:r>
          </w:p>
          <w:p>
            <w:pPr>
              <w:autoSpaceDE w:val="0"/>
              <w:autoSpaceDN w:val="0"/>
              <w:adjustRightInd w:val="0"/>
              <w:snapToGrid w:val="0"/>
              <w:spacing w:line="400" w:lineRule="exact"/>
              <w:ind w:firstLine="422" w:firstLineChars="200"/>
              <w:jc w:val="left"/>
              <w:rPr>
                <w:rFonts w:ascii="宋体" w:hAnsi="宋体" w:cs="宋体"/>
                <w:b/>
                <w:bCs/>
                <w:kern w:val="0"/>
                <w:szCs w:val="21"/>
              </w:rPr>
            </w:pPr>
            <w:r>
              <w:rPr>
                <w:rFonts w:hint="eastAsia" w:ascii="宋体" w:hAnsi="宋体" w:cs="宋体"/>
                <w:b/>
                <w:bCs/>
                <w:kern w:val="0"/>
                <w:szCs w:val="21"/>
              </w:rPr>
              <w:t>1）实木套装门车间</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w:t>
            </w:r>
            <w:r>
              <w:rPr>
                <w:rFonts w:hint="eastAsia"/>
                <w:kern w:val="0"/>
                <w:szCs w:val="21"/>
              </w:rPr>
              <w:t>木屑粉尘</w:t>
            </w:r>
          </w:p>
          <w:p>
            <w:pPr>
              <w:autoSpaceDE w:val="0"/>
              <w:autoSpaceDN w:val="0"/>
              <w:adjustRightInd w:val="0"/>
              <w:snapToGrid w:val="0"/>
              <w:spacing w:line="400" w:lineRule="exact"/>
              <w:ind w:firstLine="420" w:firstLineChars="200"/>
              <w:rPr>
                <w:kern w:val="0"/>
                <w:szCs w:val="21"/>
              </w:rPr>
            </w:pPr>
            <w:r>
              <w:rPr>
                <w:rFonts w:hint="eastAsia"/>
                <w:kern w:val="0"/>
                <w:szCs w:val="21"/>
              </w:rPr>
              <w:t>项目木屑粉尘主要集中在家具生产车间，项目对各木工加工设备均配备吸尘罩和布袋收尘装置，生产粉尘能有效被收集进入布袋，少量（</w:t>
            </w:r>
            <w:r>
              <w:rPr>
                <w:kern w:val="0"/>
                <w:szCs w:val="21"/>
              </w:rPr>
              <w:t>5%</w:t>
            </w:r>
            <w:r>
              <w:rPr>
                <w:rFonts w:hint="eastAsia"/>
                <w:kern w:val="0"/>
                <w:szCs w:val="21"/>
              </w:rPr>
              <w:t>）未被收集的逸散在车间内（</w:t>
            </w:r>
            <w:r>
              <w:rPr>
                <w:kern w:val="0"/>
                <w:szCs w:val="21"/>
              </w:rPr>
              <w:t>0.35t/a</w:t>
            </w:r>
            <w:r>
              <w:rPr>
                <w:rFonts w:hint="eastAsia"/>
                <w:kern w:val="0"/>
                <w:szCs w:val="21"/>
              </w:rPr>
              <w:t>），逐渐在车间内沉降，排出至车间外的可忽略不计。</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②</w:t>
            </w:r>
            <w:r>
              <w:rPr>
                <w:rFonts w:hint="eastAsia"/>
                <w:kern w:val="0"/>
                <w:szCs w:val="21"/>
              </w:rPr>
              <w:t>砂光粉尘</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人工砂光环节产生的粉尘，经人体吸入后会对健康造成极大的损害。本项目人工砂光工序配套吸尘装置，砂光时少量粉尘被吸尘器收集（</w:t>
            </w:r>
            <w:r>
              <w:rPr>
                <w:kern w:val="0"/>
                <w:szCs w:val="21"/>
              </w:rPr>
              <w:t>90%</w:t>
            </w:r>
            <w:r>
              <w:rPr>
                <w:rFonts w:hint="eastAsia"/>
                <w:kern w:val="0"/>
                <w:szCs w:val="21"/>
              </w:rPr>
              <w:t>）进入布袋过滤装置，能有效控制砂光粉尘无组织排放，未被收集的则无组织排放在车间内，排放量为</w:t>
            </w:r>
            <w:r>
              <w:rPr>
                <w:kern w:val="0"/>
                <w:szCs w:val="21"/>
              </w:rPr>
              <w:t>0.009t/a</w:t>
            </w:r>
            <w:r>
              <w:rPr>
                <w:rFonts w:hint="eastAsia"/>
                <w:kern w:val="0"/>
                <w:szCs w:val="21"/>
              </w:rPr>
              <w:t>。同时生产时给打磨的工人发放防尘口罩，降低打磨粉尘对人体的健康损害。</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③</w:t>
            </w:r>
            <w:r>
              <w:rPr>
                <w:rFonts w:hint="eastAsia"/>
                <w:kern w:val="0"/>
                <w:szCs w:val="21"/>
              </w:rPr>
              <w:t>封边废气</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封边设备无通风装置，由于加热温度低于热熔胶分解温度，微量热熔胶异味在车间内扩散，不会对环境造成影响。</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④</w:t>
            </w:r>
            <w:r>
              <w:rPr>
                <w:rFonts w:hint="eastAsia"/>
                <w:kern w:val="0"/>
                <w:szCs w:val="21"/>
              </w:rPr>
              <w:t>刷胶废气</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项目使用的白乳胶属于水溶性胶粘剂，在刷胶和冷压过程均为常温，也未达到白乳胶的分解温度，微量未经聚合的单体释放产生气体以无组织形式排放在车间内，排放量为</w:t>
            </w:r>
            <w:r>
              <w:rPr>
                <w:kern w:val="0"/>
                <w:szCs w:val="21"/>
              </w:rPr>
              <w:t>0.026t/a</w:t>
            </w:r>
            <w:r>
              <w:rPr>
                <w:rFonts w:hint="eastAsia"/>
                <w:kern w:val="0"/>
                <w:szCs w:val="21"/>
              </w:rPr>
              <w:t>，对环境的影响很小。</w:t>
            </w:r>
          </w:p>
          <w:p>
            <w:pPr>
              <w:autoSpaceDE w:val="0"/>
              <w:autoSpaceDN w:val="0"/>
              <w:adjustRightInd w:val="0"/>
              <w:snapToGrid w:val="0"/>
              <w:spacing w:line="404" w:lineRule="exact"/>
              <w:ind w:firstLine="420" w:firstLineChars="200"/>
              <w:jc w:val="left"/>
              <w:rPr>
                <w:kern w:val="0"/>
                <w:szCs w:val="21"/>
              </w:rPr>
            </w:pPr>
            <w:r>
              <w:rPr>
                <w:rFonts w:hint="eastAsia" w:ascii="宋体" w:hAnsi="宋体" w:cs="宋体"/>
                <w:kern w:val="0"/>
                <w:szCs w:val="21"/>
              </w:rPr>
              <w:t>⑤</w:t>
            </w:r>
            <w:r>
              <w:rPr>
                <w:rFonts w:hint="eastAsia"/>
                <w:kern w:val="0"/>
                <w:szCs w:val="21"/>
              </w:rPr>
              <w:t>喷（烤）漆废气</w:t>
            </w:r>
          </w:p>
          <w:p>
            <w:pPr>
              <w:autoSpaceDE w:val="0"/>
              <w:autoSpaceDN w:val="0"/>
              <w:adjustRightInd w:val="0"/>
              <w:snapToGrid w:val="0"/>
              <w:spacing w:line="404" w:lineRule="exact"/>
              <w:ind w:firstLine="420" w:firstLineChars="200"/>
              <w:jc w:val="left"/>
              <w:rPr>
                <w:kern w:val="0"/>
                <w:szCs w:val="21"/>
              </w:rPr>
            </w:pPr>
            <w:r>
              <w:rPr>
                <w:rFonts w:hint="eastAsia"/>
                <w:kern w:val="0"/>
                <w:szCs w:val="21"/>
              </w:rPr>
              <w:t>针对喷（烤）漆环节的废气，设置专用的喷（烤）漆房</w:t>
            </w:r>
            <w:r>
              <w:rPr>
                <w:kern w:val="0"/>
                <w:szCs w:val="21"/>
              </w:rPr>
              <w:t>2</w:t>
            </w:r>
            <w:r>
              <w:rPr>
                <w:rFonts w:hint="eastAsia"/>
                <w:kern w:val="0"/>
                <w:szCs w:val="21"/>
              </w:rPr>
              <w:t>个（面漆、底漆房各</w:t>
            </w:r>
            <w:r>
              <w:rPr>
                <w:kern w:val="0"/>
                <w:szCs w:val="21"/>
              </w:rPr>
              <w:t>1</w:t>
            </w:r>
            <w:r>
              <w:rPr>
                <w:rFonts w:hint="eastAsia"/>
                <w:kern w:val="0"/>
                <w:szCs w:val="21"/>
              </w:rPr>
              <w:t>个），喷漆房内分别设置调漆区、喷漆区、烤漆区域，底漆、面漆均是在对应的房间内完成的调漆、喷漆和烤漆工序，并且所有调漆、喷（烤）漆作业均在封闭的房间内进行，生产时房间关闭。项目在</w:t>
            </w:r>
            <w:r>
              <w:rPr>
                <w:kern w:val="0"/>
                <w:szCs w:val="21"/>
              </w:rPr>
              <w:t>2</w:t>
            </w:r>
            <w:r>
              <w:rPr>
                <w:rFonts w:hint="eastAsia"/>
                <w:kern w:val="0"/>
                <w:szCs w:val="21"/>
              </w:rPr>
              <w:t>个喷漆区下方分别配套安装</w:t>
            </w:r>
            <w:r>
              <w:rPr>
                <w:kern w:val="0"/>
                <w:szCs w:val="21"/>
              </w:rPr>
              <w:t>“</w:t>
            </w:r>
            <w:r>
              <w:rPr>
                <w:rFonts w:hint="eastAsia"/>
                <w:kern w:val="0"/>
                <w:szCs w:val="21"/>
              </w:rPr>
              <w:t>水帘幕墙</w:t>
            </w:r>
            <w:r>
              <w:rPr>
                <w:kern w:val="0"/>
                <w:szCs w:val="21"/>
              </w:rPr>
              <w:t>”</w:t>
            </w:r>
            <w:r>
              <w:rPr>
                <w:rFonts w:hint="eastAsia"/>
                <w:kern w:val="0"/>
                <w:szCs w:val="21"/>
              </w:rPr>
              <w:t>，通过风机将漆雾废气引至水帘幕墙，漆雾中的漆渣颗粒穿过水帘时与水分子吸附而沉落进入沉淀池，在沉淀中形成漆渣（约为</w:t>
            </w:r>
            <w:r>
              <w:rPr>
                <w:kern w:val="0"/>
                <w:szCs w:val="21"/>
              </w:rPr>
              <w:t>90%</w:t>
            </w:r>
            <w:r>
              <w:rPr>
                <w:rFonts w:hint="eastAsia"/>
                <w:kern w:val="0"/>
                <w:szCs w:val="21"/>
              </w:rPr>
              <w:t>），而漆雾中少量颗粒物和挥发性有机物则在喷漆房中，与调漆工序、烤漆工序产生的挥发性有机物一起由喷（烤）漆房内安装的抽风机（风量为</w:t>
            </w:r>
            <w:r>
              <w:rPr>
                <w:kern w:val="0"/>
                <w:szCs w:val="21"/>
              </w:rPr>
              <w:t>20000m</w:t>
            </w:r>
            <w:r>
              <w:rPr>
                <w:kern w:val="0"/>
                <w:szCs w:val="21"/>
                <w:vertAlign w:val="superscript"/>
              </w:rPr>
              <w:t>3</w:t>
            </w:r>
            <w:r>
              <w:rPr>
                <w:kern w:val="0"/>
                <w:szCs w:val="21"/>
              </w:rPr>
              <w:t>/h</w:t>
            </w:r>
            <w:r>
              <w:rPr>
                <w:rFonts w:hint="eastAsia"/>
                <w:kern w:val="0"/>
                <w:szCs w:val="21"/>
              </w:rPr>
              <w:t>）抽出。涉及调漆、喷（烤）漆作业时风机运行，室内保持微负压，室内废气经风机抽出后，引至</w:t>
            </w:r>
            <w:r>
              <w:rPr>
                <w:kern w:val="0"/>
                <w:szCs w:val="21"/>
              </w:rPr>
              <w:t>1</w:t>
            </w:r>
            <w:r>
              <w:rPr>
                <w:rFonts w:hint="eastAsia"/>
                <w:kern w:val="0"/>
                <w:szCs w:val="21"/>
              </w:rPr>
              <w:t>套</w:t>
            </w:r>
            <w:r>
              <w:rPr>
                <w:kern w:val="0"/>
                <w:szCs w:val="21"/>
              </w:rPr>
              <w:t>“UV</w:t>
            </w:r>
            <w:r>
              <w:rPr>
                <w:rFonts w:hint="eastAsia"/>
                <w:kern w:val="0"/>
                <w:szCs w:val="21"/>
              </w:rPr>
              <w:t>光氧催化</w:t>
            </w:r>
            <w:r>
              <w:rPr>
                <w:kern w:val="0"/>
                <w:szCs w:val="21"/>
              </w:rPr>
              <w:t>+</w:t>
            </w:r>
            <w:r>
              <w:rPr>
                <w:rFonts w:hint="eastAsia"/>
                <w:kern w:val="0"/>
                <w:szCs w:val="21"/>
              </w:rPr>
              <w:t>活性炭吸附</w:t>
            </w:r>
            <w:r>
              <w:rPr>
                <w:kern w:val="0"/>
                <w:szCs w:val="21"/>
              </w:rPr>
              <w:t>”</w:t>
            </w:r>
            <w:r>
              <w:rPr>
                <w:rFonts w:hint="eastAsia"/>
                <w:kern w:val="0"/>
                <w:szCs w:val="21"/>
              </w:rPr>
              <w:t>的废气处理系统处理，废气处理后由一根不低于</w:t>
            </w:r>
            <w:r>
              <w:rPr>
                <w:kern w:val="0"/>
                <w:szCs w:val="21"/>
              </w:rPr>
              <w:t>15m</w:t>
            </w:r>
            <w:r>
              <w:rPr>
                <w:rFonts w:hint="eastAsia"/>
                <w:kern w:val="0"/>
                <w:szCs w:val="21"/>
              </w:rPr>
              <w:t>高的排气筒（排气筒编号DA001）。以有组织形式排放。</w:t>
            </w:r>
            <w:r>
              <w:rPr>
                <w:kern w:val="0"/>
                <w:szCs w:val="21"/>
              </w:rPr>
              <w:t>“UV</w:t>
            </w:r>
            <w:r>
              <w:rPr>
                <w:rFonts w:hint="eastAsia"/>
                <w:kern w:val="0"/>
                <w:szCs w:val="21"/>
              </w:rPr>
              <w:t>光氧催化</w:t>
            </w:r>
            <w:r>
              <w:rPr>
                <w:kern w:val="0"/>
                <w:szCs w:val="21"/>
              </w:rPr>
              <w:t>+</w:t>
            </w:r>
            <w:r>
              <w:rPr>
                <w:rFonts w:hint="eastAsia"/>
                <w:kern w:val="0"/>
                <w:szCs w:val="21"/>
              </w:rPr>
              <w:t>活性炭吸附</w:t>
            </w:r>
            <w:r>
              <w:rPr>
                <w:kern w:val="0"/>
                <w:szCs w:val="21"/>
              </w:rPr>
              <w:t>”</w:t>
            </w:r>
            <w:r>
              <w:rPr>
                <w:rFonts w:hint="eastAsia"/>
                <w:kern w:val="0"/>
                <w:szCs w:val="21"/>
              </w:rPr>
              <w:t>装置对有机废气的处理效率约80</w:t>
            </w:r>
            <w:r>
              <w:rPr>
                <w:kern w:val="0"/>
                <w:szCs w:val="21"/>
              </w:rPr>
              <w:t>%</w:t>
            </w:r>
            <w:r>
              <w:rPr>
                <w:rFonts w:hint="eastAsia"/>
                <w:kern w:val="0"/>
                <w:szCs w:val="21"/>
              </w:rPr>
              <w:t>。</w:t>
            </w:r>
          </w:p>
          <w:p>
            <w:pPr>
              <w:autoSpaceDE w:val="0"/>
              <w:autoSpaceDN w:val="0"/>
              <w:adjustRightInd w:val="0"/>
              <w:snapToGrid w:val="0"/>
              <w:spacing w:line="404" w:lineRule="exact"/>
              <w:ind w:firstLine="420" w:firstLineChars="200"/>
              <w:rPr>
                <w:kern w:val="0"/>
                <w:szCs w:val="21"/>
              </w:rPr>
            </w:pPr>
            <w:r>
              <w:rPr>
                <w:rFonts w:hint="eastAsia"/>
                <w:kern w:val="0"/>
                <w:szCs w:val="21"/>
              </w:rPr>
              <w:t>经计算，本项目漆雾（颗粒物）经处理后，排放量约为</w:t>
            </w:r>
            <w:r>
              <w:rPr>
                <w:kern w:val="0"/>
                <w:szCs w:val="21"/>
              </w:rPr>
              <w:t>0.</w:t>
            </w:r>
            <w:r>
              <w:rPr>
                <w:rFonts w:hint="eastAsia"/>
                <w:kern w:val="0"/>
                <w:szCs w:val="21"/>
              </w:rPr>
              <w:t>133</w:t>
            </w:r>
            <w:r>
              <w:rPr>
                <w:kern w:val="0"/>
                <w:szCs w:val="21"/>
              </w:rPr>
              <w:t>t/a</w:t>
            </w:r>
            <w:r>
              <w:rPr>
                <w:rFonts w:hint="eastAsia"/>
                <w:kern w:val="0"/>
                <w:szCs w:val="21"/>
              </w:rPr>
              <w:t>、排放速率为</w:t>
            </w:r>
            <w:r>
              <w:rPr>
                <w:kern w:val="0"/>
                <w:szCs w:val="21"/>
              </w:rPr>
              <w:t>0.</w:t>
            </w:r>
            <w:r>
              <w:rPr>
                <w:rFonts w:hint="eastAsia"/>
                <w:kern w:val="0"/>
                <w:szCs w:val="21"/>
              </w:rPr>
              <w:t>074</w:t>
            </w:r>
            <w:r>
              <w:rPr>
                <w:kern w:val="0"/>
                <w:szCs w:val="21"/>
              </w:rPr>
              <w:t>kg/h</w:t>
            </w:r>
            <w:r>
              <w:rPr>
                <w:rFonts w:hint="eastAsia"/>
                <w:kern w:val="0"/>
                <w:szCs w:val="21"/>
              </w:rPr>
              <w:t>（按年喷涂</w:t>
            </w:r>
            <w:r>
              <w:rPr>
                <w:kern w:val="0"/>
                <w:szCs w:val="21"/>
              </w:rPr>
              <w:t>1800h</w:t>
            </w:r>
            <w:r>
              <w:rPr>
                <w:rFonts w:hint="eastAsia"/>
                <w:kern w:val="0"/>
                <w:szCs w:val="21"/>
              </w:rPr>
              <w:t>计算），排放浓度为3.7</w:t>
            </w:r>
            <w:r>
              <w:rPr>
                <w:kern w:val="0"/>
                <w:szCs w:val="21"/>
              </w:rPr>
              <w:t>mg/m</w:t>
            </w:r>
            <w:r>
              <w:rPr>
                <w:kern w:val="0"/>
                <w:szCs w:val="21"/>
                <w:vertAlign w:val="superscript"/>
              </w:rPr>
              <w:t>3</w:t>
            </w:r>
            <w:r>
              <w:rPr>
                <w:rFonts w:hint="eastAsia"/>
                <w:kern w:val="0"/>
                <w:szCs w:val="21"/>
              </w:rPr>
              <w:t>；</w:t>
            </w:r>
            <w:r>
              <w:rPr>
                <w:kern w:val="0"/>
                <w:szCs w:val="21"/>
              </w:rPr>
              <w:t>VOCs</w:t>
            </w:r>
            <w:r>
              <w:rPr>
                <w:rFonts w:hint="eastAsia"/>
                <w:kern w:val="0"/>
                <w:szCs w:val="21"/>
              </w:rPr>
              <w:t>经处理后排放量为</w:t>
            </w:r>
            <w:r>
              <w:rPr>
                <w:kern w:val="0"/>
                <w:szCs w:val="21"/>
              </w:rPr>
              <w:t>0.</w:t>
            </w:r>
            <w:r>
              <w:rPr>
                <w:rFonts w:hint="eastAsia"/>
                <w:kern w:val="0"/>
                <w:szCs w:val="21"/>
              </w:rPr>
              <w:t>813</w:t>
            </w:r>
            <w:r>
              <w:rPr>
                <w:kern w:val="0"/>
                <w:szCs w:val="21"/>
              </w:rPr>
              <w:t>t/a</w:t>
            </w:r>
            <w:r>
              <w:rPr>
                <w:rFonts w:hint="eastAsia"/>
                <w:kern w:val="0"/>
                <w:szCs w:val="21"/>
              </w:rPr>
              <w:t>，排放速率为</w:t>
            </w:r>
            <w:r>
              <w:rPr>
                <w:kern w:val="0"/>
                <w:szCs w:val="21"/>
              </w:rPr>
              <w:t>0.</w:t>
            </w:r>
            <w:r>
              <w:rPr>
                <w:rFonts w:hint="eastAsia"/>
                <w:kern w:val="0"/>
                <w:szCs w:val="21"/>
              </w:rPr>
              <w:t>41</w:t>
            </w:r>
            <w:r>
              <w:rPr>
                <w:kern w:val="0"/>
                <w:szCs w:val="21"/>
              </w:rPr>
              <w:t>kg/h</w:t>
            </w:r>
            <w:r>
              <w:rPr>
                <w:rFonts w:hint="eastAsia"/>
                <w:kern w:val="0"/>
                <w:szCs w:val="21"/>
              </w:rPr>
              <w:t>（按年喷涂</w:t>
            </w:r>
            <w:r>
              <w:rPr>
                <w:kern w:val="0"/>
                <w:szCs w:val="21"/>
              </w:rPr>
              <w:t>2000h</w:t>
            </w:r>
            <w:r>
              <w:rPr>
                <w:rFonts w:hint="eastAsia"/>
                <w:kern w:val="0"/>
                <w:szCs w:val="21"/>
              </w:rPr>
              <w:t>计算），排放浓度为20.5</w:t>
            </w:r>
            <w:r>
              <w:rPr>
                <w:kern w:val="0"/>
                <w:szCs w:val="21"/>
              </w:rPr>
              <w:t>mg/m</w:t>
            </w:r>
            <w:r>
              <w:rPr>
                <w:kern w:val="0"/>
                <w:szCs w:val="21"/>
                <w:vertAlign w:val="superscript"/>
              </w:rPr>
              <w:t>3</w:t>
            </w:r>
            <w:r>
              <w:rPr>
                <w:rFonts w:hint="eastAsia"/>
                <w:kern w:val="0"/>
                <w:szCs w:val="21"/>
              </w:rPr>
              <w:t>。项目</w:t>
            </w:r>
            <w:r>
              <w:rPr>
                <w:rFonts w:hint="eastAsia" w:ascii="宋体" w:hAnsi="宋体" w:cs="宋体"/>
                <w:kern w:val="0"/>
                <w:szCs w:val="21"/>
              </w:rPr>
              <w:t>实木套装门车间</w:t>
            </w:r>
            <w:r>
              <w:rPr>
                <w:kern w:val="0"/>
                <w:szCs w:val="21"/>
              </w:rPr>
              <w:t>有机废气排放速率和浓度能够满足《四川省固定污染源大气挥发性有机物排放标准》(DB51/2377-2017)中表3中排放限值要求</w:t>
            </w:r>
            <w:r>
              <w:rPr>
                <w:rFonts w:hint="eastAsia"/>
                <w:kern w:val="0"/>
                <w:szCs w:val="21"/>
              </w:rPr>
              <w:t>。漆雾颗粒物</w:t>
            </w:r>
            <w:r>
              <w:rPr>
                <w:kern w:val="0"/>
                <w:szCs w:val="21"/>
              </w:rPr>
              <w:t>排放浓度能够满足《大气污染物综合排放标准》（GB16297-1996）</w:t>
            </w:r>
            <w:r>
              <w:rPr>
                <w:rFonts w:hint="eastAsia"/>
                <w:kern w:val="0"/>
                <w:szCs w:val="21"/>
              </w:rPr>
              <w:t>排放限值要求。</w:t>
            </w:r>
          </w:p>
          <w:p>
            <w:pPr>
              <w:autoSpaceDE w:val="0"/>
              <w:autoSpaceDN w:val="0"/>
              <w:adjustRightInd w:val="0"/>
              <w:snapToGrid w:val="0"/>
              <w:spacing w:line="404" w:lineRule="exact"/>
              <w:ind w:firstLine="422" w:firstLineChars="200"/>
              <w:jc w:val="left"/>
              <w:rPr>
                <w:rFonts w:ascii="宋体" w:hAnsi="宋体" w:cs="宋体"/>
                <w:b/>
                <w:bCs/>
                <w:kern w:val="0"/>
                <w:szCs w:val="21"/>
              </w:rPr>
            </w:pPr>
            <w:r>
              <w:rPr>
                <w:rFonts w:hint="eastAsia" w:ascii="宋体" w:hAnsi="宋体" w:cs="宋体"/>
                <w:b/>
                <w:bCs/>
                <w:kern w:val="0"/>
                <w:szCs w:val="21"/>
              </w:rPr>
              <w:t>2）金属门窗和金属家具车间</w:t>
            </w:r>
          </w:p>
          <w:p>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①切割、打磨工序产生的金属粉尘</w:t>
            </w:r>
          </w:p>
          <w:p>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加工工序均在生产车间内。由于其产生量极小，产生后能够迅速沉降在车间内，不会形成飘散性粉尘，对车间内的空气影响很小，逸散出车间外的金属屑粉尘极小，不会对环境造成影响。</w:t>
            </w:r>
          </w:p>
          <w:p>
            <w:pPr>
              <w:spacing w:line="404" w:lineRule="exact"/>
              <w:ind w:firstLine="420" w:firstLineChars="200"/>
              <w:rPr>
                <w:rFonts w:ascii="宋体" w:hAnsi="宋体" w:cs="宋体"/>
                <w:kern w:val="0"/>
                <w:szCs w:val="21"/>
              </w:rPr>
            </w:pPr>
            <w:r>
              <w:rPr>
                <w:rFonts w:hint="eastAsia" w:ascii="宋体" w:hAnsi="宋体" w:cs="宋体"/>
                <w:kern w:val="0"/>
                <w:szCs w:val="21"/>
              </w:rPr>
              <w:t>②焊接烟气</w:t>
            </w:r>
          </w:p>
          <w:p>
            <w:pPr>
              <w:spacing w:line="404" w:lineRule="exact"/>
              <w:ind w:firstLine="420" w:firstLineChars="200"/>
              <w:rPr>
                <w:szCs w:val="28"/>
              </w:rPr>
            </w:pPr>
            <w:r>
              <w:rPr>
                <w:szCs w:val="28"/>
              </w:rPr>
              <w:t>为减少焊接烟气对操作工人的影响，建设单位</w:t>
            </w:r>
            <w:r>
              <w:rPr>
                <w:rFonts w:hint="eastAsia"/>
                <w:szCs w:val="28"/>
              </w:rPr>
              <w:t>设计在</w:t>
            </w:r>
            <w:r>
              <w:rPr>
                <w:szCs w:val="28"/>
              </w:rPr>
              <w:t>焊接机上方设置移动式烟尘净化装置，设置移动式排风扇和车间顶部固定排气扇进行通风换气。</w:t>
            </w:r>
          </w:p>
          <w:p>
            <w:pPr>
              <w:autoSpaceDE w:val="0"/>
              <w:autoSpaceDN w:val="0"/>
              <w:adjustRightInd w:val="0"/>
              <w:snapToGrid w:val="0"/>
              <w:spacing w:line="404" w:lineRule="exact"/>
              <w:ind w:firstLine="420" w:firstLineChars="200"/>
              <w:jc w:val="left"/>
              <w:rPr>
                <w:szCs w:val="28"/>
              </w:rPr>
            </w:pPr>
            <w:r>
              <w:rPr>
                <w:szCs w:val="28"/>
              </w:rPr>
              <w:t>项目</w:t>
            </w:r>
            <w:r>
              <w:rPr>
                <w:rFonts w:hint="eastAsia"/>
                <w:szCs w:val="28"/>
              </w:rPr>
              <w:t>两个金属加工车间各</w:t>
            </w:r>
            <w:r>
              <w:rPr>
                <w:szCs w:val="28"/>
              </w:rPr>
              <w:t>有</w:t>
            </w:r>
            <w:r>
              <w:rPr>
                <w:rFonts w:hint="eastAsia"/>
                <w:szCs w:val="28"/>
              </w:rPr>
              <w:t>2</w:t>
            </w:r>
            <w:r>
              <w:rPr>
                <w:szCs w:val="28"/>
              </w:rPr>
              <w:t>台焊机，每台焊机分别配置1套移动式烟尘净化装置</w:t>
            </w:r>
            <w:r>
              <w:rPr>
                <w:rFonts w:hint="eastAsia"/>
                <w:szCs w:val="28"/>
              </w:rPr>
              <w:t>，收集效率约90%、去除效率99%。</w:t>
            </w:r>
            <w:r>
              <w:rPr>
                <w:szCs w:val="28"/>
              </w:rPr>
              <w:t>焊接烟气通过集气罩收集后由车间换气系统排入大气环境，</w:t>
            </w:r>
          </w:p>
          <w:p>
            <w:pPr>
              <w:autoSpaceDE w:val="0"/>
              <w:autoSpaceDN w:val="0"/>
              <w:adjustRightInd w:val="0"/>
              <w:snapToGrid w:val="0"/>
              <w:spacing w:line="404" w:lineRule="exact"/>
              <w:jc w:val="left"/>
              <w:rPr>
                <w:rFonts w:ascii="宋体" w:hAnsi="宋体" w:cs="宋体"/>
                <w:kern w:val="0"/>
                <w:szCs w:val="21"/>
              </w:rPr>
            </w:pPr>
            <w:r>
              <w:rPr>
                <w:rFonts w:hint="eastAsia"/>
                <w:szCs w:val="28"/>
              </w:rPr>
              <w:t>金属门窗车间焊接烟气无组织排放量为0.817kg/a，金属家具车间焊接烟气无组织排放量为1.14kg/a。</w:t>
            </w:r>
          </w:p>
          <w:p>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③喷涂间有机废气</w:t>
            </w:r>
          </w:p>
          <w:p>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项目金属门窗和金属家具车间分别设置有一个喷涂间。</w:t>
            </w:r>
          </w:p>
          <w:p>
            <w:pPr>
              <w:autoSpaceDE w:val="0"/>
              <w:autoSpaceDN w:val="0"/>
              <w:adjustRightInd w:val="0"/>
              <w:snapToGrid w:val="0"/>
              <w:spacing w:line="404" w:lineRule="exact"/>
              <w:ind w:firstLine="420" w:firstLineChars="200"/>
              <w:jc w:val="left"/>
              <w:rPr>
                <w:kern w:val="0"/>
                <w:szCs w:val="21"/>
              </w:rPr>
            </w:pPr>
            <w:r>
              <w:rPr>
                <w:rFonts w:hint="eastAsia" w:ascii="宋体" w:hAnsi="宋体" w:cs="宋体"/>
                <w:kern w:val="0"/>
                <w:szCs w:val="21"/>
              </w:rPr>
              <w:t>对喷涂间内的喷涂、烘烤固化、</w:t>
            </w:r>
            <w:r>
              <w:rPr>
                <w:kern w:val="0"/>
                <w:szCs w:val="21"/>
              </w:rPr>
              <w:t>冷却工段分别设置专用的密闭操作室，在喷涂间的头部、尾部分别设置集气罩，收集的废气引至两级活性炭吸附装置处理后，经1根15m高排气筒高空排放。</w:t>
            </w:r>
          </w:p>
          <w:p>
            <w:pPr>
              <w:autoSpaceDE w:val="0"/>
              <w:autoSpaceDN w:val="0"/>
              <w:adjustRightInd w:val="0"/>
              <w:snapToGrid w:val="0"/>
              <w:spacing w:line="404" w:lineRule="exact"/>
              <w:ind w:firstLine="420" w:firstLineChars="200"/>
              <w:jc w:val="left"/>
              <w:rPr>
                <w:kern w:val="0"/>
                <w:szCs w:val="21"/>
              </w:rPr>
            </w:pPr>
            <w:r>
              <w:rPr>
                <w:kern w:val="0"/>
                <w:szCs w:val="21"/>
              </w:rPr>
              <w:t>项目两个喷涂生产线均是在密闭的操作室进行，废气收集风机风量</w:t>
            </w:r>
            <w:r>
              <w:rPr>
                <w:rFonts w:hint="eastAsia"/>
                <w:kern w:val="0"/>
                <w:szCs w:val="21"/>
              </w:rPr>
              <w:t>500</w:t>
            </w:r>
            <w:r>
              <w:rPr>
                <w:kern w:val="0"/>
                <w:szCs w:val="21"/>
              </w:rPr>
              <w:t>0m</w:t>
            </w:r>
            <w:r>
              <w:rPr>
                <w:kern w:val="0"/>
                <w:szCs w:val="21"/>
                <w:vertAlign w:val="superscript"/>
              </w:rPr>
              <w:t>3</w:t>
            </w:r>
            <w:r>
              <w:rPr>
                <w:kern w:val="0"/>
                <w:szCs w:val="21"/>
              </w:rPr>
              <w:t>/h</w:t>
            </w:r>
            <w:r>
              <w:rPr>
                <w:rFonts w:hint="eastAsia"/>
                <w:kern w:val="0"/>
                <w:szCs w:val="21"/>
              </w:rPr>
              <w:t>。头尾两侧的</w:t>
            </w:r>
            <w:r>
              <w:rPr>
                <w:kern w:val="0"/>
                <w:szCs w:val="21"/>
              </w:rPr>
              <w:t>废气</w:t>
            </w:r>
            <w:r>
              <w:rPr>
                <w:rFonts w:hint="eastAsia"/>
                <w:kern w:val="0"/>
                <w:szCs w:val="21"/>
              </w:rPr>
              <w:t>集气罩收集效率较好</w:t>
            </w:r>
            <w:r>
              <w:rPr>
                <w:kern w:val="0"/>
                <w:szCs w:val="21"/>
              </w:rPr>
              <w:t>，有机废气无组织逸散量极少，忽略不计。废气收集后经活性炭吸附装置处理，</w:t>
            </w:r>
            <w:r>
              <w:rPr>
                <w:rFonts w:hint="eastAsia"/>
                <w:kern w:val="0"/>
                <w:szCs w:val="21"/>
              </w:rPr>
              <w:t>两级活性炭装置</w:t>
            </w:r>
            <w:r>
              <w:rPr>
                <w:kern w:val="0"/>
                <w:szCs w:val="21"/>
              </w:rPr>
              <w:t>对VOC</w:t>
            </w:r>
            <w:r>
              <w:rPr>
                <w:kern w:val="0"/>
                <w:szCs w:val="21"/>
                <w:vertAlign w:val="subscript"/>
              </w:rPr>
              <w:t>s</w:t>
            </w:r>
            <w:r>
              <w:rPr>
                <w:kern w:val="0"/>
                <w:szCs w:val="21"/>
              </w:rPr>
              <w:t>的综合处理效率按60%计算。</w:t>
            </w:r>
          </w:p>
          <w:p>
            <w:pPr>
              <w:autoSpaceDE w:val="0"/>
              <w:autoSpaceDN w:val="0"/>
              <w:adjustRightInd w:val="0"/>
              <w:snapToGrid w:val="0"/>
              <w:spacing w:line="404" w:lineRule="exact"/>
              <w:ind w:firstLine="420" w:firstLineChars="200"/>
              <w:jc w:val="left"/>
              <w:rPr>
                <w:kern w:val="0"/>
                <w:szCs w:val="21"/>
              </w:rPr>
            </w:pPr>
            <w:r>
              <w:rPr>
                <w:rFonts w:hint="eastAsia"/>
                <w:kern w:val="0"/>
                <w:szCs w:val="21"/>
              </w:rPr>
              <w:t>喷涂生产线运行时间均为</w:t>
            </w:r>
            <w:r>
              <w:rPr>
                <w:kern w:val="0"/>
                <w:szCs w:val="21"/>
              </w:rPr>
              <w:t>300h/a。经计算，项目金属门窗车间的VOC</w:t>
            </w:r>
            <w:r>
              <w:rPr>
                <w:kern w:val="0"/>
                <w:szCs w:val="21"/>
                <w:vertAlign w:val="subscript"/>
              </w:rPr>
              <w:t>s</w:t>
            </w:r>
            <w:r>
              <w:rPr>
                <w:kern w:val="0"/>
                <w:szCs w:val="21"/>
              </w:rPr>
              <w:t>排放量为0.0048t/a（0.016kg/h）、排放浓度3.2mg/m</w:t>
            </w:r>
            <w:r>
              <w:rPr>
                <w:kern w:val="0"/>
                <w:szCs w:val="21"/>
                <w:vertAlign w:val="superscript"/>
              </w:rPr>
              <w:t>3</w:t>
            </w:r>
            <w:r>
              <w:rPr>
                <w:rFonts w:hint="eastAsia"/>
                <w:kern w:val="0"/>
                <w:szCs w:val="21"/>
              </w:rPr>
              <w:t>；</w:t>
            </w:r>
            <w:r>
              <w:rPr>
                <w:kern w:val="0"/>
                <w:szCs w:val="21"/>
              </w:rPr>
              <w:t>金属</w:t>
            </w:r>
            <w:r>
              <w:rPr>
                <w:rFonts w:hint="eastAsia"/>
                <w:kern w:val="0"/>
                <w:szCs w:val="21"/>
              </w:rPr>
              <w:t>家具</w:t>
            </w:r>
            <w:r>
              <w:rPr>
                <w:kern w:val="0"/>
                <w:szCs w:val="21"/>
              </w:rPr>
              <w:t>车间的VOC</w:t>
            </w:r>
            <w:r>
              <w:rPr>
                <w:kern w:val="0"/>
                <w:szCs w:val="21"/>
                <w:vertAlign w:val="subscript"/>
              </w:rPr>
              <w:t>s</w:t>
            </w:r>
            <w:r>
              <w:rPr>
                <w:kern w:val="0"/>
                <w:szCs w:val="21"/>
              </w:rPr>
              <w:t>排放量为0.00</w:t>
            </w:r>
            <w:r>
              <w:rPr>
                <w:rFonts w:hint="eastAsia"/>
                <w:kern w:val="0"/>
                <w:szCs w:val="21"/>
              </w:rPr>
              <w:t>7</w:t>
            </w:r>
            <w:r>
              <w:rPr>
                <w:kern w:val="0"/>
                <w:szCs w:val="21"/>
              </w:rPr>
              <w:t>t/a（0.0</w:t>
            </w:r>
            <w:r>
              <w:rPr>
                <w:rFonts w:hint="eastAsia"/>
                <w:kern w:val="0"/>
                <w:szCs w:val="21"/>
              </w:rPr>
              <w:t>23</w:t>
            </w:r>
            <w:r>
              <w:rPr>
                <w:kern w:val="0"/>
                <w:szCs w:val="21"/>
              </w:rPr>
              <w:t>kg/h）、排放浓度</w:t>
            </w:r>
            <w:r>
              <w:rPr>
                <w:rFonts w:hint="eastAsia"/>
                <w:kern w:val="0"/>
                <w:szCs w:val="21"/>
              </w:rPr>
              <w:t>4.6</w:t>
            </w:r>
            <w:r>
              <w:rPr>
                <w:kern w:val="0"/>
                <w:szCs w:val="21"/>
              </w:rPr>
              <w:t>mg/m</w:t>
            </w:r>
            <w:r>
              <w:rPr>
                <w:kern w:val="0"/>
                <w:szCs w:val="21"/>
                <w:vertAlign w:val="superscript"/>
              </w:rPr>
              <w:t>3</w:t>
            </w:r>
            <w:r>
              <w:rPr>
                <w:rFonts w:hint="eastAsia"/>
                <w:kern w:val="0"/>
                <w:szCs w:val="21"/>
              </w:rPr>
              <w:t>。</w:t>
            </w:r>
            <w:r>
              <w:rPr>
                <w:kern w:val="0"/>
                <w:szCs w:val="21"/>
              </w:rPr>
              <w:t>金属门窗车间有机废气排气筒编号DA002，金属家具车间有机废气排气筒编号DA003。</w:t>
            </w:r>
          </w:p>
          <w:p>
            <w:pPr>
              <w:autoSpaceDE w:val="0"/>
              <w:autoSpaceDN w:val="0"/>
              <w:adjustRightInd w:val="0"/>
              <w:snapToGrid w:val="0"/>
              <w:spacing w:line="404" w:lineRule="exact"/>
              <w:ind w:firstLine="420" w:firstLineChars="200"/>
              <w:jc w:val="left"/>
              <w:rPr>
                <w:kern w:val="0"/>
                <w:szCs w:val="21"/>
              </w:rPr>
            </w:pPr>
            <w:r>
              <w:rPr>
                <w:rFonts w:hint="eastAsia"/>
                <w:kern w:val="0"/>
                <w:szCs w:val="21"/>
              </w:rPr>
              <w:t>综上分析，项目</w:t>
            </w:r>
            <w:r>
              <w:rPr>
                <w:rFonts w:hint="eastAsia" w:ascii="宋体" w:hAnsi="宋体" w:cs="宋体"/>
                <w:kern w:val="0"/>
                <w:szCs w:val="21"/>
              </w:rPr>
              <w:t>喷涂间</w:t>
            </w:r>
            <w:r>
              <w:rPr>
                <w:kern w:val="0"/>
                <w:szCs w:val="21"/>
              </w:rPr>
              <w:t>有机废气排放速率和浓度均能够满足《四川省固定污染源大气挥发性有机物排放标准》(DB51/2377-2017)中表3中排放限值要求。</w:t>
            </w:r>
          </w:p>
          <w:p>
            <w:pPr>
              <w:autoSpaceDE w:val="0"/>
              <w:autoSpaceDN w:val="0"/>
              <w:adjustRightInd w:val="0"/>
              <w:snapToGrid w:val="0"/>
              <w:spacing w:line="404" w:lineRule="exact"/>
              <w:ind w:firstLine="422" w:firstLineChars="200"/>
              <w:jc w:val="left"/>
              <w:rPr>
                <w:rFonts w:ascii="宋体" w:hAnsi="宋体" w:cs="宋体"/>
                <w:kern w:val="0"/>
                <w:szCs w:val="21"/>
              </w:rPr>
            </w:pPr>
            <w:r>
              <w:rPr>
                <w:rFonts w:hint="eastAsia" w:ascii="宋体" w:hAnsi="宋体" w:cs="宋体"/>
                <w:b/>
                <w:bCs/>
                <w:kern w:val="0"/>
                <w:szCs w:val="21"/>
              </w:rPr>
              <w:t>管理要求：</w:t>
            </w:r>
            <w:r>
              <w:rPr>
                <w:rFonts w:hint="eastAsia" w:ascii="宋体" w:hAnsi="宋体" w:cs="宋体"/>
                <w:kern w:val="0"/>
                <w:szCs w:val="21"/>
              </w:rPr>
              <w:t>为确保废气净化效率满足达标排放要求，配置合理吸附净化装置，选择吸附容量大的吸附剂进行吸附净化处理，确保净化后污染物浓度达排放标准；并根据净化污染物量和吸附容量，及时更换（或再生）吸附剂，以满足吸附能力的要求；选择吸附剂时，应选择比面积大、孔隙率高、吸附容量大、机械强度和热稳定性好，并易活化再生的非极性吸附剂，如活性炭或活性炭纤维。根据资料，活性炭更换周期和频次与废气吸附量、生产时间有较大关系，建设单位应定期更换活性炭，更换后的活性炭可返回厂家进行再生，减少二次污染。</w:t>
            </w:r>
          </w:p>
          <w:p>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④喷涂粉尘</w:t>
            </w:r>
          </w:p>
          <w:p>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项目金属门窗和金属家具车间的喷涂作业均在密闭的喷粉室内进行。根据设计资料，建设单位拟在两个喷涂间内，各自安装一套大旋风回收装置。室内含尘气体进入大旋风加滤芯二级回收系统，粉末回收率可达99%以上。收集到的塑粉经自动脉冲清灰后，返回生产线回用。未被收集的在车间内无组织排放。</w:t>
            </w:r>
          </w:p>
          <w:p>
            <w:pPr>
              <w:autoSpaceDE w:val="0"/>
              <w:autoSpaceDN w:val="0"/>
              <w:adjustRightInd w:val="0"/>
              <w:snapToGrid w:val="0"/>
              <w:spacing w:line="404" w:lineRule="exact"/>
              <w:ind w:firstLine="420" w:firstLineChars="200"/>
              <w:jc w:val="left"/>
              <w:rPr>
                <w:kern w:val="0"/>
                <w:szCs w:val="21"/>
              </w:rPr>
            </w:pPr>
            <w:r>
              <w:rPr>
                <w:kern w:val="0"/>
                <w:szCs w:val="21"/>
              </w:rPr>
              <w:t>喷粉工序塑粉回收率约99.9%</w:t>
            </w:r>
            <w:r>
              <w:rPr>
                <w:rFonts w:hint="eastAsia"/>
                <w:kern w:val="0"/>
                <w:szCs w:val="21"/>
              </w:rPr>
              <w:t>，经计算金属门窗车间喷涂间无组织排放的粉尘为0.75kg/a、金属家具车间喷涂间无组织排放的粉尘为1.125kg/a。</w:t>
            </w:r>
          </w:p>
          <w:p>
            <w:pPr>
              <w:autoSpaceDE w:val="0"/>
              <w:autoSpaceDN w:val="0"/>
              <w:adjustRightInd w:val="0"/>
              <w:snapToGrid w:val="0"/>
              <w:spacing w:line="404" w:lineRule="exact"/>
              <w:ind w:firstLine="422" w:firstLineChars="200"/>
              <w:jc w:val="left"/>
              <w:rPr>
                <w:kern w:val="0"/>
                <w:szCs w:val="21"/>
              </w:rPr>
            </w:pPr>
            <w:r>
              <w:rPr>
                <w:rFonts w:hint="eastAsia"/>
                <w:b/>
                <w:bCs/>
                <w:kern w:val="0"/>
                <w:szCs w:val="21"/>
              </w:rPr>
              <w:t>管理要求：</w:t>
            </w:r>
            <w:r>
              <w:rPr>
                <w:kern w:val="0"/>
                <w:szCs w:val="21"/>
              </w:rPr>
              <w:t>为确保该装置正常运行，建设单位应注意回收系统的维护，在此系统工作4000小时后及时更换滤芯以保证回收效果。</w:t>
            </w:r>
          </w:p>
          <w:p>
            <w:pPr>
              <w:autoSpaceDE w:val="0"/>
              <w:autoSpaceDN w:val="0"/>
              <w:adjustRightInd w:val="0"/>
              <w:snapToGrid w:val="0"/>
              <w:spacing w:line="404" w:lineRule="exact"/>
              <w:ind w:firstLine="420" w:firstLineChars="200"/>
              <w:jc w:val="left"/>
              <w:rPr>
                <w:rFonts w:ascii="宋体" w:hAnsi="宋体" w:cs="宋体"/>
                <w:kern w:val="0"/>
                <w:szCs w:val="21"/>
              </w:rPr>
            </w:pPr>
            <w:r>
              <w:rPr>
                <w:rFonts w:hint="eastAsia" w:ascii="宋体" w:hAnsi="宋体" w:cs="宋体"/>
                <w:kern w:val="0"/>
                <w:szCs w:val="21"/>
              </w:rPr>
              <w:t>⑤燃烧机烟气</w:t>
            </w:r>
          </w:p>
          <w:p>
            <w:pPr>
              <w:autoSpaceDE w:val="0"/>
              <w:autoSpaceDN w:val="0"/>
              <w:adjustRightInd w:val="0"/>
              <w:snapToGrid w:val="0"/>
              <w:spacing w:line="404" w:lineRule="exact"/>
              <w:ind w:firstLine="420" w:firstLineChars="200"/>
              <w:jc w:val="left"/>
              <w:rPr>
                <w:kern w:val="0"/>
                <w:szCs w:val="21"/>
              </w:rPr>
            </w:pPr>
            <w:r>
              <w:rPr>
                <w:kern w:val="0"/>
                <w:szCs w:val="21"/>
              </w:rPr>
              <w:t>燃烧机采用天然气为燃料。天然气为清洁燃料，燃烧后的烟气污染物较少，直接经</w:t>
            </w:r>
            <w:r>
              <w:rPr>
                <w:rFonts w:hint="eastAsia"/>
                <w:kern w:val="0"/>
                <w:szCs w:val="21"/>
              </w:rPr>
              <w:t>排气筒引至屋顶</w:t>
            </w:r>
            <w:r>
              <w:rPr>
                <w:kern w:val="0"/>
                <w:szCs w:val="21"/>
              </w:rPr>
              <w:t>排放，能够满足《锅炉大气污染物排放标准》（GB13271-2014）表3特别排放限值标准。金属门窗车间</w:t>
            </w:r>
            <w:r>
              <w:rPr>
                <w:rFonts w:hint="eastAsia"/>
                <w:kern w:val="0"/>
                <w:szCs w:val="21"/>
              </w:rPr>
              <w:t>燃烧机</w:t>
            </w:r>
            <w:r>
              <w:rPr>
                <w:kern w:val="0"/>
                <w:szCs w:val="21"/>
              </w:rPr>
              <w:t>排气筒编号DA00</w:t>
            </w:r>
            <w:r>
              <w:rPr>
                <w:rFonts w:hint="eastAsia"/>
                <w:kern w:val="0"/>
                <w:szCs w:val="21"/>
              </w:rPr>
              <w:t>4</w:t>
            </w:r>
            <w:r>
              <w:rPr>
                <w:kern w:val="0"/>
                <w:szCs w:val="21"/>
              </w:rPr>
              <w:t>，金属家具车间</w:t>
            </w:r>
            <w:r>
              <w:rPr>
                <w:rFonts w:hint="eastAsia"/>
                <w:kern w:val="0"/>
                <w:szCs w:val="21"/>
              </w:rPr>
              <w:t>燃烧机</w:t>
            </w:r>
            <w:r>
              <w:rPr>
                <w:kern w:val="0"/>
                <w:szCs w:val="21"/>
              </w:rPr>
              <w:t>排气筒编号DA00</w:t>
            </w:r>
            <w:r>
              <w:rPr>
                <w:rFonts w:hint="eastAsia"/>
                <w:kern w:val="0"/>
                <w:szCs w:val="21"/>
              </w:rPr>
              <w:t>5</w:t>
            </w:r>
            <w:r>
              <w:rPr>
                <w:kern w:val="0"/>
                <w:szCs w:val="21"/>
              </w:rPr>
              <w:t>。</w:t>
            </w:r>
          </w:p>
          <w:p>
            <w:pPr>
              <w:autoSpaceDE w:val="0"/>
              <w:autoSpaceDN w:val="0"/>
              <w:adjustRightInd w:val="0"/>
              <w:snapToGrid w:val="0"/>
              <w:spacing w:line="404" w:lineRule="exact"/>
              <w:ind w:firstLine="422" w:firstLineChars="200"/>
              <w:jc w:val="left"/>
              <w:rPr>
                <w:kern w:val="0"/>
                <w:szCs w:val="21"/>
              </w:rPr>
            </w:pPr>
            <w:r>
              <w:rPr>
                <w:rFonts w:hint="eastAsia" w:ascii="宋体" w:hAnsi="宋体" w:cs="宋体"/>
                <w:b/>
                <w:bCs/>
                <w:kern w:val="0"/>
                <w:szCs w:val="21"/>
              </w:rPr>
              <w:t>3）食堂油烟</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本项目食堂按照环保要求应安装油烟净化装置，油烟净化效率大于</w:t>
            </w:r>
            <w:r>
              <w:rPr>
                <w:kern w:val="0"/>
                <w:szCs w:val="21"/>
              </w:rPr>
              <w:t>85%</w:t>
            </w:r>
            <w:r>
              <w:rPr>
                <w:rFonts w:hint="eastAsia"/>
                <w:kern w:val="0"/>
                <w:szCs w:val="21"/>
              </w:rPr>
              <w:t>，如其净化效率按</w:t>
            </w:r>
            <w:r>
              <w:rPr>
                <w:kern w:val="0"/>
                <w:szCs w:val="21"/>
              </w:rPr>
              <w:t>85</w:t>
            </w:r>
            <w:r>
              <w:rPr>
                <w:rFonts w:hint="eastAsia"/>
                <w:kern w:val="0"/>
                <w:szCs w:val="21"/>
              </w:rPr>
              <w:t>％计算，则本项目油烟的排放量为</w:t>
            </w:r>
            <w:r>
              <w:rPr>
                <w:kern w:val="0"/>
                <w:szCs w:val="21"/>
              </w:rPr>
              <w:t>7.56kg/a</w:t>
            </w:r>
            <w:r>
              <w:rPr>
                <w:rFonts w:hint="eastAsia"/>
                <w:kern w:val="0"/>
                <w:szCs w:val="21"/>
              </w:rPr>
              <w:t>，排放浓度约为</w:t>
            </w:r>
            <w:r>
              <w:rPr>
                <w:kern w:val="0"/>
                <w:szCs w:val="21"/>
              </w:rPr>
              <w:t>0.42mg/m</w:t>
            </w:r>
            <w:r>
              <w:rPr>
                <w:kern w:val="0"/>
                <w:szCs w:val="21"/>
                <w:vertAlign w:val="superscript"/>
              </w:rPr>
              <w:t>3</w:t>
            </w:r>
            <w:r>
              <w:rPr>
                <w:rFonts w:hint="eastAsia"/>
                <w:kern w:val="0"/>
                <w:szCs w:val="21"/>
              </w:rPr>
              <w:t>，其排放浓度能够达到</w:t>
            </w:r>
            <w:r>
              <w:rPr>
                <w:kern w:val="0"/>
                <w:szCs w:val="21"/>
              </w:rPr>
              <w:t>GB18483-2001</w:t>
            </w:r>
            <w:r>
              <w:rPr>
                <w:rFonts w:hint="eastAsia"/>
                <w:kern w:val="0"/>
                <w:szCs w:val="21"/>
              </w:rPr>
              <w:t>《饮食业油烟排放标准》（小型）标准的要求。</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采取上述废气防治措施，项目生产废气排入环境的量很小。</w:t>
            </w:r>
          </w:p>
          <w:p>
            <w:pPr>
              <w:autoSpaceDE w:val="0"/>
              <w:autoSpaceDN w:val="0"/>
              <w:adjustRightInd w:val="0"/>
              <w:snapToGrid w:val="0"/>
              <w:spacing w:line="320" w:lineRule="exact"/>
              <w:jc w:val="center"/>
              <w:rPr>
                <w:rFonts w:eastAsia="黑体"/>
                <w:kern w:val="0"/>
                <w:sz w:val="20"/>
                <w:szCs w:val="20"/>
                <w:lang w:val="zh-CN"/>
              </w:rPr>
            </w:pPr>
            <w:r>
              <w:rPr>
                <w:rFonts w:hint="eastAsia" w:eastAsia="黑体"/>
                <w:kern w:val="0"/>
                <w:sz w:val="20"/>
                <w:szCs w:val="20"/>
                <w:lang w:val="zh-CN"/>
              </w:rPr>
              <w:t>表</w:t>
            </w:r>
            <w:r>
              <w:rPr>
                <w:rFonts w:eastAsia="黑体"/>
                <w:kern w:val="0"/>
                <w:sz w:val="20"/>
                <w:szCs w:val="20"/>
              </w:rPr>
              <w:t>4-5</w:t>
            </w:r>
            <w:r>
              <w:rPr>
                <w:rFonts w:eastAsia="黑体"/>
                <w:kern w:val="0"/>
                <w:sz w:val="20"/>
                <w:szCs w:val="20"/>
                <w:lang w:val="zh-CN"/>
              </w:rPr>
              <w:t xml:space="preserve">   </w:t>
            </w:r>
            <w:r>
              <w:rPr>
                <w:rFonts w:hint="eastAsia" w:eastAsia="黑体"/>
                <w:kern w:val="0"/>
                <w:sz w:val="20"/>
                <w:szCs w:val="20"/>
                <w:lang w:val="zh-CN"/>
              </w:rPr>
              <w:t>废气产排污节点、污染物及污染治理设施信息表</w:t>
            </w:r>
          </w:p>
          <w:tbl>
            <w:tblPr>
              <w:tblStyle w:val="14"/>
              <w:tblW w:w="816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980"/>
              <w:gridCol w:w="758"/>
              <w:gridCol w:w="1479"/>
              <w:gridCol w:w="725"/>
              <w:gridCol w:w="659"/>
              <w:gridCol w:w="1792"/>
              <w:gridCol w:w="784"/>
              <w:gridCol w:w="9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restart"/>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b/>
                      <w:bCs/>
                      <w:sz w:val="18"/>
                      <w:szCs w:val="18"/>
                    </w:rPr>
                  </w:pPr>
                  <w:r>
                    <w:rPr>
                      <w:rFonts w:hint="eastAsia"/>
                      <w:b/>
                      <w:bCs/>
                      <w:sz w:val="18"/>
                      <w:szCs w:val="18"/>
                    </w:rPr>
                    <w:t>生产线名称及编号</w:t>
                  </w:r>
                </w:p>
              </w:tc>
              <w:tc>
                <w:tcPr>
                  <w:tcW w:w="758" w:type="dxa"/>
                  <w:vMerge w:val="restart"/>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b/>
                      <w:bCs/>
                      <w:sz w:val="18"/>
                      <w:szCs w:val="18"/>
                    </w:rPr>
                  </w:pPr>
                  <w:r>
                    <w:rPr>
                      <w:rFonts w:hint="eastAsia"/>
                      <w:b/>
                      <w:bCs/>
                      <w:sz w:val="18"/>
                      <w:szCs w:val="18"/>
                    </w:rPr>
                    <w:t>主要生产单元</w:t>
                  </w:r>
                </w:p>
              </w:tc>
              <w:tc>
                <w:tcPr>
                  <w:tcW w:w="1479" w:type="dxa"/>
                  <w:vMerge w:val="restart"/>
                  <w:tcBorders>
                    <w:top w:val="single" w:color="auto"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b/>
                      <w:bCs/>
                      <w:sz w:val="18"/>
                      <w:szCs w:val="18"/>
                    </w:rPr>
                  </w:pPr>
                  <w:r>
                    <w:rPr>
                      <w:rFonts w:hint="eastAsia"/>
                      <w:b/>
                      <w:bCs/>
                      <w:sz w:val="18"/>
                      <w:szCs w:val="18"/>
                    </w:rPr>
                    <w:t>产污设施编号</w:t>
                  </w:r>
                </w:p>
              </w:tc>
              <w:tc>
                <w:tcPr>
                  <w:tcW w:w="725" w:type="dxa"/>
                  <w:vMerge w:val="restart"/>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b/>
                      <w:bCs/>
                      <w:sz w:val="18"/>
                      <w:szCs w:val="18"/>
                    </w:rPr>
                  </w:pPr>
                  <w:r>
                    <w:rPr>
                      <w:rFonts w:hint="eastAsia"/>
                      <w:b/>
                      <w:bCs/>
                      <w:sz w:val="18"/>
                      <w:szCs w:val="18"/>
                    </w:rPr>
                    <w:t>污染物种类</w:t>
                  </w:r>
                </w:p>
              </w:tc>
              <w:tc>
                <w:tcPr>
                  <w:tcW w:w="659" w:type="dxa"/>
                  <w:vMerge w:val="restart"/>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b/>
                      <w:bCs/>
                      <w:sz w:val="18"/>
                      <w:szCs w:val="18"/>
                    </w:rPr>
                  </w:pPr>
                  <w:r>
                    <w:rPr>
                      <w:rFonts w:hint="eastAsia"/>
                      <w:b/>
                      <w:bCs/>
                      <w:sz w:val="18"/>
                      <w:szCs w:val="18"/>
                    </w:rPr>
                    <w:t>排放形式</w:t>
                  </w:r>
                </w:p>
              </w:tc>
              <w:tc>
                <w:tcPr>
                  <w:tcW w:w="2576" w:type="dxa"/>
                  <w:gridSpan w:val="2"/>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300" w:lineRule="exact"/>
                    <w:jc w:val="center"/>
                    <w:rPr>
                      <w:b/>
                      <w:bCs/>
                      <w:sz w:val="18"/>
                      <w:szCs w:val="18"/>
                    </w:rPr>
                  </w:pPr>
                  <w:r>
                    <w:rPr>
                      <w:rFonts w:hint="eastAsia"/>
                      <w:b/>
                      <w:bCs/>
                      <w:sz w:val="18"/>
                      <w:szCs w:val="18"/>
                    </w:rPr>
                    <w:t>污染物治理设施</w:t>
                  </w:r>
                </w:p>
              </w:tc>
              <w:tc>
                <w:tcPr>
                  <w:tcW w:w="983" w:type="dxa"/>
                  <w:vMerge w:val="restart"/>
                  <w:tcBorders>
                    <w:top w:val="single" w:color="auto" w:sz="4" w:space="0"/>
                    <w:left w:val="single" w:color="000000" w:sz="4" w:space="0"/>
                    <w:bottom w:val="nil"/>
                    <w:right w:val="single" w:color="auto" w:sz="4" w:space="0"/>
                  </w:tcBorders>
                  <w:vAlign w:val="center"/>
                </w:tcPr>
                <w:p>
                  <w:pPr>
                    <w:adjustRightInd w:val="0"/>
                    <w:snapToGrid w:val="0"/>
                    <w:spacing w:line="300" w:lineRule="exact"/>
                    <w:jc w:val="center"/>
                    <w:rPr>
                      <w:b/>
                      <w:bCs/>
                      <w:sz w:val="18"/>
                      <w:szCs w:val="18"/>
                    </w:rPr>
                  </w:pPr>
                  <w:r>
                    <w:rPr>
                      <w:rFonts w:hint="eastAsia"/>
                      <w:b/>
                      <w:bCs/>
                      <w:sz w:val="18"/>
                      <w:szCs w:val="18"/>
                    </w:rPr>
                    <w:t>排放口类型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top w:val="single" w:color="auto" w:sz="4" w:space="0"/>
                    <w:left w:val="single" w:color="000000" w:sz="4" w:space="0"/>
                    <w:bottom w:val="nil"/>
                    <w:right w:val="single" w:color="000000" w:sz="4" w:space="0"/>
                  </w:tcBorders>
                  <w:vAlign w:val="center"/>
                </w:tcPr>
                <w:p>
                  <w:pPr>
                    <w:widowControl/>
                    <w:spacing w:line="300" w:lineRule="exact"/>
                    <w:jc w:val="left"/>
                    <w:rPr>
                      <w:b/>
                      <w:bCs/>
                      <w:sz w:val="18"/>
                      <w:szCs w:val="18"/>
                    </w:rPr>
                  </w:pPr>
                </w:p>
              </w:tc>
              <w:tc>
                <w:tcPr>
                  <w:tcW w:w="758" w:type="dxa"/>
                  <w:vMerge w:val="continue"/>
                  <w:tcBorders>
                    <w:top w:val="single" w:color="auto" w:sz="4" w:space="0"/>
                    <w:left w:val="single" w:color="000000" w:sz="4" w:space="0"/>
                    <w:bottom w:val="nil"/>
                    <w:right w:val="single" w:color="000000" w:sz="4" w:space="0"/>
                  </w:tcBorders>
                  <w:vAlign w:val="center"/>
                </w:tcPr>
                <w:p>
                  <w:pPr>
                    <w:widowControl/>
                    <w:spacing w:line="300" w:lineRule="exact"/>
                    <w:jc w:val="left"/>
                    <w:rPr>
                      <w:b/>
                      <w:bCs/>
                      <w:sz w:val="18"/>
                      <w:szCs w:val="18"/>
                    </w:rPr>
                  </w:pPr>
                </w:p>
              </w:tc>
              <w:tc>
                <w:tcPr>
                  <w:tcW w:w="1479" w:type="dxa"/>
                  <w:vMerge w:val="continue"/>
                  <w:tcBorders>
                    <w:top w:val="single" w:color="auto" w:sz="4" w:space="0"/>
                    <w:left w:val="single" w:color="000000" w:sz="4" w:space="0"/>
                    <w:bottom w:val="single" w:color="000000" w:sz="4" w:space="0"/>
                    <w:right w:val="single" w:color="000000" w:sz="4" w:space="0"/>
                  </w:tcBorders>
                  <w:vAlign w:val="center"/>
                </w:tcPr>
                <w:p>
                  <w:pPr>
                    <w:widowControl/>
                    <w:spacing w:line="300" w:lineRule="exact"/>
                    <w:jc w:val="left"/>
                    <w:rPr>
                      <w:b/>
                      <w:bCs/>
                      <w:sz w:val="18"/>
                      <w:szCs w:val="18"/>
                    </w:rPr>
                  </w:pPr>
                </w:p>
              </w:tc>
              <w:tc>
                <w:tcPr>
                  <w:tcW w:w="725" w:type="dxa"/>
                  <w:vMerge w:val="continue"/>
                  <w:tcBorders>
                    <w:top w:val="single" w:color="auto" w:sz="4" w:space="0"/>
                    <w:left w:val="single" w:color="000000" w:sz="4" w:space="0"/>
                    <w:bottom w:val="nil"/>
                    <w:right w:val="single" w:color="000000" w:sz="4" w:space="0"/>
                  </w:tcBorders>
                  <w:vAlign w:val="center"/>
                </w:tcPr>
                <w:p>
                  <w:pPr>
                    <w:widowControl/>
                    <w:spacing w:line="300" w:lineRule="exact"/>
                    <w:jc w:val="left"/>
                    <w:rPr>
                      <w:b/>
                      <w:bCs/>
                      <w:sz w:val="18"/>
                      <w:szCs w:val="18"/>
                    </w:rPr>
                  </w:pPr>
                </w:p>
              </w:tc>
              <w:tc>
                <w:tcPr>
                  <w:tcW w:w="659" w:type="dxa"/>
                  <w:vMerge w:val="continue"/>
                  <w:tcBorders>
                    <w:top w:val="single" w:color="auto" w:sz="4" w:space="0"/>
                    <w:left w:val="single" w:color="000000" w:sz="4" w:space="0"/>
                    <w:bottom w:val="nil"/>
                    <w:right w:val="single" w:color="000000" w:sz="4" w:space="0"/>
                  </w:tcBorders>
                  <w:vAlign w:val="center"/>
                </w:tcPr>
                <w:p>
                  <w:pPr>
                    <w:widowControl/>
                    <w:spacing w:line="300" w:lineRule="exact"/>
                    <w:jc w:val="left"/>
                    <w:rPr>
                      <w:b/>
                      <w:bCs/>
                      <w:sz w:val="18"/>
                      <w:szCs w:val="18"/>
                    </w:rPr>
                  </w:pPr>
                </w:p>
              </w:tc>
              <w:tc>
                <w:tcPr>
                  <w:tcW w:w="1792" w:type="dxa"/>
                  <w:tcBorders>
                    <w:top w:val="single" w:color="auto" w:sz="4" w:space="0"/>
                    <w:left w:val="single" w:color="000000" w:sz="4" w:space="0"/>
                    <w:bottom w:val="nil"/>
                    <w:right w:val="single" w:color="000000" w:sz="4" w:space="0"/>
                  </w:tcBorders>
                  <w:vAlign w:val="center"/>
                </w:tcPr>
                <w:p>
                  <w:pPr>
                    <w:adjustRightInd w:val="0"/>
                    <w:snapToGrid w:val="0"/>
                    <w:spacing w:line="300" w:lineRule="exact"/>
                    <w:jc w:val="center"/>
                    <w:rPr>
                      <w:b/>
                      <w:bCs/>
                      <w:sz w:val="18"/>
                      <w:szCs w:val="18"/>
                    </w:rPr>
                  </w:pPr>
                  <w:r>
                    <w:rPr>
                      <w:rFonts w:hint="eastAsia"/>
                      <w:b/>
                      <w:bCs/>
                      <w:sz w:val="18"/>
                      <w:szCs w:val="18"/>
                    </w:rPr>
                    <w:t>污染物治理工艺</w:t>
                  </w:r>
                </w:p>
              </w:tc>
              <w:tc>
                <w:tcPr>
                  <w:tcW w:w="784"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300" w:lineRule="exact"/>
                    <w:jc w:val="center"/>
                    <w:rPr>
                      <w:b/>
                      <w:bCs/>
                      <w:sz w:val="18"/>
                      <w:szCs w:val="18"/>
                    </w:rPr>
                  </w:pPr>
                  <w:r>
                    <w:rPr>
                      <w:rFonts w:hint="eastAsia"/>
                      <w:b/>
                      <w:bCs/>
                      <w:sz w:val="18"/>
                      <w:szCs w:val="18"/>
                    </w:rPr>
                    <w:t>是否为可行技术</w:t>
                  </w:r>
                </w:p>
              </w:tc>
              <w:tc>
                <w:tcPr>
                  <w:tcW w:w="983" w:type="dxa"/>
                  <w:vMerge w:val="continue"/>
                  <w:tcBorders>
                    <w:top w:val="single" w:color="auto" w:sz="4" w:space="0"/>
                    <w:left w:val="single" w:color="000000" w:sz="4" w:space="0"/>
                    <w:bottom w:val="nil"/>
                    <w:right w:val="single" w:color="auto" w:sz="4" w:space="0"/>
                  </w:tcBorders>
                  <w:vAlign w:val="center"/>
                </w:tcPr>
                <w:p>
                  <w:pPr>
                    <w:widowControl/>
                    <w:spacing w:line="300" w:lineRule="exact"/>
                    <w:jc w:val="left"/>
                    <w:rPr>
                      <w:b/>
                      <w:bCs/>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restart"/>
                  <w:tcBorders>
                    <w:top w:val="single" w:color="000000" w:sz="4" w:space="0"/>
                    <w:left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实木套装</w:t>
                  </w:r>
                </w:p>
                <w:p>
                  <w:pPr>
                    <w:adjustRightInd w:val="0"/>
                    <w:snapToGrid w:val="0"/>
                    <w:spacing w:line="300" w:lineRule="exact"/>
                    <w:jc w:val="center"/>
                    <w:rPr>
                      <w:sz w:val="18"/>
                      <w:szCs w:val="18"/>
                    </w:rPr>
                  </w:pPr>
                  <w:r>
                    <w:rPr>
                      <w:rFonts w:hint="eastAsia"/>
                      <w:sz w:val="18"/>
                      <w:szCs w:val="18"/>
                    </w:rPr>
                    <w:t>门车间</w:t>
                  </w:r>
                </w:p>
              </w:tc>
              <w:tc>
                <w:tcPr>
                  <w:tcW w:w="75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木工加工</w:t>
                  </w:r>
                </w:p>
              </w:tc>
              <w:tc>
                <w:tcPr>
                  <w:tcW w:w="14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木板加工设备</w:t>
                  </w:r>
                </w:p>
              </w:tc>
              <w:tc>
                <w:tcPr>
                  <w:tcW w:w="72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粉尘</w:t>
                  </w:r>
                </w:p>
              </w:tc>
              <w:tc>
                <w:tcPr>
                  <w:tcW w:w="6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kern w:val="0"/>
                      <w:sz w:val="18"/>
                      <w:szCs w:val="18"/>
                    </w:rPr>
                  </w:pPr>
                  <w:r>
                    <w:rPr>
                      <w:rFonts w:hint="eastAsia"/>
                      <w:kern w:val="0"/>
                      <w:sz w:val="18"/>
                      <w:szCs w:val="18"/>
                    </w:rPr>
                    <w:t>布袋过滤式除尘</w:t>
                  </w:r>
                </w:p>
              </w:tc>
              <w:tc>
                <w:tcPr>
                  <w:tcW w:w="784"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right w:val="single" w:color="000000" w:sz="4" w:space="0"/>
                  </w:tcBorders>
                  <w:vAlign w:val="center"/>
                </w:tcPr>
                <w:p>
                  <w:pPr>
                    <w:widowControl/>
                    <w:spacing w:line="300" w:lineRule="exact"/>
                    <w:jc w:val="left"/>
                    <w:rPr>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封边</w:t>
                  </w:r>
                </w:p>
              </w:tc>
              <w:tc>
                <w:tcPr>
                  <w:tcW w:w="14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封边机</w:t>
                  </w:r>
                </w:p>
              </w:tc>
              <w:tc>
                <w:tcPr>
                  <w:tcW w:w="72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sz w:val="18"/>
                      <w:szCs w:val="18"/>
                    </w:rPr>
                    <w:t>VOCs</w:t>
                  </w:r>
                </w:p>
              </w:tc>
              <w:tc>
                <w:tcPr>
                  <w:tcW w:w="6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kern w:val="0"/>
                      <w:sz w:val="18"/>
                      <w:szCs w:val="18"/>
                    </w:rPr>
                  </w:pPr>
                  <w:r>
                    <w:rPr>
                      <w:rFonts w:hint="eastAsia"/>
                      <w:kern w:val="0"/>
                      <w:sz w:val="18"/>
                      <w:szCs w:val="18"/>
                    </w:rPr>
                    <w:t>控制加热温度，车间内排放，车间换气扇排出</w:t>
                  </w:r>
                </w:p>
              </w:tc>
              <w:tc>
                <w:tcPr>
                  <w:tcW w:w="784"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right w:val="single" w:color="000000" w:sz="4" w:space="0"/>
                  </w:tcBorders>
                  <w:vAlign w:val="center"/>
                </w:tcPr>
                <w:p>
                  <w:pPr>
                    <w:widowControl/>
                    <w:spacing w:line="300" w:lineRule="exact"/>
                    <w:jc w:val="left"/>
                    <w:rPr>
                      <w:sz w:val="18"/>
                      <w:szCs w:val="18"/>
                    </w:rPr>
                  </w:pPr>
                </w:p>
              </w:tc>
              <w:tc>
                <w:tcPr>
                  <w:tcW w:w="758" w:type="dxa"/>
                  <w:tcBorders>
                    <w:top w:val="single" w:color="000000" w:sz="4" w:space="0"/>
                    <w:left w:val="single" w:color="auto" w:sz="4" w:space="0"/>
                    <w:bottom w:val="single" w:color="000000" w:sz="4" w:space="0"/>
                    <w:right w:val="single" w:color="000000" w:sz="4" w:space="0"/>
                  </w:tcBorders>
                  <w:vAlign w:val="center"/>
                </w:tcPr>
                <w:p>
                  <w:pPr>
                    <w:adjustRightInd w:val="0"/>
                    <w:snapToGrid w:val="0"/>
                    <w:spacing w:line="300" w:lineRule="exact"/>
                    <w:rPr>
                      <w:sz w:val="18"/>
                      <w:szCs w:val="18"/>
                    </w:rPr>
                  </w:pPr>
                  <w:r>
                    <w:rPr>
                      <w:rFonts w:hint="eastAsia"/>
                      <w:sz w:val="18"/>
                      <w:szCs w:val="18"/>
                    </w:rPr>
                    <w:t>刷胶冷压</w:t>
                  </w:r>
                </w:p>
              </w:tc>
              <w:tc>
                <w:tcPr>
                  <w:tcW w:w="14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刷胶机、冷压机</w:t>
                  </w:r>
                </w:p>
              </w:tc>
              <w:tc>
                <w:tcPr>
                  <w:tcW w:w="72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sz w:val="18"/>
                      <w:szCs w:val="18"/>
                    </w:rPr>
                    <w:t>VOCs</w:t>
                  </w:r>
                </w:p>
              </w:tc>
              <w:tc>
                <w:tcPr>
                  <w:tcW w:w="6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kern w:val="0"/>
                      <w:sz w:val="18"/>
                      <w:szCs w:val="18"/>
                    </w:rPr>
                  </w:pPr>
                  <w:r>
                    <w:rPr>
                      <w:rFonts w:hint="eastAsia"/>
                      <w:kern w:val="0"/>
                      <w:sz w:val="18"/>
                      <w:szCs w:val="18"/>
                    </w:rPr>
                    <w:t>车间内排放，通过车间换气扇排出</w:t>
                  </w:r>
                </w:p>
              </w:tc>
              <w:tc>
                <w:tcPr>
                  <w:tcW w:w="784"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right w:val="single" w:color="000000" w:sz="4" w:space="0"/>
                  </w:tcBorders>
                  <w:vAlign w:val="center"/>
                </w:tcPr>
                <w:p>
                  <w:pPr>
                    <w:adjustRightInd w:val="0"/>
                    <w:snapToGrid w:val="0"/>
                    <w:spacing w:line="300" w:lineRule="exact"/>
                    <w:jc w:val="center"/>
                    <w:rPr>
                      <w:sz w:val="18"/>
                      <w:szCs w:val="18"/>
                    </w:rPr>
                  </w:pPr>
                </w:p>
              </w:tc>
              <w:tc>
                <w:tcPr>
                  <w:tcW w:w="758" w:type="dxa"/>
                  <w:tcBorders>
                    <w:top w:val="single" w:color="000000" w:sz="4" w:space="0"/>
                    <w:left w:val="single" w:color="000000" w:sz="4" w:space="0"/>
                    <w:bottom w:val="nil"/>
                    <w:right w:val="single" w:color="000000" w:sz="4" w:space="0"/>
                  </w:tcBorders>
                  <w:vAlign w:val="center"/>
                </w:tcPr>
                <w:p>
                  <w:pPr>
                    <w:adjustRightInd w:val="0"/>
                    <w:snapToGrid w:val="0"/>
                    <w:spacing w:line="300" w:lineRule="exact"/>
                    <w:jc w:val="center"/>
                    <w:rPr>
                      <w:sz w:val="18"/>
                      <w:szCs w:val="18"/>
                    </w:rPr>
                  </w:pPr>
                  <w:r>
                    <w:rPr>
                      <w:rFonts w:hint="eastAsia"/>
                      <w:sz w:val="18"/>
                      <w:szCs w:val="18"/>
                    </w:rPr>
                    <w:t>调漆、喷漆、烘烤</w:t>
                  </w:r>
                </w:p>
              </w:tc>
              <w:tc>
                <w:tcPr>
                  <w:tcW w:w="1479" w:type="dxa"/>
                  <w:tcBorders>
                    <w:top w:val="single" w:color="000000" w:sz="4" w:space="0"/>
                    <w:left w:val="single" w:color="000000" w:sz="4" w:space="0"/>
                    <w:bottom w:val="nil"/>
                    <w:right w:val="single" w:color="000000" w:sz="4" w:space="0"/>
                  </w:tcBorders>
                  <w:vAlign w:val="center"/>
                </w:tcPr>
                <w:p>
                  <w:pPr>
                    <w:adjustRightInd w:val="0"/>
                    <w:snapToGrid w:val="0"/>
                    <w:spacing w:line="300" w:lineRule="exact"/>
                    <w:jc w:val="center"/>
                    <w:rPr>
                      <w:sz w:val="18"/>
                      <w:szCs w:val="18"/>
                    </w:rPr>
                  </w:pPr>
                  <w:r>
                    <w:rPr>
                      <w:rFonts w:hint="eastAsia"/>
                      <w:sz w:val="18"/>
                      <w:szCs w:val="18"/>
                    </w:rPr>
                    <w:t>喷漆（烘烤）房</w:t>
                  </w:r>
                </w:p>
              </w:tc>
              <w:tc>
                <w:tcPr>
                  <w:tcW w:w="725" w:type="dxa"/>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颗粒物</w:t>
                  </w:r>
                  <w:r>
                    <w:rPr>
                      <w:sz w:val="18"/>
                      <w:szCs w:val="18"/>
                    </w:rPr>
                    <w:t>VOCs</w:t>
                  </w:r>
                </w:p>
              </w:tc>
              <w:tc>
                <w:tcPr>
                  <w:tcW w:w="659" w:type="dxa"/>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有组织</w:t>
                  </w:r>
                </w:p>
              </w:tc>
              <w:tc>
                <w:tcPr>
                  <w:tcW w:w="1792" w:type="dxa"/>
                  <w:tcBorders>
                    <w:top w:val="single" w:color="000000" w:sz="4" w:space="0"/>
                    <w:left w:val="single" w:color="000000" w:sz="4" w:space="0"/>
                    <w:bottom w:val="single" w:color="auto" w:sz="4" w:space="0"/>
                    <w:right w:val="single" w:color="000000" w:sz="4" w:space="0"/>
                  </w:tcBorders>
                  <w:vAlign w:val="center"/>
                </w:tcPr>
                <w:p>
                  <w:pPr>
                    <w:adjustRightInd w:val="0"/>
                    <w:snapToGrid w:val="0"/>
                    <w:spacing w:line="300" w:lineRule="exact"/>
                    <w:jc w:val="center"/>
                    <w:rPr>
                      <w:kern w:val="0"/>
                      <w:sz w:val="18"/>
                      <w:szCs w:val="18"/>
                    </w:rPr>
                  </w:pPr>
                  <w:r>
                    <w:rPr>
                      <w:kern w:val="0"/>
                      <w:sz w:val="18"/>
                      <w:szCs w:val="18"/>
                    </w:rPr>
                    <w:t>“</w:t>
                  </w:r>
                  <w:r>
                    <w:rPr>
                      <w:rFonts w:hint="eastAsia"/>
                      <w:kern w:val="0"/>
                      <w:sz w:val="18"/>
                      <w:szCs w:val="18"/>
                    </w:rPr>
                    <w:t>水帘幕墙</w:t>
                  </w:r>
                  <w:r>
                    <w:rPr>
                      <w:kern w:val="0"/>
                      <w:sz w:val="18"/>
                      <w:szCs w:val="18"/>
                    </w:rPr>
                    <w:t>+UV</w:t>
                  </w:r>
                  <w:r>
                    <w:rPr>
                      <w:rFonts w:hint="eastAsia"/>
                      <w:kern w:val="0"/>
                      <w:sz w:val="18"/>
                      <w:szCs w:val="18"/>
                    </w:rPr>
                    <w:t>光氧催化</w:t>
                  </w:r>
                  <w:r>
                    <w:rPr>
                      <w:kern w:val="0"/>
                      <w:sz w:val="18"/>
                      <w:szCs w:val="18"/>
                    </w:rPr>
                    <w:t>+</w:t>
                  </w:r>
                  <w:r>
                    <w:rPr>
                      <w:rFonts w:hint="eastAsia"/>
                      <w:kern w:val="0"/>
                      <w:sz w:val="18"/>
                      <w:szCs w:val="18"/>
                    </w:rPr>
                    <w:t>活性炭吸附</w:t>
                  </w:r>
                  <w:r>
                    <w:rPr>
                      <w:kern w:val="0"/>
                      <w:sz w:val="18"/>
                      <w:szCs w:val="18"/>
                    </w:rPr>
                    <w:t>”</w:t>
                  </w:r>
                </w:p>
              </w:tc>
              <w:tc>
                <w:tcPr>
                  <w:tcW w:w="784" w:type="dxa"/>
                  <w:tcBorders>
                    <w:top w:val="single" w:color="000000" w:sz="4" w:space="0"/>
                    <w:left w:val="single" w:color="000000"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nil"/>
                    <w:right w:val="single" w:color="auto" w:sz="4" w:space="0"/>
                  </w:tcBorders>
                  <w:vAlign w:val="center"/>
                </w:tcPr>
                <w:p>
                  <w:pPr>
                    <w:adjustRightInd w:val="0"/>
                    <w:snapToGrid w:val="0"/>
                    <w:spacing w:line="300" w:lineRule="exact"/>
                    <w:jc w:val="center"/>
                    <w:rPr>
                      <w:sz w:val="18"/>
                      <w:szCs w:val="18"/>
                    </w:rPr>
                  </w:pPr>
                  <w:r>
                    <w:rPr>
                      <w:rFonts w:hint="eastAsia"/>
                      <w:sz w:val="18"/>
                      <w:szCs w:val="18"/>
                    </w:rPr>
                    <w:t>主要排放口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bottom w:val="single" w:color="auto" w:sz="4" w:space="0"/>
                    <w:right w:val="single" w:color="000000" w:sz="4" w:space="0"/>
                  </w:tcBorders>
                  <w:vAlign w:val="center"/>
                </w:tcPr>
                <w:p>
                  <w:pPr>
                    <w:widowControl/>
                    <w:spacing w:line="300" w:lineRule="exact"/>
                    <w:jc w:val="left"/>
                    <w:rPr>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砂光</w:t>
                  </w:r>
                </w:p>
              </w:tc>
              <w:tc>
                <w:tcPr>
                  <w:tcW w:w="14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手持式砂光机</w:t>
                  </w:r>
                </w:p>
              </w:tc>
              <w:tc>
                <w:tcPr>
                  <w:tcW w:w="72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粉尘</w:t>
                  </w:r>
                </w:p>
              </w:tc>
              <w:tc>
                <w:tcPr>
                  <w:tcW w:w="6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kern w:val="0"/>
                      <w:sz w:val="18"/>
                      <w:szCs w:val="18"/>
                    </w:rPr>
                  </w:pPr>
                  <w:r>
                    <w:rPr>
                      <w:rFonts w:hint="eastAsia"/>
                      <w:kern w:val="0"/>
                      <w:sz w:val="18"/>
                      <w:szCs w:val="18"/>
                    </w:rPr>
                    <w:t>布袋过滤装置</w:t>
                  </w:r>
                </w:p>
              </w:tc>
              <w:tc>
                <w:tcPr>
                  <w:tcW w:w="784"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restart"/>
                  <w:tcBorders>
                    <w:left w:val="single" w:color="000000" w:sz="4" w:space="0"/>
                    <w:right w:val="single" w:color="000000" w:sz="4" w:space="0"/>
                  </w:tcBorders>
                  <w:vAlign w:val="center"/>
                </w:tcPr>
                <w:p>
                  <w:pPr>
                    <w:widowControl/>
                    <w:spacing w:line="300" w:lineRule="exact"/>
                    <w:jc w:val="left"/>
                    <w:rPr>
                      <w:sz w:val="18"/>
                      <w:szCs w:val="18"/>
                    </w:rPr>
                  </w:pPr>
                  <w:r>
                    <w:rPr>
                      <w:rFonts w:hint="eastAsia"/>
                      <w:sz w:val="18"/>
                      <w:szCs w:val="18"/>
                    </w:rPr>
                    <w:t>金属门窗/家具生产线</w:t>
                  </w:r>
                </w:p>
              </w:tc>
              <w:tc>
                <w:tcPr>
                  <w:tcW w:w="75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工件切割、打磨</w:t>
                  </w:r>
                </w:p>
              </w:tc>
              <w:tc>
                <w:tcPr>
                  <w:tcW w:w="14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切割机、打磨机</w:t>
                  </w:r>
                </w:p>
              </w:tc>
              <w:tc>
                <w:tcPr>
                  <w:tcW w:w="72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粉尘</w:t>
                  </w:r>
                </w:p>
              </w:tc>
              <w:tc>
                <w:tcPr>
                  <w:tcW w:w="6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kern w:val="0"/>
                      <w:sz w:val="18"/>
                      <w:szCs w:val="18"/>
                    </w:rPr>
                  </w:pPr>
                  <w:r>
                    <w:rPr>
                      <w:rFonts w:hint="eastAsia"/>
                      <w:kern w:val="0"/>
                      <w:sz w:val="18"/>
                      <w:szCs w:val="18"/>
                    </w:rPr>
                    <w:t>封闭式车间</w:t>
                  </w:r>
                </w:p>
              </w:tc>
              <w:tc>
                <w:tcPr>
                  <w:tcW w:w="784"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right w:val="single" w:color="000000" w:sz="4" w:space="0"/>
                  </w:tcBorders>
                  <w:vAlign w:val="center"/>
                </w:tcPr>
                <w:p>
                  <w:pPr>
                    <w:widowControl/>
                    <w:spacing w:line="300" w:lineRule="exact"/>
                    <w:jc w:val="left"/>
                    <w:rPr>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工件焊接</w:t>
                  </w:r>
                </w:p>
              </w:tc>
              <w:tc>
                <w:tcPr>
                  <w:tcW w:w="14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焊机</w:t>
                  </w:r>
                </w:p>
              </w:tc>
              <w:tc>
                <w:tcPr>
                  <w:tcW w:w="72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粉尘</w:t>
                  </w:r>
                </w:p>
              </w:tc>
              <w:tc>
                <w:tcPr>
                  <w:tcW w:w="6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kern w:val="0"/>
                      <w:sz w:val="18"/>
                      <w:szCs w:val="18"/>
                    </w:rPr>
                  </w:pPr>
                  <w:r>
                    <w:rPr>
                      <w:rFonts w:hint="eastAsia"/>
                      <w:kern w:val="0"/>
                      <w:sz w:val="18"/>
                      <w:szCs w:val="18"/>
                    </w:rPr>
                    <w:t>移动式烟尘净化装置</w:t>
                  </w:r>
                </w:p>
              </w:tc>
              <w:tc>
                <w:tcPr>
                  <w:tcW w:w="784"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right w:val="single" w:color="000000" w:sz="4" w:space="0"/>
                  </w:tcBorders>
                  <w:vAlign w:val="center"/>
                </w:tcPr>
                <w:p>
                  <w:pPr>
                    <w:widowControl/>
                    <w:spacing w:line="300" w:lineRule="exact"/>
                    <w:jc w:val="left"/>
                    <w:rPr>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喷涂、烘烤、冷却</w:t>
                  </w:r>
                </w:p>
              </w:tc>
              <w:tc>
                <w:tcPr>
                  <w:tcW w:w="14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喷涂线</w:t>
                  </w:r>
                </w:p>
              </w:tc>
              <w:tc>
                <w:tcPr>
                  <w:tcW w:w="72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vertAlign w:val="subscript"/>
                    </w:rPr>
                  </w:pPr>
                  <w:r>
                    <w:rPr>
                      <w:rFonts w:hint="eastAsia"/>
                      <w:sz w:val="18"/>
                      <w:szCs w:val="18"/>
                    </w:rPr>
                    <w:t>VOCs</w:t>
                  </w:r>
                </w:p>
              </w:tc>
              <w:tc>
                <w:tcPr>
                  <w:tcW w:w="6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有组织</w:t>
                  </w:r>
                </w:p>
              </w:tc>
              <w:tc>
                <w:tcPr>
                  <w:tcW w:w="17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kern w:val="0"/>
                      <w:sz w:val="18"/>
                      <w:szCs w:val="18"/>
                    </w:rPr>
                  </w:pPr>
                  <w:r>
                    <w:rPr>
                      <w:rFonts w:hint="eastAsia"/>
                      <w:kern w:val="0"/>
                      <w:sz w:val="18"/>
                      <w:szCs w:val="18"/>
                    </w:rPr>
                    <w:t>密闭操作、两级活性炭</w:t>
                  </w:r>
                </w:p>
              </w:tc>
              <w:tc>
                <w:tcPr>
                  <w:tcW w:w="784"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主要排放口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right w:val="single" w:color="000000" w:sz="4" w:space="0"/>
                  </w:tcBorders>
                  <w:vAlign w:val="center"/>
                </w:tcPr>
                <w:p>
                  <w:pPr>
                    <w:widowControl/>
                    <w:spacing w:line="300" w:lineRule="exact"/>
                    <w:jc w:val="left"/>
                    <w:rPr>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喷涂</w:t>
                  </w:r>
                </w:p>
              </w:tc>
              <w:tc>
                <w:tcPr>
                  <w:tcW w:w="14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喷涂机</w:t>
                  </w:r>
                </w:p>
              </w:tc>
              <w:tc>
                <w:tcPr>
                  <w:tcW w:w="72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粉尘</w:t>
                  </w:r>
                </w:p>
              </w:tc>
              <w:tc>
                <w:tcPr>
                  <w:tcW w:w="6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kern w:val="0"/>
                      <w:sz w:val="18"/>
                      <w:szCs w:val="18"/>
                    </w:rPr>
                  </w:pPr>
                  <w:r>
                    <w:rPr>
                      <w:rFonts w:hint="eastAsia"/>
                      <w:kern w:val="0"/>
                      <w:sz w:val="18"/>
                      <w:szCs w:val="18"/>
                    </w:rPr>
                    <w:t>大旋风加滤芯二级回收系统</w:t>
                  </w:r>
                </w:p>
              </w:tc>
              <w:tc>
                <w:tcPr>
                  <w:tcW w:w="784"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vMerge w:val="continue"/>
                  <w:tcBorders>
                    <w:left w:val="single" w:color="000000" w:sz="4" w:space="0"/>
                    <w:bottom w:val="single" w:color="auto" w:sz="4" w:space="0"/>
                    <w:right w:val="single" w:color="000000" w:sz="4" w:space="0"/>
                  </w:tcBorders>
                  <w:vAlign w:val="center"/>
                </w:tcPr>
                <w:p>
                  <w:pPr>
                    <w:widowControl/>
                    <w:spacing w:line="300" w:lineRule="exact"/>
                    <w:jc w:val="left"/>
                    <w:rPr>
                      <w:sz w:val="18"/>
                      <w:szCs w:val="18"/>
                    </w:rPr>
                  </w:pPr>
                </w:p>
              </w:tc>
              <w:tc>
                <w:tcPr>
                  <w:tcW w:w="75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喷涂线供热</w:t>
                  </w:r>
                </w:p>
              </w:tc>
              <w:tc>
                <w:tcPr>
                  <w:tcW w:w="14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燃烧机</w:t>
                  </w:r>
                </w:p>
              </w:tc>
              <w:tc>
                <w:tcPr>
                  <w:tcW w:w="72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SO</w:t>
                  </w:r>
                  <w:r>
                    <w:rPr>
                      <w:rFonts w:hint="eastAsia"/>
                      <w:sz w:val="18"/>
                      <w:szCs w:val="18"/>
                      <w:vertAlign w:val="subscript"/>
                    </w:rPr>
                    <w:t>2</w:t>
                  </w:r>
                  <w:r>
                    <w:rPr>
                      <w:rFonts w:hint="eastAsia"/>
                      <w:sz w:val="18"/>
                      <w:szCs w:val="18"/>
                    </w:rPr>
                    <w:t>、NOx、颗粒物</w:t>
                  </w:r>
                </w:p>
              </w:tc>
              <w:tc>
                <w:tcPr>
                  <w:tcW w:w="6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有组织</w:t>
                  </w:r>
                </w:p>
              </w:tc>
              <w:tc>
                <w:tcPr>
                  <w:tcW w:w="17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kern w:val="0"/>
                      <w:sz w:val="18"/>
                      <w:szCs w:val="18"/>
                    </w:rPr>
                  </w:pPr>
                  <w:r>
                    <w:rPr>
                      <w:rFonts w:hint="eastAsia"/>
                      <w:kern w:val="0"/>
                      <w:sz w:val="18"/>
                      <w:szCs w:val="18"/>
                    </w:rPr>
                    <w:t>排气筒引至屋顶排放</w:t>
                  </w:r>
                </w:p>
              </w:tc>
              <w:tc>
                <w:tcPr>
                  <w:tcW w:w="784"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一般排放口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980" w:type="dxa"/>
                  <w:tcBorders>
                    <w:top w:val="single" w:color="auto" w:sz="4" w:space="0"/>
                    <w:left w:val="single" w:color="000000" w:sz="4" w:space="0"/>
                    <w:bottom w:val="single" w:color="auto"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生活区</w:t>
                  </w:r>
                </w:p>
              </w:tc>
              <w:tc>
                <w:tcPr>
                  <w:tcW w:w="75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食堂</w:t>
                  </w:r>
                </w:p>
              </w:tc>
              <w:tc>
                <w:tcPr>
                  <w:tcW w:w="147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食堂灶台</w:t>
                  </w:r>
                  <w:r>
                    <w:rPr>
                      <w:sz w:val="18"/>
                      <w:szCs w:val="18"/>
                    </w:rPr>
                    <w:t>MF0006</w:t>
                  </w:r>
                </w:p>
              </w:tc>
              <w:tc>
                <w:tcPr>
                  <w:tcW w:w="725"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油烟</w:t>
                  </w:r>
                </w:p>
              </w:tc>
              <w:tc>
                <w:tcPr>
                  <w:tcW w:w="659"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sz w:val="18"/>
                      <w:szCs w:val="18"/>
                    </w:rPr>
                  </w:pPr>
                  <w:r>
                    <w:rPr>
                      <w:rFonts w:hint="eastAsia"/>
                      <w:sz w:val="18"/>
                      <w:szCs w:val="18"/>
                    </w:rPr>
                    <w:t>无组织</w:t>
                  </w:r>
                </w:p>
              </w:tc>
              <w:tc>
                <w:tcPr>
                  <w:tcW w:w="17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00" w:lineRule="exact"/>
                    <w:jc w:val="center"/>
                    <w:rPr>
                      <w:kern w:val="0"/>
                      <w:sz w:val="18"/>
                      <w:szCs w:val="18"/>
                    </w:rPr>
                  </w:pPr>
                  <w:r>
                    <w:rPr>
                      <w:rFonts w:hint="eastAsia"/>
                      <w:kern w:val="0"/>
                      <w:sz w:val="18"/>
                      <w:szCs w:val="18"/>
                    </w:rPr>
                    <w:t>油烟净化装置</w:t>
                  </w:r>
                </w:p>
              </w:tc>
              <w:tc>
                <w:tcPr>
                  <w:tcW w:w="784"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是</w:t>
                  </w:r>
                </w:p>
              </w:tc>
              <w:tc>
                <w:tcPr>
                  <w:tcW w:w="983" w:type="dxa"/>
                  <w:tcBorders>
                    <w:top w:val="single" w:color="000000" w:sz="4" w:space="0"/>
                    <w:left w:val="single" w:color="000000" w:sz="4" w:space="0"/>
                    <w:bottom w:val="single" w:color="000000"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一般排放口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160" w:type="dxa"/>
                  <w:gridSpan w:val="8"/>
                  <w:tcBorders>
                    <w:top w:val="single" w:color="auto" w:sz="4" w:space="0"/>
                    <w:left w:val="single" w:color="000000"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注：金属门窗和金属家具生产线对应的污染治理设施和排放方式相似，表格中统计在一起</w:t>
                  </w:r>
                </w:p>
              </w:tc>
            </w:tr>
          </w:tbl>
          <w:p>
            <w:pPr>
              <w:autoSpaceDE w:val="0"/>
              <w:autoSpaceDN w:val="0"/>
              <w:adjustRightInd w:val="0"/>
              <w:snapToGrid w:val="0"/>
              <w:spacing w:line="40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4-7</w:t>
            </w:r>
            <w:r>
              <w:rPr>
                <w:rFonts w:eastAsia="黑体"/>
                <w:kern w:val="0"/>
                <w:sz w:val="18"/>
                <w:szCs w:val="18"/>
                <w:lang w:val="zh-CN"/>
              </w:rPr>
              <w:t xml:space="preserve">   </w:t>
            </w:r>
            <w:r>
              <w:rPr>
                <w:rFonts w:hint="eastAsia" w:eastAsia="黑体"/>
                <w:kern w:val="0"/>
                <w:sz w:val="18"/>
                <w:szCs w:val="18"/>
                <w:lang w:val="zh-CN"/>
              </w:rPr>
              <w:t>大气污染物</w:t>
            </w:r>
            <w:r>
              <w:rPr>
                <w:rFonts w:hint="eastAsia" w:eastAsia="黑体"/>
                <w:kern w:val="0"/>
                <w:sz w:val="18"/>
                <w:szCs w:val="18"/>
              </w:rPr>
              <w:t>有</w:t>
            </w:r>
            <w:r>
              <w:rPr>
                <w:rFonts w:hint="eastAsia" w:eastAsia="黑体"/>
                <w:kern w:val="0"/>
                <w:sz w:val="18"/>
                <w:szCs w:val="18"/>
                <w:lang w:val="zh-CN"/>
              </w:rPr>
              <w:t>组织排放表</w:t>
            </w:r>
          </w:p>
          <w:tbl>
            <w:tblPr>
              <w:tblStyle w:val="14"/>
              <w:tblW w:w="81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0"/>
              <w:gridCol w:w="1107"/>
              <w:gridCol w:w="518"/>
              <w:gridCol w:w="546"/>
              <w:gridCol w:w="484"/>
              <w:gridCol w:w="784"/>
              <w:gridCol w:w="647"/>
              <w:gridCol w:w="628"/>
              <w:gridCol w:w="463"/>
              <w:gridCol w:w="1193"/>
              <w:gridCol w:w="449"/>
              <w:gridCol w:w="397"/>
              <w:gridCol w:w="341"/>
              <w:gridCol w:w="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序号</w:t>
                  </w:r>
                </w:p>
              </w:tc>
              <w:tc>
                <w:tcPr>
                  <w:tcW w:w="11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生产设施编号</w:t>
                  </w:r>
                  <w:r>
                    <w:rPr>
                      <w:b/>
                      <w:bCs/>
                      <w:sz w:val="15"/>
                      <w:szCs w:val="15"/>
                    </w:rPr>
                    <w:t>/</w:t>
                  </w:r>
                  <w:r>
                    <w:rPr>
                      <w:rFonts w:hint="eastAsia"/>
                      <w:b/>
                      <w:bCs/>
                      <w:sz w:val="15"/>
                      <w:szCs w:val="15"/>
                    </w:rPr>
                    <w:t>无组织排放编号</w:t>
                  </w:r>
                </w:p>
              </w:tc>
              <w:tc>
                <w:tcPr>
                  <w:tcW w:w="51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产污</w:t>
                  </w:r>
                </w:p>
                <w:p>
                  <w:pPr>
                    <w:adjustRightInd w:val="0"/>
                    <w:snapToGrid w:val="0"/>
                    <w:spacing w:line="260" w:lineRule="exact"/>
                    <w:jc w:val="center"/>
                    <w:rPr>
                      <w:b/>
                      <w:bCs/>
                      <w:sz w:val="15"/>
                      <w:szCs w:val="15"/>
                    </w:rPr>
                  </w:pPr>
                  <w:r>
                    <w:rPr>
                      <w:rFonts w:hint="eastAsia"/>
                      <w:b/>
                      <w:bCs/>
                      <w:sz w:val="15"/>
                      <w:szCs w:val="15"/>
                    </w:rPr>
                    <w:t>环节</w:t>
                  </w:r>
                </w:p>
              </w:tc>
              <w:tc>
                <w:tcPr>
                  <w:tcW w:w="54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污染物种类</w:t>
                  </w:r>
                </w:p>
              </w:tc>
              <w:tc>
                <w:tcPr>
                  <w:tcW w:w="1915"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排放情况</w:t>
                  </w:r>
                </w:p>
              </w:tc>
              <w:tc>
                <w:tcPr>
                  <w:tcW w:w="3471"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排放口信息</w:t>
                  </w:r>
                </w:p>
              </w:tc>
              <w:tc>
                <w:tcPr>
                  <w:tcW w:w="37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其他</w:t>
                  </w:r>
                </w:p>
                <w:p>
                  <w:pPr>
                    <w:adjustRightInd w:val="0"/>
                    <w:snapToGrid w:val="0"/>
                    <w:spacing w:line="260" w:lineRule="exact"/>
                    <w:jc w:val="center"/>
                    <w:rPr>
                      <w:b/>
                      <w:bCs/>
                      <w:sz w:val="15"/>
                      <w:szCs w:val="15"/>
                    </w:rPr>
                  </w:pPr>
                  <w:r>
                    <w:rPr>
                      <w:rFonts w:hint="eastAsia"/>
                      <w:b/>
                      <w:bCs/>
                      <w:sz w:val="15"/>
                      <w:szCs w:val="15"/>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sz w:val="15"/>
                      <w:szCs w:val="15"/>
                    </w:rPr>
                  </w:pPr>
                </w:p>
              </w:tc>
              <w:tc>
                <w:tcPr>
                  <w:tcW w:w="110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sz w:val="15"/>
                      <w:szCs w:val="15"/>
                    </w:rPr>
                  </w:pPr>
                </w:p>
              </w:tc>
              <w:tc>
                <w:tcPr>
                  <w:tcW w:w="5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sz w:val="15"/>
                      <w:szCs w:val="15"/>
                    </w:rPr>
                  </w:pPr>
                </w:p>
              </w:tc>
              <w:tc>
                <w:tcPr>
                  <w:tcW w:w="546"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sz w:val="15"/>
                      <w:szCs w:val="15"/>
                    </w:rPr>
                  </w:pPr>
                </w:p>
              </w:tc>
              <w:tc>
                <w:tcPr>
                  <w:tcW w:w="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量t/a</w:t>
                  </w:r>
                </w:p>
              </w:tc>
              <w:tc>
                <w:tcPr>
                  <w:tcW w:w="7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浓度</w:t>
                  </w:r>
                  <w:r>
                    <w:rPr>
                      <w:sz w:val="15"/>
                      <w:szCs w:val="15"/>
                    </w:rPr>
                    <w:t>mg/m</w:t>
                  </w:r>
                  <w:r>
                    <w:rPr>
                      <w:sz w:val="15"/>
                      <w:szCs w:val="15"/>
                      <w:vertAlign w:val="superscript"/>
                    </w:rPr>
                    <w:t>3</w:t>
                  </w:r>
                </w:p>
              </w:tc>
              <w:tc>
                <w:tcPr>
                  <w:tcW w:w="6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速率</w:t>
                  </w:r>
                  <w:r>
                    <w:rPr>
                      <w:sz w:val="15"/>
                      <w:szCs w:val="15"/>
                    </w:rPr>
                    <w:t>kg/h</w:t>
                  </w:r>
                </w:p>
              </w:tc>
              <w:tc>
                <w:tcPr>
                  <w:tcW w:w="62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编号</w:t>
                  </w:r>
                </w:p>
              </w:tc>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类型</w:t>
                  </w:r>
                </w:p>
              </w:tc>
              <w:tc>
                <w:tcPr>
                  <w:tcW w:w="11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坐标</w:t>
                  </w:r>
                </w:p>
              </w:tc>
              <w:tc>
                <w:tcPr>
                  <w:tcW w:w="4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高度</w:t>
                  </w:r>
                </w:p>
              </w:tc>
              <w:tc>
                <w:tcPr>
                  <w:tcW w:w="3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内径</w:t>
                  </w: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b/>
                      <w:bCs/>
                      <w:sz w:val="15"/>
                      <w:szCs w:val="15"/>
                    </w:rPr>
                  </w:pPr>
                  <w:r>
                    <w:rPr>
                      <w:rFonts w:hint="eastAsia"/>
                      <w:b/>
                      <w:bCs/>
                      <w:sz w:val="15"/>
                      <w:szCs w:val="15"/>
                    </w:rPr>
                    <w:t>温度</w:t>
                  </w:r>
                </w:p>
              </w:tc>
              <w:tc>
                <w:tcPr>
                  <w:tcW w:w="37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b/>
                      <w:bCs/>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tblHeader/>
                <w:jc w:val="center"/>
              </w:trPr>
              <w:tc>
                <w:tcPr>
                  <w:tcW w:w="24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1</w:t>
                  </w:r>
                </w:p>
              </w:tc>
              <w:tc>
                <w:tcPr>
                  <w:tcW w:w="110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喷漆</w:t>
                  </w:r>
                </w:p>
                <w:p>
                  <w:pPr>
                    <w:adjustRightInd w:val="0"/>
                    <w:snapToGrid w:val="0"/>
                    <w:spacing w:line="260" w:lineRule="exact"/>
                    <w:jc w:val="center"/>
                    <w:rPr>
                      <w:sz w:val="15"/>
                      <w:szCs w:val="15"/>
                    </w:rPr>
                  </w:pPr>
                  <w:r>
                    <w:rPr>
                      <w:rFonts w:hint="eastAsia"/>
                      <w:sz w:val="15"/>
                      <w:szCs w:val="15"/>
                    </w:rPr>
                    <w:t>（烘烤）房</w:t>
                  </w:r>
                </w:p>
              </w:tc>
              <w:tc>
                <w:tcPr>
                  <w:tcW w:w="51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调漆喷漆烘烤</w:t>
                  </w:r>
                </w:p>
              </w:tc>
              <w:tc>
                <w:tcPr>
                  <w:tcW w:w="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VOCs</w:t>
                  </w:r>
                </w:p>
              </w:tc>
              <w:tc>
                <w:tcPr>
                  <w:tcW w:w="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0.438</w:t>
                  </w:r>
                </w:p>
              </w:tc>
              <w:tc>
                <w:tcPr>
                  <w:tcW w:w="7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10.9</w:t>
                  </w:r>
                  <w:r>
                    <w:rPr>
                      <w:rFonts w:hint="eastAsia"/>
                      <w:sz w:val="15"/>
                      <w:szCs w:val="15"/>
                    </w:rPr>
                    <w:t>6</w:t>
                  </w:r>
                </w:p>
              </w:tc>
              <w:tc>
                <w:tcPr>
                  <w:tcW w:w="6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0.219</w:t>
                  </w:r>
                </w:p>
              </w:tc>
              <w:tc>
                <w:tcPr>
                  <w:tcW w:w="62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DA001</w:t>
                  </w:r>
                </w:p>
              </w:tc>
              <w:tc>
                <w:tcPr>
                  <w:tcW w:w="46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主要排放口</w:t>
                  </w:r>
                </w:p>
              </w:tc>
              <w:tc>
                <w:tcPr>
                  <w:tcW w:w="119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pacing w:val="-20"/>
                      <w:sz w:val="15"/>
                      <w:szCs w:val="15"/>
                    </w:rPr>
                  </w:pPr>
                  <w:r>
                    <w:rPr>
                      <w:rFonts w:hint="eastAsia"/>
                      <w:spacing w:val="-20"/>
                      <w:sz w:val="15"/>
                      <w:szCs w:val="15"/>
                    </w:rPr>
                    <w:t>107°29′22.43″E、</w:t>
                  </w:r>
                </w:p>
                <w:p>
                  <w:pPr>
                    <w:adjustRightInd w:val="0"/>
                    <w:snapToGrid w:val="0"/>
                    <w:spacing w:line="260" w:lineRule="exact"/>
                    <w:jc w:val="center"/>
                    <w:rPr>
                      <w:sz w:val="15"/>
                      <w:szCs w:val="15"/>
                    </w:rPr>
                  </w:pPr>
                  <w:r>
                    <w:rPr>
                      <w:rFonts w:hint="eastAsia"/>
                      <w:spacing w:val="-20"/>
                      <w:sz w:val="15"/>
                      <w:szCs w:val="15"/>
                    </w:rPr>
                    <w:t>31°19′21.37″N</w:t>
                  </w:r>
                </w:p>
              </w:tc>
              <w:tc>
                <w:tcPr>
                  <w:tcW w:w="44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15m</w:t>
                  </w:r>
                </w:p>
              </w:tc>
              <w:tc>
                <w:tcPr>
                  <w:tcW w:w="39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0.3m</w:t>
                  </w:r>
                </w:p>
              </w:tc>
              <w:tc>
                <w:tcPr>
                  <w:tcW w:w="34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20℃</w:t>
                  </w:r>
                </w:p>
              </w:tc>
              <w:tc>
                <w:tcPr>
                  <w:tcW w:w="37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p>
              </w:tc>
              <w:tc>
                <w:tcPr>
                  <w:tcW w:w="110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p>
              </w:tc>
              <w:tc>
                <w:tcPr>
                  <w:tcW w:w="51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p>
              </w:tc>
              <w:tc>
                <w:tcPr>
                  <w:tcW w:w="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颗粒物</w:t>
                  </w:r>
                </w:p>
              </w:tc>
              <w:tc>
                <w:tcPr>
                  <w:tcW w:w="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0.039</w:t>
                  </w:r>
                </w:p>
              </w:tc>
              <w:tc>
                <w:tcPr>
                  <w:tcW w:w="7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0.985</w:t>
                  </w:r>
                </w:p>
              </w:tc>
              <w:tc>
                <w:tcPr>
                  <w:tcW w:w="6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0.020</w:t>
                  </w:r>
                </w:p>
              </w:tc>
              <w:tc>
                <w:tcPr>
                  <w:tcW w:w="62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p>
              </w:tc>
              <w:tc>
                <w:tcPr>
                  <w:tcW w:w="46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p>
              </w:tc>
              <w:tc>
                <w:tcPr>
                  <w:tcW w:w="1193"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p>
              </w:tc>
              <w:tc>
                <w:tcPr>
                  <w:tcW w:w="449"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p>
              </w:tc>
              <w:tc>
                <w:tcPr>
                  <w:tcW w:w="397"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p>
              </w:tc>
              <w:tc>
                <w:tcPr>
                  <w:tcW w:w="341"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p>
              </w:tc>
              <w:tc>
                <w:tcPr>
                  <w:tcW w:w="378"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 w:hRule="atLeast"/>
                <w:tblHeader/>
                <w:jc w:val="center"/>
              </w:trPr>
              <w:tc>
                <w:tcPr>
                  <w:tcW w:w="240" w:type="dxa"/>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r>
                    <w:rPr>
                      <w:rFonts w:hint="eastAsia"/>
                      <w:sz w:val="15"/>
                      <w:szCs w:val="15"/>
                    </w:rPr>
                    <w:t>2</w:t>
                  </w:r>
                </w:p>
              </w:tc>
              <w:tc>
                <w:tcPr>
                  <w:tcW w:w="1107" w:type="dxa"/>
                  <w:vMerge w:val="restart"/>
                  <w:tcBorders>
                    <w:top w:val="single" w:color="auto" w:sz="4" w:space="0"/>
                    <w:left w:val="single" w:color="auto" w:sz="4" w:space="0"/>
                    <w:right w:val="single" w:color="auto" w:sz="4" w:space="0"/>
                  </w:tcBorders>
                  <w:vAlign w:val="center"/>
                </w:tcPr>
                <w:p>
                  <w:pPr>
                    <w:widowControl/>
                    <w:jc w:val="center"/>
                    <w:rPr>
                      <w:sz w:val="15"/>
                      <w:szCs w:val="15"/>
                    </w:rPr>
                  </w:pPr>
                  <w:r>
                    <w:rPr>
                      <w:rFonts w:hint="eastAsia"/>
                      <w:sz w:val="15"/>
                      <w:szCs w:val="15"/>
                    </w:rPr>
                    <w:t>金属门窗</w:t>
                  </w:r>
                </w:p>
                <w:p>
                  <w:pPr>
                    <w:widowControl/>
                    <w:jc w:val="center"/>
                    <w:rPr>
                      <w:sz w:val="15"/>
                      <w:szCs w:val="15"/>
                    </w:rPr>
                  </w:pPr>
                  <w:r>
                    <w:rPr>
                      <w:rFonts w:hint="eastAsia"/>
                      <w:sz w:val="15"/>
                      <w:szCs w:val="15"/>
                    </w:rPr>
                    <w:t>车间</w:t>
                  </w:r>
                </w:p>
              </w:tc>
              <w:tc>
                <w:tcPr>
                  <w:tcW w:w="518" w:type="dxa"/>
                  <w:tcBorders>
                    <w:top w:val="single" w:color="auto" w:sz="4" w:space="0"/>
                    <w:left w:val="single" w:color="auto" w:sz="4" w:space="0"/>
                    <w:right w:val="single" w:color="auto" w:sz="4" w:space="0"/>
                  </w:tcBorders>
                  <w:vAlign w:val="center"/>
                </w:tcPr>
                <w:p>
                  <w:pPr>
                    <w:widowControl/>
                    <w:jc w:val="center"/>
                    <w:rPr>
                      <w:sz w:val="15"/>
                      <w:szCs w:val="15"/>
                    </w:rPr>
                  </w:pPr>
                  <w:r>
                    <w:rPr>
                      <w:rFonts w:hint="eastAsia"/>
                      <w:sz w:val="15"/>
                      <w:szCs w:val="15"/>
                    </w:rPr>
                    <w:t>喷涂</w:t>
                  </w:r>
                </w:p>
              </w:tc>
              <w:tc>
                <w:tcPr>
                  <w:tcW w:w="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VOCs</w:t>
                  </w:r>
                </w:p>
              </w:tc>
              <w:tc>
                <w:tcPr>
                  <w:tcW w:w="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0.0048</w:t>
                  </w:r>
                </w:p>
              </w:tc>
              <w:tc>
                <w:tcPr>
                  <w:tcW w:w="7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3.2</w:t>
                  </w:r>
                </w:p>
              </w:tc>
              <w:tc>
                <w:tcPr>
                  <w:tcW w:w="6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0.016</w:t>
                  </w:r>
                </w:p>
              </w:tc>
              <w:tc>
                <w:tcPr>
                  <w:tcW w:w="628" w:type="dxa"/>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r>
                    <w:rPr>
                      <w:sz w:val="15"/>
                      <w:szCs w:val="15"/>
                    </w:rPr>
                    <w:t>DA00</w:t>
                  </w:r>
                  <w:r>
                    <w:rPr>
                      <w:rFonts w:hint="eastAsia"/>
                      <w:sz w:val="15"/>
                      <w:szCs w:val="15"/>
                    </w:rPr>
                    <w:t>2</w:t>
                  </w:r>
                </w:p>
              </w:tc>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主要排放口</w:t>
                  </w:r>
                </w:p>
              </w:tc>
              <w:tc>
                <w:tcPr>
                  <w:tcW w:w="11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pacing w:val="-20"/>
                      <w:sz w:val="15"/>
                      <w:szCs w:val="15"/>
                    </w:rPr>
                  </w:pPr>
                  <w:r>
                    <w:rPr>
                      <w:rFonts w:hint="eastAsia"/>
                      <w:spacing w:val="-20"/>
                      <w:sz w:val="15"/>
                      <w:szCs w:val="15"/>
                    </w:rPr>
                    <w:t>107°29′24.45″E、</w:t>
                  </w:r>
                </w:p>
                <w:p>
                  <w:pPr>
                    <w:adjustRightInd w:val="0"/>
                    <w:snapToGrid w:val="0"/>
                    <w:spacing w:line="260" w:lineRule="exact"/>
                    <w:jc w:val="center"/>
                    <w:rPr>
                      <w:spacing w:val="-20"/>
                      <w:sz w:val="15"/>
                      <w:szCs w:val="15"/>
                    </w:rPr>
                  </w:pPr>
                  <w:r>
                    <w:rPr>
                      <w:rFonts w:hint="eastAsia"/>
                      <w:spacing w:val="-20"/>
                      <w:sz w:val="15"/>
                      <w:szCs w:val="15"/>
                    </w:rPr>
                    <w:t>31°19′20.56″N</w:t>
                  </w:r>
                </w:p>
              </w:tc>
              <w:tc>
                <w:tcPr>
                  <w:tcW w:w="4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15m</w:t>
                  </w:r>
                </w:p>
              </w:tc>
              <w:tc>
                <w:tcPr>
                  <w:tcW w:w="3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0.3m</w:t>
                  </w: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45</w:t>
                  </w:r>
                  <w:r>
                    <w:rPr>
                      <w:sz w:val="15"/>
                      <w:szCs w:val="15"/>
                    </w:rPr>
                    <w:t>℃</w:t>
                  </w:r>
                </w:p>
              </w:tc>
              <w:tc>
                <w:tcPr>
                  <w:tcW w:w="378" w:type="dxa"/>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restart"/>
                  <w:tcBorders>
                    <w:top w:val="single" w:color="auto" w:sz="4" w:space="0"/>
                    <w:left w:val="single" w:color="auto" w:sz="4" w:space="0"/>
                    <w:right w:val="single" w:color="auto" w:sz="4" w:space="0"/>
                  </w:tcBorders>
                  <w:vAlign w:val="center"/>
                </w:tcPr>
                <w:p>
                  <w:pPr>
                    <w:widowControl/>
                    <w:jc w:val="center"/>
                    <w:rPr>
                      <w:sz w:val="15"/>
                      <w:szCs w:val="15"/>
                    </w:rPr>
                  </w:pPr>
                  <w:r>
                    <w:rPr>
                      <w:rFonts w:hint="eastAsia"/>
                      <w:sz w:val="15"/>
                      <w:szCs w:val="15"/>
                    </w:rPr>
                    <w:t>3</w:t>
                  </w:r>
                </w:p>
              </w:tc>
              <w:tc>
                <w:tcPr>
                  <w:tcW w:w="1107"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518" w:type="dxa"/>
                  <w:vMerge w:val="restart"/>
                  <w:tcBorders>
                    <w:left w:val="single" w:color="auto" w:sz="4" w:space="0"/>
                    <w:right w:val="single" w:color="auto" w:sz="4" w:space="0"/>
                  </w:tcBorders>
                  <w:vAlign w:val="center"/>
                </w:tcPr>
                <w:p>
                  <w:pPr>
                    <w:widowControl/>
                    <w:jc w:val="center"/>
                    <w:rPr>
                      <w:sz w:val="15"/>
                      <w:szCs w:val="15"/>
                    </w:rPr>
                  </w:pPr>
                  <w:r>
                    <w:rPr>
                      <w:rFonts w:hint="eastAsia"/>
                      <w:sz w:val="15"/>
                      <w:szCs w:val="15"/>
                    </w:rPr>
                    <w:t>燃烧机</w:t>
                  </w:r>
                </w:p>
              </w:tc>
              <w:tc>
                <w:tcPr>
                  <w:tcW w:w="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vertAlign w:val="subscript"/>
                    </w:rPr>
                  </w:pPr>
                  <w:r>
                    <w:rPr>
                      <w:rFonts w:hint="eastAsia"/>
                      <w:sz w:val="15"/>
                      <w:szCs w:val="15"/>
                    </w:rPr>
                    <w:t>SO</w:t>
                  </w:r>
                  <w:r>
                    <w:rPr>
                      <w:rFonts w:hint="eastAsia"/>
                      <w:sz w:val="15"/>
                      <w:szCs w:val="15"/>
                      <w:vertAlign w:val="subscript"/>
                    </w:rPr>
                    <w:t>2</w:t>
                  </w:r>
                </w:p>
              </w:tc>
              <w:tc>
                <w:tcPr>
                  <w:tcW w:w="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0.007</w:t>
                  </w:r>
                </w:p>
              </w:tc>
              <w:tc>
                <w:tcPr>
                  <w:tcW w:w="7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sz w:val="15"/>
                      <w:szCs w:val="15"/>
                      <w:lang w:val="en-US" w:eastAsia="zh-CN"/>
                    </w:rPr>
                  </w:pPr>
                  <w:r>
                    <w:rPr>
                      <w:rFonts w:hint="eastAsia"/>
                      <w:sz w:val="15"/>
                      <w:szCs w:val="15"/>
                      <w:lang w:val="en-US" w:eastAsia="zh-CN"/>
                    </w:rPr>
                    <w:t>9.3</w:t>
                  </w:r>
                </w:p>
              </w:tc>
              <w:tc>
                <w:tcPr>
                  <w:tcW w:w="6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0.0</w:t>
                  </w:r>
                  <w:r>
                    <w:rPr>
                      <w:rFonts w:hint="eastAsia"/>
                      <w:sz w:val="15"/>
                      <w:szCs w:val="15"/>
                      <w:lang w:val="en-US" w:eastAsia="zh-CN"/>
                    </w:rPr>
                    <w:t>0</w:t>
                  </w:r>
                  <w:r>
                    <w:rPr>
                      <w:rFonts w:hint="eastAsia"/>
                      <w:sz w:val="15"/>
                      <w:szCs w:val="15"/>
                    </w:rPr>
                    <w:t>23</w:t>
                  </w:r>
                </w:p>
              </w:tc>
              <w:tc>
                <w:tcPr>
                  <w:tcW w:w="628" w:type="dxa"/>
                  <w:vMerge w:val="restart"/>
                  <w:tcBorders>
                    <w:top w:val="single" w:color="auto" w:sz="4" w:space="0"/>
                    <w:left w:val="single" w:color="auto" w:sz="4" w:space="0"/>
                    <w:right w:val="single" w:color="auto" w:sz="4" w:space="0"/>
                  </w:tcBorders>
                  <w:vAlign w:val="center"/>
                </w:tcPr>
                <w:p>
                  <w:pPr>
                    <w:widowControl/>
                    <w:jc w:val="center"/>
                    <w:rPr>
                      <w:sz w:val="15"/>
                      <w:szCs w:val="15"/>
                    </w:rPr>
                  </w:pPr>
                  <w:r>
                    <w:rPr>
                      <w:sz w:val="15"/>
                      <w:szCs w:val="15"/>
                    </w:rPr>
                    <w:t>DA00</w:t>
                  </w:r>
                  <w:r>
                    <w:rPr>
                      <w:rFonts w:hint="eastAsia"/>
                      <w:sz w:val="15"/>
                      <w:szCs w:val="15"/>
                    </w:rPr>
                    <w:t>4</w:t>
                  </w:r>
                </w:p>
              </w:tc>
              <w:tc>
                <w:tcPr>
                  <w:tcW w:w="463" w:type="dxa"/>
                  <w:vMerge w:val="restart"/>
                  <w:tcBorders>
                    <w:top w:val="single" w:color="auto" w:sz="4" w:space="0"/>
                    <w:left w:val="single" w:color="auto" w:sz="4" w:space="0"/>
                    <w:right w:val="single" w:color="auto" w:sz="4" w:space="0"/>
                  </w:tcBorders>
                  <w:vAlign w:val="center"/>
                </w:tcPr>
                <w:p>
                  <w:pPr>
                    <w:widowControl/>
                    <w:jc w:val="center"/>
                    <w:rPr>
                      <w:sz w:val="15"/>
                      <w:szCs w:val="15"/>
                    </w:rPr>
                  </w:pPr>
                  <w:r>
                    <w:rPr>
                      <w:rFonts w:hint="eastAsia"/>
                      <w:sz w:val="15"/>
                      <w:szCs w:val="15"/>
                    </w:rPr>
                    <w:t>一般排放口</w:t>
                  </w:r>
                </w:p>
              </w:tc>
              <w:tc>
                <w:tcPr>
                  <w:tcW w:w="1193"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spacing w:val="-20"/>
                      <w:sz w:val="15"/>
                      <w:szCs w:val="15"/>
                    </w:rPr>
                  </w:pPr>
                  <w:r>
                    <w:rPr>
                      <w:rFonts w:hint="eastAsia"/>
                      <w:spacing w:val="-20"/>
                      <w:sz w:val="15"/>
                      <w:szCs w:val="15"/>
                    </w:rPr>
                    <w:t>107°29′23.99″E、</w:t>
                  </w:r>
                </w:p>
                <w:p>
                  <w:pPr>
                    <w:adjustRightInd w:val="0"/>
                    <w:snapToGrid w:val="0"/>
                    <w:spacing w:line="260" w:lineRule="exact"/>
                    <w:jc w:val="center"/>
                    <w:rPr>
                      <w:spacing w:val="-20"/>
                      <w:sz w:val="15"/>
                      <w:szCs w:val="15"/>
                    </w:rPr>
                  </w:pPr>
                  <w:r>
                    <w:rPr>
                      <w:rFonts w:hint="eastAsia"/>
                      <w:spacing w:val="-20"/>
                      <w:sz w:val="15"/>
                      <w:szCs w:val="15"/>
                    </w:rPr>
                    <w:t>31°19′20.10″N</w:t>
                  </w:r>
                </w:p>
              </w:tc>
              <w:tc>
                <w:tcPr>
                  <w:tcW w:w="449" w:type="dxa"/>
                  <w:vMerge w:val="restart"/>
                  <w:tcBorders>
                    <w:top w:val="single" w:color="auto" w:sz="4" w:space="0"/>
                    <w:left w:val="single" w:color="auto" w:sz="4" w:space="0"/>
                    <w:right w:val="single" w:color="auto" w:sz="4" w:space="0"/>
                  </w:tcBorders>
                  <w:vAlign w:val="center"/>
                </w:tcPr>
                <w:p>
                  <w:pPr>
                    <w:widowControl/>
                    <w:jc w:val="center"/>
                    <w:rPr>
                      <w:sz w:val="15"/>
                      <w:szCs w:val="15"/>
                    </w:rPr>
                  </w:pPr>
                  <w:r>
                    <w:rPr>
                      <w:rFonts w:hint="eastAsia"/>
                      <w:sz w:val="15"/>
                      <w:szCs w:val="15"/>
                      <w:lang w:val="en-US" w:eastAsia="zh-CN"/>
                    </w:rPr>
                    <w:t>12</w:t>
                  </w:r>
                  <w:r>
                    <w:rPr>
                      <w:rFonts w:hint="eastAsia"/>
                      <w:sz w:val="15"/>
                      <w:szCs w:val="15"/>
                    </w:rPr>
                    <w:t>m</w:t>
                  </w:r>
                </w:p>
              </w:tc>
              <w:tc>
                <w:tcPr>
                  <w:tcW w:w="397"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0.3m</w:t>
                  </w:r>
                </w:p>
              </w:tc>
              <w:tc>
                <w:tcPr>
                  <w:tcW w:w="341" w:type="dxa"/>
                  <w:vMerge w:val="restart"/>
                  <w:tcBorders>
                    <w:top w:val="single" w:color="auto" w:sz="4" w:space="0"/>
                    <w:left w:val="single" w:color="auto" w:sz="4" w:space="0"/>
                    <w:right w:val="single" w:color="auto" w:sz="4" w:space="0"/>
                  </w:tcBorders>
                  <w:vAlign w:val="center"/>
                </w:tcPr>
                <w:p>
                  <w:pPr>
                    <w:widowControl/>
                    <w:jc w:val="center"/>
                    <w:rPr>
                      <w:sz w:val="15"/>
                      <w:szCs w:val="15"/>
                    </w:rPr>
                  </w:pPr>
                  <w:r>
                    <w:rPr>
                      <w:rFonts w:hint="eastAsia"/>
                      <w:sz w:val="15"/>
                      <w:szCs w:val="15"/>
                    </w:rPr>
                    <w:t>110</w:t>
                  </w:r>
                  <w:r>
                    <w:rPr>
                      <w:sz w:val="15"/>
                      <w:szCs w:val="15"/>
                    </w:rPr>
                    <w:t>℃</w:t>
                  </w:r>
                </w:p>
              </w:tc>
              <w:tc>
                <w:tcPr>
                  <w:tcW w:w="378" w:type="dxa"/>
                  <w:vMerge w:val="restart"/>
                  <w:tcBorders>
                    <w:top w:val="single" w:color="auto" w:sz="4" w:space="0"/>
                    <w:left w:val="single" w:color="auto" w:sz="4" w:space="0"/>
                    <w:right w:val="single" w:color="auto" w:sz="4" w:space="0"/>
                  </w:tcBorders>
                  <w:vAlign w:val="center"/>
                </w:tcPr>
                <w:p>
                  <w:pPr>
                    <w:widowControl/>
                    <w:jc w:val="center"/>
                    <w:rPr>
                      <w:sz w:val="15"/>
                      <w:szCs w:val="15"/>
                    </w:rPr>
                  </w:pP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1107"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518"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vertAlign w:val="subscript"/>
                    </w:rPr>
                  </w:pPr>
                  <w:r>
                    <w:rPr>
                      <w:rFonts w:hint="eastAsia"/>
                      <w:sz w:val="15"/>
                      <w:szCs w:val="15"/>
                    </w:rPr>
                    <w:t>NO</w:t>
                  </w:r>
                  <w:r>
                    <w:rPr>
                      <w:rFonts w:hint="eastAsia"/>
                      <w:sz w:val="15"/>
                      <w:szCs w:val="15"/>
                      <w:vertAlign w:val="subscript"/>
                    </w:rPr>
                    <w:t>x</w:t>
                  </w:r>
                </w:p>
              </w:tc>
              <w:tc>
                <w:tcPr>
                  <w:tcW w:w="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0.028</w:t>
                  </w:r>
                </w:p>
              </w:tc>
              <w:tc>
                <w:tcPr>
                  <w:tcW w:w="7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sz w:val="15"/>
                      <w:szCs w:val="15"/>
                      <w:lang w:val="en-US" w:eastAsia="zh-CN"/>
                    </w:rPr>
                  </w:pPr>
                  <w:r>
                    <w:rPr>
                      <w:rFonts w:hint="eastAsia"/>
                      <w:sz w:val="15"/>
                      <w:szCs w:val="15"/>
                      <w:lang w:val="en-US" w:eastAsia="zh-CN"/>
                    </w:rPr>
                    <w:t>2.3</w:t>
                  </w:r>
                </w:p>
              </w:tc>
              <w:tc>
                <w:tcPr>
                  <w:tcW w:w="6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0.0</w:t>
                  </w:r>
                  <w:r>
                    <w:rPr>
                      <w:rFonts w:hint="eastAsia"/>
                      <w:sz w:val="15"/>
                      <w:szCs w:val="15"/>
                      <w:lang w:val="en-US" w:eastAsia="zh-CN"/>
                    </w:rPr>
                    <w:t>0</w:t>
                  </w:r>
                  <w:r>
                    <w:rPr>
                      <w:rFonts w:hint="eastAsia"/>
                      <w:sz w:val="15"/>
                      <w:szCs w:val="15"/>
                    </w:rPr>
                    <w:t>93</w:t>
                  </w:r>
                </w:p>
              </w:tc>
              <w:tc>
                <w:tcPr>
                  <w:tcW w:w="628" w:type="dxa"/>
                  <w:vMerge w:val="continue"/>
                  <w:tcBorders>
                    <w:left w:val="single" w:color="auto" w:sz="4" w:space="0"/>
                    <w:right w:val="single" w:color="auto" w:sz="4" w:space="0"/>
                  </w:tcBorders>
                  <w:vAlign w:val="center"/>
                </w:tcPr>
                <w:p>
                  <w:pPr>
                    <w:widowControl/>
                    <w:jc w:val="center"/>
                    <w:rPr>
                      <w:sz w:val="15"/>
                      <w:szCs w:val="15"/>
                    </w:rPr>
                  </w:pPr>
                </w:p>
              </w:tc>
              <w:tc>
                <w:tcPr>
                  <w:tcW w:w="463" w:type="dxa"/>
                  <w:vMerge w:val="continue"/>
                  <w:tcBorders>
                    <w:left w:val="single" w:color="auto" w:sz="4" w:space="0"/>
                    <w:right w:val="single" w:color="auto" w:sz="4" w:space="0"/>
                  </w:tcBorders>
                  <w:vAlign w:val="center"/>
                </w:tcPr>
                <w:p>
                  <w:pPr>
                    <w:widowControl/>
                    <w:jc w:val="center"/>
                    <w:rPr>
                      <w:sz w:val="15"/>
                      <w:szCs w:val="15"/>
                    </w:rPr>
                  </w:pPr>
                </w:p>
              </w:tc>
              <w:tc>
                <w:tcPr>
                  <w:tcW w:w="1193" w:type="dxa"/>
                  <w:vMerge w:val="continue"/>
                  <w:tcBorders>
                    <w:left w:val="single" w:color="auto" w:sz="4" w:space="0"/>
                    <w:right w:val="single" w:color="auto" w:sz="4" w:space="0"/>
                  </w:tcBorders>
                  <w:vAlign w:val="center"/>
                </w:tcPr>
                <w:p>
                  <w:pPr>
                    <w:adjustRightInd w:val="0"/>
                    <w:snapToGrid w:val="0"/>
                    <w:spacing w:line="260" w:lineRule="exact"/>
                    <w:jc w:val="center"/>
                    <w:rPr>
                      <w:spacing w:val="-20"/>
                      <w:sz w:val="15"/>
                      <w:szCs w:val="15"/>
                    </w:rPr>
                  </w:pPr>
                </w:p>
              </w:tc>
              <w:tc>
                <w:tcPr>
                  <w:tcW w:w="449" w:type="dxa"/>
                  <w:vMerge w:val="continue"/>
                  <w:tcBorders>
                    <w:left w:val="single" w:color="auto" w:sz="4" w:space="0"/>
                    <w:right w:val="single" w:color="auto" w:sz="4" w:space="0"/>
                  </w:tcBorders>
                  <w:vAlign w:val="center"/>
                </w:tcPr>
                <w:p>
                  <w:pPr>
                    <w:widowControl/>
                    <w:jc w:val="center"/>
                    <w:rPr>
                      <w:sz w:val="15"/>
                      <w:szCs w:val="15"/>
                    </w:rPr>
                  </w:pPr>
                </w:p>
              </w:tc>
              <w:tc>
                <w:tcPr>
                  <w:tcW w:w="397" w:type="dxa"/>
                  <w:vMerge w:val="continue"/>
                  <w:tcBorders>
                    <w:left w:val="single" w:color="auto" w:sz="4" w:space="0"/>
                    <w:right w:val="single" w:color="auto" w:sz="4" w:space="0"/>
                  </w:tcBorders>
                  <w:vAlign w:val="center"/>
                </w:tcPr>
                <w:p>
                  <w:pPr>
                    <w:widowControl/>
                    <w:jc w:val="center"/>
                    <w:rPr>
                      <w:sz w:val="15"/>
                      <w:szCs w:val="15"/>
                    </w:rPr>
                  </w:pPr>
                </w:p>
              </w:tc>
              <w:tc>
                <w:tcPr>
                  <w:tcW w:w="341" w:type="dxa"/>
                  <w:vMerge w:val="continue"/>
                  <w:tcBorders>
                    <w:left w:val="single" w:color="auto" w:sz="4" w:space="0"/>
                    <w:right w:val="single" w:color="auto" w:sz="4" w:space="0"/>
                  </w:tcBorders>
                  <w:vAlign w:val="center"/>
                </w:tcPr>
                <w:p>
                  <w:pPr>
                    <w:widowControl/>
                    <w:jc w:val="center"/>
                    <w:rPr>
                      <w:sz w:val="15"/>
                      <w:szCs w:val="15"/>
                    </w:rPr>
                  </w:pPr>
                </w:p>
              </w:tc>
              <w:tc>
                <w:tcPr>
                  <w:tcW w:w="378" w:type="dxa"/>
                  <w:vMerge w:val="continue"/>
                  <w:tcBorders>
                    <w:left w:val="single" w:color="auto" w:sz="4" w:space="0"/>
                    <w:right w:val="single" w:color="auto" w:sz="4" w:space="0"/>
                  </w:tcBorders>
                  <w:vAlign w:val="center"/>
                </w:tcPr>
                <w:p>
                  <w:pPr>
                    <w:widowControl/>
                    <w:jc w:val="cente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1107"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518"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烟尘</w:t>
                  </w:r>
                </w:p>
              </w:tc>
              <w:tc>
                <w:tcPr>
                  <w:tcW w:w="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0.004</w:t>
                  </w:r>
                </w:p>
              </w:tc>
              <w:tc>
                <w:tcPr>
                  <w:tcW w:w="7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sz w:val="15"/>
                      <w:szCs w:val="15"/>
                      <w:lang w:val="en-US" w:eastAsia="zh-CN"/>
                    </w:rPr>
                  </w:pPr>
                  <w:r>
                    <w:rPr>
                      <w:rFonts w:hint="eastAsia"/>
                      <w:sz w:val="15"/>
                      <w:szCs w:val="15"/>
                      <w:lang w:val="en-US" w:eastAsia="zh-CN"/>
                    </w:rPr>
                    <w:t>1.44</w:t>
                  </w:r>
                </w:p>
              </w:tc>
              <w:tc>
                <w:tcPr>
                  <w:tcW w:w="6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hint="default" w:eastAsia="宋体"/>
                      <w:sz w:val="15"/>
                      <w:szCs w:val="15"/>
                      <w:lang w:val="en-US" w:eastAsia="zh-CN"/>
                    </w:rPr>
                  </w:pPr>
                  <w:r>
                    <w:rPr>
                      <w:rFonts w:hint="eastAsia"/>
                      <w:sz w:val="15"/>
                      <w:szCs w:val="15"/>
                    </w:rPr>
                    <w:t>0.</w:t>
                  </w:r>
                  <w:r>
                    <w:rPr>
                      <w:rFonts w:hint="eastAsia"/>
                      <w:sz w:val="15"/>
                      <w:szCs w:val="15"/>
                      <w:lang w:val="en-US" w:eastAsia="zh-CN"/>
                    </w:rPr>
                    <w:t>00144</w:t>
                  </w:r>
                </w:p>
              </w:tc>
              <w:tc>
                <w:tcPr>
                  <w:tcW w:w="628"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463"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1193" w:type="dxa"/>
                  <w:vMerge w:val="continue"/>
                  <w:tcBorders>
                    <w:left w:val="single" w:color="auto" w:sz="4" w:space="0"/>
                    <w:bottom w:val="single" w:color="auto" w:sz="4" w:space="0"/>
                    <w:right w:val="single" w:color="auto" w:sz="4" w:space="0"/>
                  </w:tcBorders>
                  <w:vAlign w:val="center"/>
                </w:tcPr>
                <w:p>
                  <w:pPr>
                    <w:adjustRightInd w:val="0"/>
                    <w:snapToGrid w:val="0"/>
                    <w:spacing w:line="260" w:lineRule="exact"/>
                    <w:jc w:val="center"/>
                    <w:rPr>
                      <w:spacing w:val="-20"/>
                      <w:sz w:val="15"/>
                      <w:szCs w:val="15"/>
                    </w:rPr>
                  </w:pPr>
                </w:p>
              </w:tc>
              <w:tc>
                <w:tcPr>
                  <w:tcW w:w="449"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397"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341"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378"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r>
                    <w:rPr>
                      <w:rFonts w:hint="eastAsia"/>
                      <w:sz w:val="15"/>
                      <w:szCs w:val="15"/>
                    </w:rPr>
                    <w:t>4</w:t>
                  </w:r>
                </w:p>
              </w:tc>
              <w:tc>
                <w:tcPr>
                  <w:tcW w:w="1107" w:type="dxa"/>
                  <w:vMerge w:val="restart"/>
                  <w:tcBorders>
                    <w:top w:val="single" w:color="auto" w:sz="4" w:space="0"/>
                    <w:left w:val="single" w:color="auto" w:sz="4" w:space="0"/>
                    <w:right w:val="single" w:color="auto" w:sz="4" w:space="0"/>
                  </w:tcBorders>
                  <w:vAlign w:val="center"/>
                </w:tcPr>
                <w:p>
                  <w:pPr>
                    <w:widowControl/>
                    <w:jc w:val="center"/>
                    <w:rPr>
                      <w:sz w:val="15"/>
                      <w:szCs w:val="15"/>
                    </w:rPr>
                  </w:pPr>
                  <w:r>
                    <w:rPr>
                      <w:rFonts w:hint="eastAsia"/>
                      <w:sz w:val="15"/>
                      <w:szCs w:val="15"/>
                    </w:rPr>
                    <w:t>金属家具</w:t>
                  </w:r>
                </w:p>
                <w:p>
                  <w:pPr>
                    <w:widowControl/>
                    <w:jc w:val="center"/>
                    <w:rPr>
                      <w:sz w:val="15"/>
                      <w:szCs w:val="15"/>
                    </w:rPr>
                  </w:pPr>
                  <w:r>
                    <w:rPr>
                      <w:rFonts w:hint="eastAsia"/>
                      <w:sz w:val="15"/>
                      <w:szCs w:val="15"/>
                    </w:rPr>
                    <w:t>车间</w:t>
                  </w:r>
                </w:p>
              </w:tc>
              <w:tc>
                <w:tcPr>
                  <w:tcW w:w="518" w:type="dxa"/>
                  <w:tcBorders>
                    <w:top w:val="single" w:color="auto" w:sz="4" w:space="0"/>
                    <w:left w:val="single" w:color="auto" w:sz="4" w:space="0"/>
                    <w:right w:val="single" w:color="auto" w:sz="4" w:space="0"/>
                  </w:tcBorders>
                  <w:vAlign w:val="center"/>
                </w:tcPr>
                <w:p>
                  <w:pPr>
                    <w:widowControl/>
                    <w:jc w:val="center"/>
                    <w:rPr>
                      <w:sz w:val="15"/>
                      <w:szCs w:val="15"/>
                    </w:rPr>
                  </w:pPr>
                  <w:r>
                    <w:rPr>
                      <w:rFonts w:hint="eastAsia"/>
                      <w:sz w:val="15"/>
                      <w:szCs w:val="15"/>
                    </w:rPr>
                    <w:t>喷涂</w:t>
                  </w:r>
                </w:p>
              </w:tc>
              <w:tc>
                <w:tcPr>
                  <w:tcW w:w="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VOCs</w:t>
                  </w:r>
                </w:p>
              </w:tc>
              <w:tc>
                <w:tcPr>
                  <w:tcW w:w="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0.007</w:t>
                  </w:r>
                </w:p>
              </w:tc>
              <w:tc>
                <w:tcPr>
                  <w:tcW w:w="7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4.6</w:t>
                  </w:r>
                </w:p>
              </w:tc>
              <w:tc>
                <w:tcPr>
                  <w:tcW w:w="6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0.023</w:t>
                  </w:r>
                </w:p>
              </w:tc>
              <w:tc>
                <w:tcPr>
                  <w:tcW w:w="628" w:type="dxa"/>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r>
                    <w:rPr>
                      <w:sz w:val="15"/>
                      <w:szCs w:val="15"/>
                    </w:rPr>
                    <w:t>DA00</w:t>
                  </w:r>
                  <w:r>
                    <w:rPr>
                      <w:rFonts w:hint="eastAsia"/>
                      <w:sz w:val="15"/>
                      <w:szCs w:val="15"/>
                    </w:rPr>
                    <w:t>3</w:t>
                  </w:r>
                </w:p>
              </w:tc>
              <w:tc>
                <w:tcPr>
                  <w:tcW w:w="46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主要排放口</w:t>
                  </w:r>
                </w:p>
              </w:tc>
              <w:tc>
                <w:tcPr>
                  <w:tcW w:w="119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pacing w:val="-20"/>
                      <w:sz w:val="15"/>
                      <w:szCs w:val="15"/>
                    </w:rPr>
                  </w:pPr>
                  <w:r>
                    <w:rPr>
                      <w:rFonts w:hint="eastAsia"/>
                      <w:spacing w:val="-20"/>
                      <w:sz w:val="15"/>
                      <w:szCs w:val="15"/>
                    </w:rPr>
                    <w:t>107°29′18.17″E、</w:t>
                  </w:r>
                </w:p>
                <w:p>
                  <w:pPr>
                    <w:adjustRightInd w:val="0"/>
                    <w:snapToGrid w:val="0"/>
                    <w:spacing w:line="260" w:lineRule="exact"/>
                    <w:jc w:val="center"/>
                    <w:rPr>
                      <w:spacing w:val="-20"/>
                      <w:sz w:val="15"/>
                      <w:szCs w:val="15"/>
                    </w:rPr>
                  </w:pPr>
                  <w:r>
                    <w:rPr>
                      <w:rFonts w:hint="eastAsia"/>
                      <w:spacing w:val="-20"/>
                      <w:sz w:val="15"/>
                      <w:szCs w:val="15"/>
                    </w:rPr>
                    <w:t>31°19′23.07″N</w:t>
                  </w:r>
                </w:p>
              </w:tc>
              <w:tc>
                <w:tcPr>
                  <w:tcW w:w="4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15m</w:t>
                  </w:r>
                </w:p>
              </w:tc>
              <w:tc>
                <w:tcPr>
                  <w:tcW w:w="3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0.3m</w:t>
                  </w:r>
                </w:p>
              </w:tc>
              <w:tc>
                <w:tcPr>
                  <w:tcW w:w="3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45</w:t>
                  </w:r>
                  <w:r>
                    <w:rPr>
                      <w:sz w:val="15"/>
                      <w:szCs w:val="15"/>
                    </w:rPr>
                    <w:t>℃</w:t>
                  </w:r>
                </w:p>
              </w:tc>
              <w:tc>
                <w:tcPr>
                  <w:tcW w:w="378" w:type="dxa"/>
                  <w:tcBorders>
                    <w:top w:val="single" w:color="auto" w:sz="4" w:space="0"/>
                    <w:left w:val="single" w:color="auto" w:sz="4" w:space="0"/>
                    <w:bottom w:val="single" w:color="auto" w:sz="4" w:space="0"/>
                    <w:right w:val="single" w:color="auto" w:sz="4" w:space="0"/>
                  </w:tcBorders>
                  <w:vAlign w:val="center"/>
                </w:tcPr>
                <w:p>
                  <w:pPr>
                    <w:widowControl/>
                    <w:jc w:val="center"/>
                    <w:rPr>
                      <w:sz w:val="15"/>
                      <w:szCs w:val="15"/>
                    </w:rPr>
                  </w:pP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240" w:type="dxa"/>
                  <w:vMerge w:val="restart"/>
                  <w:tcBorders>
                    <w:top w:val="single" w:color="auto" w:sz="4" w:space="0"/>
                    <w:left w:val="single" w:color="auto" w:sz="4" w:space="0"/>
                    <w:right w:val="single" w:color="auto" w:sz="4" w:space="0"/>
                  </w:tcBorders>
                  <w:vAlign w:val="center"/>
                </w:tcPr>
                <w:p>
                  <w:pPr>
                    <w:widowControl/>
                    <w:jc w:val="center"/>
                    <w:rPr>
                      <w:sz w:val="15"/>
                      <w:szCs w:val="15"/>
                    </w:rPr>
                  </w:pPr>
                  <w:r>
                    <w:rPr>
                      <w:rFonts w:hint="eastAsia"/>
                      <w:sz w:val="15"/>
                      <w:szCs w:val="15"/>
                    </w:rPr>
                    <w:t>5</w:t>
                  </w:r>
                </w:p>
              </w:tc>
              <w:tc>
                <w:tcPr>
                  <w:tcW w:w="1107"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518" w:type="dxa"/>
                  <w:vMerge w:val="restart"/>
                  <w:tcBorders>
                    <w:left w:val="single" w:color="auto" w:sz="4" w:space="0"/>
                    <w:right w:val="single" w:color="auto" w:sz="4" w:space="0"/>
                  </w:tcBorders>
                  <w:vAlign w:val="center"/>
                </w:tcPr>
                <w:p>
                  <w:pPr>
                    <w:widowControl/>
                    <w:jc w:val="center"/>
                    <w:rPr>
                      <w:sz w:val="15"/>
                      <w:szCs w:val="15"/>
                    </w:rPr>
                  </w:pPr>
                  <w:r>
                    <w:rPr>
                      <w:rFonts w:hint="eastAsia"/>
                      <w:sz w:val="15"/>
                      <w:szCs w:val="15"/>
                    </w:rPr>
                    <w:t>燃烧机</w:t>
                  </w:r>
                </w:p>
              </w:tc>
              <w:tc>
                <w:tcPr>
                  <w:tcW w:w="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SO</w:t>
                  </w:r>
                  <w:r>
                    <w:rPr>
                      <w:rFonts w:hint="eastAsia"/>
                      <w:sz w:val="15"/>
                      <w:szCs w:val="15"/>
                      <w:vertAlign w:val="subscript"/>
                    </w:rPr>
                    <w:t>2</w:t>
                  </w:r>
                </w:p>
              </w:tc>
              <w:tc>
                <w:tcPr>
                  <w:tcW w:w="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0.007</w:t>
                  </w:r>
                </w:p>
              </w:tc>
              <w:tc>
                <w:tcPr>
                  <w:tcW w:w="7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lang w:val="en-US" w:eastAsia="zh-CN"/>
                    </w:rPr>
                    <w:t>9.3</w:t>
                  </w:r>
                </w:p>
              </w:tc>
              <w:tc>
                <w:tcPr>
                  <w:tcW w:w="6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0.0</w:t>
                  </w:r>
                  <w:r>
                    <w:rPr>
                      <w:rFonts w:hint="eastAsia"/>
                      <w:sz w:val="15"/>
                      <w:szCs w:val="15"/>
                      <w:lang w:val="en-US" w:eastAsia="zh-CN"/>
                    </w:rPr>
                    <w:t>0</w:t>
                  </w:r>
                  <w:r>
                    <w:rPr>
                      <w:rFonts w:hint="eastAsia"/>
                      <w:sz w:val="15"/>
                      <w:szCs w:val="15"/>
                    </w:rPr>
                    <w:t>23</w:t>
                  </w:r>
                </w:p>
              </w:tc>
              <w:tc>
                <w:tcPr>
                  <w:tcW w:w="628" w:type="dxa"/>
                  <w:vMerge w:val="restart"/>
                  <w:tcBorders>
                    <w:top w:val="single" w:color="auto" w:sz="4" w:space="0"/>
                    <w:left w:val="single" w:color="auto" w:sz="4" w:space="0"/>
                    <w:right w:val="single" w:color="auto" w:sz="4" w:space="0"/>
                  </w:tcBorders>
                  <w:vAlign w:val="center"/>
                </w:tcPr>
                <w:p>
                  <w:pPr>
                    <w:widowControl/>
                    <w:jc w:val="center"/>
                    <w:rPr>
                      <w:sz w:val="15"/>
                      <w:szCs w:val="15"/>
                    </w:rPr>
                  </w:pPr>
                  <w:r>
                    <w:rPr>
                      <w:sz w:val="15"/>
                      <w:szCs w:val="15"/>
                    </w:rPr>
                    <w:t>DA00</w:t>
                  </w:r>
                  <w:r>
                    <w:rPr>
                      <w:rFonts w:hint="eastAsia"/>
                      <w:sz w:val="15"/>
                      <w:szCs w:val="15"/>
                    </w:rPr>
                    <w:t>5</w:t>
                  </w:r>
                </w:p>
              </w:tc>
              <w:tc>
                <w:tcPr>
                  <w:tcW w:w="463" w:type="dxa"/>
                  <w:vMerge w:val="restart"/>
                  <w:tcBorders>
                    <w:top w:val="single" w:color="auto" w:sz="4" w:space="0"/>
                    <w:left w:val="single" w:color="auto" w:sz="4" w:space="0"/>
                    <w:right w:val="single" w:color="auto" w:sz="4" w:space="0"/>
                  </w:tcBorders>
                  <w:vAlign w:val="center"/>
                </w:tcPr>
                <w:p>
                  <w:pPr>
                    <w:widowControl/>
                    <w:jc w:val="center"/>
                    <w:rPr>
                      <w:sz w:val="15"/>
                      <w:szCs w:val="15"/>
                    </w:rPr>
                  </w:pPr>
                  <w:r>
                    <w:rPr>
                      <w:rFonts w:hint="eastAsia"/>
                      <w:sz w:val="15"/>
                      <w:szCs w:val="15"/>
                    </w:rPr>
                    <w:t>一般排放口</w:t>
                  </w:r>
                </w:p>
              </w:tc>
              <w:tc>
                <w:tcPr>
                  <w:tcW w:w="1193"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spacing w:val="-20"/>
                      <w:sz w:val="15"/>
                      <w:szCs w:val="15"/>
                    </w:rPr>
                  </w:pPr>
                  <w:r>
                    <w:rPr>
                      <w:rFonts w:hint="eastAsia"/>
                      <w:spacing w:val="-20"/>
                      <w:sz w:val="15"/>
                      <w:szCs w:val="15"/>
                    </w:rPr>
                    <w:t>107°29′18.00″E、</w:t>
                  </w:r>
                </w:p>
                <w:p>
                  <w:pPr>
                    <w:adjustRightInd w:val="0"/>
                    <w:snapToGrid w:val="0"/>
                    <w:spacing w:line="260" w:lineRule="exact"/>
                    <w:jc w:val="center"/>
                    <w:rPr>
                      <w:spacing w:val="-20"/>
                      <w:sz w:val="15"/>
                      <w:szCs w:val="15"/>
                    </w:rPr>
                  </w:pPr>
                  <w:r>
                    <w:rPr>
                      <w:rFonts w:hint="eastAsia"/>
                      <w:spacing w:val="-20"/>
                      <w:sz w:val="15"/>
                      <w:szCs w:val="15"/>
                    </w:rPr>
                    <w:t>31°19′22.74″N</w:t>
                  </w:r>
                </w:p>
              </w:tc>
              <w:tc>
                <w:tcPr>
                  <w:tcW w:w="449" w:type="dxa"/>
                  <w:vMerge w:val="restart"/>
                  <w:tcBorders>
                    <w:top w:val="single" w:color="auto" w:sz="4" w:space="0"/>
                    <w:left w:val="single" w:color="auto" w:sz="4" w:space="0"/>
                    <w:right w:val="single" w:color="auto" w:sz="4" w:space="0"/>
                  </w:tcBorders>
                  <w:vAlign w:val="center"/>
                </w:tcPr>
                <w:p>
                  <w:pPr>
                    <w:widowControl/>
                    <w:jc w:val="center"/>
                    <w:rPr>
                      <w:sz w:val="15"/>
                      <w:szCs w:val="15"/>
                    </w:rPr>
                  </w:pPr>
                  <w:r>
                    <w:rPr>
                      <w:rFonts w:hint="eastAsia"/>
                      <w:sz w:val="15"/>
                      <w:szCs w:val="15"/>
                      <w:lang w:val="en-US" w:eastAsia="zh-CN"/>
                    </w:rPr>
                    <w:t>12</w:t>
                  </w:r>
                  <w:r>
                    <w:rPr>
                      <w:rFonts w:hint="eastAsia"/>
                      <w:sz w:val="15"/>
                      <w:szCs w:val="15"/>
                    </w:rPr>
                    <w:t>m</w:t>
                  </w:r>
                </w:p>
              </w:tc>
              <w:tc>
                <w:tcPr>
                  <w:tcW w:w="397"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sz w:val="15"/>
                      <w:szCs w:val="15"/>
                    </w:rPr>
                  </w:pPr>
                  <w:r>
                    <w:rPr>
                      <w:sz w:val="15"/>
                      <w:szCs w:val="15"/>
                    </w:rPr>
                    <w:t>0.3m</w:t>
                  </w:r>
                </w:p>
              </w:tc>
              <w:tc>
                <w:tcPr>
                  <w:tcW w:w="341" w:type="dxa"/>
                  <w:vMerge w:val="restart"/>
                  <w:tcBorders>
                    <w:top w:val="single" w:color="auto" w:sz="4" w:space="0"/>
                    <w:left w:val="single" w:color="auto" w:sz="4" w:space="0"/>
                    <w:right w:val="single" w:color="auto" w:sz="4" w:space="0"/>
                  </w:tcBorders>
                  <w:vAlign w:val="center"/>
                </w:tcPr>
                <w:p>
                  <w:pPr>
                    <w:widowControl/>
                    <w:jc w:val="center"/>
                    <w:rPr>
                      <w:sz w:val="15"/>
                      <w:szCs w:val="15"/>
                    </w:rPr>
                  </w:pPr>
                  <w:r>
                    <w:rPr>
                      <w:rFonts w:hint="eastAsia"/>
                      <w:sz w:val="15"/>
                      <w:szCs w:val="15"/>
                    </w:rPr>
                    <w:t>110</w:t>
                  </w:r>
                  <w:r>
                    <w:rPr>
                      <w:sz w:val="15"/>
                      <w:szCs w:val="15"/>
                    </w:rPr>
                    <w:t>℃</w:t>
                  </w:r>
                </w:p>
              </w:tc>
              <w:tc>
                <w:tcPr>
                  <w:tcW w:w="378" w:type="dxa"/>
                  <w:vMerge w:val="restart"/>
                  <w:tcBorders>
                    <w:top w:val="single" w:color="auto" w:sz="4" w:space="0"/>
                    <w:left w:val="single" w:color="auto" w:sz="4" w:space="0"/>
                    <w:right w:val="single" w:color="auto" w:sz="4" w:space="0"/>
                  </w:tcBorders>
                  <w:vAlign w:val="center"/>
                </w:tcPr>
                <w:p>
                  <w:pPr>
                    <w:widowControl/>
                    <w:jc w:val="center"/>
                    <w:rPr>
                      <w:sz w:val="15"/>
                      <w:szCs w:val="15"/>
                    </w:rPr>
                  </w:pP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 w:hRule="atLeast"/>
                <w:tblHeader/>
                <w:jc w:val="center"/>
              </w:trPr>
              <w:tc>
                <w:tcPr>
                  <w:tcW w:w="240"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1107"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518"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NO</w:t>
                  </w:r>
                  <w:r>
                    <w:rPr>
                      <w:rFonts w:hint="eastAsia"/>
                      <w:sz w:val="15"/>
                      <w:szCs w:val="15"/>
                      <w:vertAlign w:val="subscript"/>
                    </w:rPr>
                    <w:t>x</w:t>
                  </w:r>
                </w:p>
              </w:tc>
              <w:tc>
                <w:tcPr>
                  <w:tcW w:w="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0.028</w:t>
                  </w:r>
                </w:p>
              </w:tc>
              <w:tc>
                <w:tcPr>
                  <w:tcW w:w="7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lang w:val="en-US" w:eastAsia="zh-CN"/>
                    </w:rPr>
                    <w:t>2.3</w:t>
                  </w:r>
                </w:p>
              </w:tc>
              <w:tc>
                <w:tcPr>
                  <w:tcW w:w="6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0.0</w:t>
                  </w:r>
                  <w:r>
                    <w:rPr>
                      <w:rFonts w:hint="eastAsia"/>
                      <w:sz w:val="15"/>
                      <w:szCs w:val="15"/>
                      <w:lang w:val="en-US" w:eastAsia="zh-CN"/>
                    </w:rPr>
                    <w:t>0</w:t>
                  </w:r>
                  <w:r>
                    <w:rPr>
                      <w:rFonts w:hint="eastAsia"/>
                      <w:sz w:val="15"/>
                      <w:szCs w:val="15"/>
                    </w:rPr>
                    <w:t>93</w:t>
                  </w:r>
                </w:p>
              </w:tc>
              <w:tc>
                <w:tcPr>
                  <w:tcW w:w="628" w:type="dxa"/>
                  <w:vMerge w:val="continue"/>
                  <w:tcBorders>
                    <w:left w:val="single" w:color="auto" w:sz="4" w:space="0"/>
                    <w:right w:val="single" w:color="auto" w:sz="4" w:space="0"/>
                  </w:tcBorders>
                  <w:vAlign w:val="center"/>
                </w:tcPr>
                <w:p>
                  <w:pPr>
                    <w:widowControl/>
                    <w:jc w:val="center"/>
                    <w:rPr>
                      <w:sz w:val="15"/>
                      <w:szCs w:val="15"/>
                    </w:rPr>
                  </w:pPr>
                </w:p>
              </w:tc>
              <w:tc>
                <w:tcPr>
                  <w:tcW w:w="463" w:type="dxa"/>
                  <w:vMerge w:val="continue"/>
                  <w:tcBorders>
                    <w:left w:val="single" w:color="auto" w:sz="4" w:space="0"/>
                    <w:right w:val="single" w:color="auto" w:sz="4" w:space="0"/>
                  </w:tcBorders>
                  <w:vAlign w:val="center"/>
                </w:tcPr>
                <w:p>
                  <w:pPr>
                    <w:widowControl/>
                    <w:jc w:val="center"/>
                    <w:rPr>
                      <w:sz w:val="15"/>
                      <w:szCs w:val="15"/>
                    </w:rPr>
                  </w:pPr>
                </w:p>
              </w:tc>
              <w:tc>
                <w:tcPr>
                  <w:tcW w:w="1193" w:type="dxa"/>
                  <w:vMerge w:val="continue"/>
                  <w:tcBorders>
                    <w:left w:val="single" w:color="auto" w:sz="4" w:space="0"/>
                    <w:right w:val="single" w:color="auto" w:sz="4" w:space="0"/>
                  </w:tcBorders>
                  <w:vAlign w:val="center"/>
                </w:tcPr>
                <w:p>
                  <w:pPr>
                    <w:adjustRightInd w:val="0"/>
                    <w:snapToGrid w:val="0"/>
                    <w:spacing w:line="260" w:lineRule="exact"/>
                    <w:jc w:val="center"/>
                    <w:rPr>
                      <w:spacing w:val="-20"/>
                      <w:sz w:val="15"/>
                      <w:szCs w:val="15"/>
                    </w:rPr>
                  </w:pPr>
                </w:p>
              </w:tc>
              <w:tc>
                <w:tcPr>
                  <w:tcW w:w="449" w:type="dxa"/>
                  <w:vMerge w:val="continue"/>
                  <w:tcBorders>
                    <w:left w:val="single" w:color="auto" w:sz="4" w:space="0"/>
                    <w:right w:val="single" w:color="auto" w:sz="4" w:space="0"/>
                  </w:tcBorders>
                  <w:vAlign w:val="center"/>
                </w:tcPr>
                <w:p>
                  <w:pPr>
                    <w:widowControl/>
                    <w:jc w:val="center"/>
                    <w:rPr>
                      <w:sz w:val="15"/>
                      <w:szCs w:val="15"/>
                    </w:rPr>
                  </w:pPr>
                </w:p>
              </w:tc>
              <w:tc>
                <w:tcPr>
                  <w:tcW w:w="397" w:type="dxa"/>
                  <w:vMerge w:val="continue"/>
                  <w:tcBorders>
                    <w:left w:val="single" w:color="auto" w:sz="4" w:space="0"/>
                    <w:right w:val="single" w:color="auto" w:sz="4" w:space="0"/>
                  </w:tcBorders>
                  <w:vAlign w:val="center"/>
                </w:tcPr>
                <w:p>
                  <w:pPr>
                    <w:widowControl/>
                    <w:jc w:val="center"/>
                    <w:rPr>
                      <w:sz w:val="15"/>
                      <w:szCs w:val="15"/>
                    </w:rPr>
                  </w:pPr>
                </w:p>
              </w:tc>
              <w:tc>
                <w:tcPr>
                  <w:tcW w:w="341" w:type="dxa"/>
                  <w:vMerge w:val="continue"/>
                  <w:tcBorders>
                    <w:left w:val="single" w:color="auto" w:sz="4" w:space="0"/>
                    <w:right w:val="single" w:color="auto" w:sz="4" w:space="0"/>
                  </w:tcBorders>
                  <w:vAlign w:val="center"/>
                </w:tcPr>
                <w:p>
                  <w:pPr>
                    <w:widowControl/>
                    <w:jc w:val="center"/>
                    <w:rPr>
                      <w:sz w:val="15"/>
                      <w:szCs w:val="15"/>
                    </w:rPr>
                  </w:pPr>
                </w:p>
              </w:tc>
              <w:tc>
                <w:tcPr>
                  <w:tcW w:w="378" w:type="dxa"/>
                  <w:vMerge w:val="continue"/>
                  <w:tcBorders>
                    <w:left w:val="single" w:color="auto" w:sz="4" w:space="0"/>
                    <w:right w:val="single" w:color="auto" w:sz="4" w:space="0"/>
                  </w:tcBorders>
                  <w:vAlign w:val="center"/>
                </w:tcPr>
                <w:p>
                  <w:pPr>
                    <w:widowControl/>
                    <w:jc w:val="center"/>
                    <w:rPr>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 w:hRule="atLeast"/>
                <w:tblHeader/>
                <w:jc w:val="center"/>
              </w:trPr>
              <w:tc>
                <w:tcPr>
                  <w:tcW w:w="240"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1107"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518"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54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烟尘</w:t>
                  </w:r>
                </w:p>
              </w:tc>
              <w:tc>
                <w:tcPr>
                  <w:tcW w:w="4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0.004</w:t>
                  </w:r>
                </w:p>
              </w:tc>
              <w:tc>
                <w:tcPr>
                  <w:tcW w:w="78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lang w:val="en-US" w:eastAsia="zh-CN"/>
                    </w:rPr>
                    <w:t>1.44</w:t>
                  </w:r>
                </w:p>
              </w:tc>
              <w:tc>
                <w:tcPr>
                  <w:tcW w:w="6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sz w:val="15"/>
                      <w:szCs w:val="15"/>
                    </w:rPr>
                  </w:pPr>
                  <w:r>
                    <w:rPr>
                      <w:rFonts w:hint="eastAsia"/>
                      <w:sz w:val="15"/>
                      <w:szCs w:val="15"/>
                    </w:rPr>
                    <w:t>0.</w:t>
                  </w:r>
                  <w:r>
                    <w:rPr>
                      <w:rFonts w:hint="eastAsia"/>
                      <w:sz w:val="15"/>
                      <w:szCs w:val="15"/>
                      <w:lang w:val="en-US" w:eastAsia="zh-CN"/>
                    </w:rPr>
                    <w:t>00144</w:t>
                  </w:r>
                </w:p>
              </w:tc>
              <w:tc>
                <w:tcPr>
                  <w:tcW w:w="628"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463"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1193" w:type="dxa"/>
                  <w:vMerge w:val="continue"/>
                  <w:tcBorders>
                    <w:left w:val="single" w:color="auto" w:sz="4" w:space="0"/>
                    <w:bottom w:val="single" w:color="auto" w:sz="4" w:space="0"/>
                    <w:right w:val="single" w:color="auto" w:sz="4" w:space="0"/>
                  </w:tcBorders>
                  <w:vAlign w:val="center"/>
                </w:tcPr>
                <w:p>
                  <w:pPr>
                    <w:adjustRightInd w:val="0"/>
                    <w:snapToGrid w:val="0"/>
                    <w:spacing w:line="260" w:lineRule="exact"/>
                    <w:jc w:val="center"/>
                    <w:rPr>
                      <w:spacing w:val="-20"/>
                      <w:sz w:val="15"/>
                      <w:szCs w:val="15"/>
                    </w:rPr>
                  </w:pPr>
                </w:p>
              </w:tc>
              <w:tc>
                <w:tcPr>
                  <w:tcW w:w="449"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397"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341"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c>
                <w:tcPr>
                  <w:tcW w:w="378" w:type="dxa"/>
                  <w:vMerge w:val="continue"/>
                  <w:tcBorders>
                    <w:left w:val="single" w:color="auto" w:sz="4" w:space="0"/>
                    <w:bottom w:val="single" w:color="auto" w:sz="4" w:space="0"/>
                    <w:right w:val="single" w:color="auto" w:sz="4" w:space="0"/>
                  </w:tcBorders>
                  <w:vAlign w:val="center"/>
                </w:tcPr>
                <w:p>
                  <w:pPr>
                    <w:widowControl/>
                    <w:jc w:val="center"/>
                    <w:rPr>
                      <w:sz w:val="15"/>
                      <w:szCs w:val="15"/>
                    </w:rPr>
                  </w:pPr>
                </w:p>
              </w:tc>
            </w:tr>
          </w:tbl>
          <w:p>
            <w:pPr>
              <w:autoSpaceDE w:val="0"/>
              <w:autoSpaceDN w:val="0"/>
              <w:adjustRightInd w:val="0"/>
              <w:snapToGrid w:val="0"/>
              <w:spacing w:line="400" w:lineRule="exact"/>
              <w:jc w:val="center"/>
              <w:rPr>
                <w:rFonts w:eastAsia="黑体"/>
                <w:kern w:val="0"/>
                <w:sz w:val="18"/>
                <w:szCs w:val="18"/>
              </w:rPr>
            </w:pPr>
            <w:r>
              <w:rPr>
                <w:rFonts w:hint="eastAsia" w:eastAsia="黑体"/>
                <w:kern w:val="0"/>
                <w:sz w:val="18"/>
                <w:szCs w:val="18"/>
                <w:lang w:val="zh-CN"/>
              </w:rPr>
              <w:t>表</w:t>
            </w:r>
            <w:r>
              <w:rPr>
                <w:rFonts w:eastAsia="黑体"/>
                <w:kern w:val="0"/>
                <w:sz w:val="18"/>
                <w:szCs w:val="18"/>
              </w:rPr>
              <w:t xml:space="preserve">4-6   </w:t>
            </w:r>
            <w:r>
              <w:rPr>
                <w:rFonts w:hint="eastAsia" w:eastAsia="黑体"/>
                <w:kern w:val="0"/>
                <w:sz w:val="18"/>
                <w:szCs w:val="18"/>
                <w:lang w:val="zh-CN"/>
              </w:rPr>
              <w:t>大气污染物无组织排放表</w:t>
            </w:r>
          </w:p>
          <w:tbl>
            <w:tblPr>
              <w:tblStyle w:val="14"/>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45"/>
              <w:gridCol w:w="1411"/>
              <w:gridCol w:w="1306"/>
              <w:gridCol w:w="882"/>
              <w:gridCol w:w="839"/>
              <w:gridCol w:w="1658"/>
              <w:gridCol w:w="842"/>
              <w:gridCol w:w="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sz w:val="18"/>
                      <w:szCs w:val="18"/>
                    </w:rPr>
                  </w:pPr>
                  <w:r>
                    <w:rPr>
                      <w:rFonts w:hint="eastAsia"/>
                      <w:b/>
                      <w:bCs/>
                      <w:sz w:val="18"/>
                      <w:szCs w:val="18"/>
                    </w:rPr>
                    <w:t>序号</w:t>
                  </w:r>
                </w:p>
              </w:tc>
              <w:tc>
                <w:tcPr>
                  <w:tcW w:w="141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sz w:val="18"/>
                      <w:szCs w:val="18"/>
                    </w:rPr>
                  </w:pPr>
                  <w:r>
                    <w:rPr>
                      <w:rFonts w:hint="eastAsia"/>
                      <w:b/>
                      <w:bCs/>
                      <w:sz w:val="18"/>
                      <w:szCs w:val="18"/>
                    </w:rPr>
                    <w:t>生产设施编号</w:t>
                  </w:r>
                  <w:r>
                    <w:rPr>
                      <w:b/>
                      <w:bCs/>
                      <w:sz w:val="18"/>
                      <w:szCs w:val="18"/>
                    </w:rPr>
                    <w:t>/</w:t>
                  </w:r>
                  <w:r>
                    <w:rPr>
                      <w:rFonts w:hint="eastAsia"/>
                      <w:b/>
                      <w:bCs/>
                      <w:sz w:val="18"/>
                      <w:szCs w:val="18"/>
                    </w:rPr>
                    <w:t>无组织排放编号</w:t>
                  </w:r>
                </w:p>
              </w:tc>
              <w:tc>
                <w:tcPr>
                  <w:tcW w:w="130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sz w:val="18"/>
                      <w:szCs w:val="18"/>
                    </w:rPr>
                  </w:pPr>
                  <w:r>
                    <w:rPr>
                      <w:rFonts w:hint="eastAsia"/>
                      <w:b/>
                      <w:bCs/>
                      <w:sz w:val="18"/>
                      <w:szCs w:val="18"/>
                    </w:rPr>
                    <w:t>产污</w:t>
                  </w:r>
                </w:p>
                <w:p>
                  <w:pPr>
                    <w:adjustRightInd w:val="0"/>
                    <w:snapToGrid w:val="0"/>
                    <w:spacing w:line="300" w:lineRule="exact"/>
                    <w:jc w:val="center"/>
                    <w:rPr>
                      <w:b/>
                      <w:bCs/>
                      <w:sz w:val="18"/>
                      <w:szCs w:val="18"/>
                    </w:rPr>
                  </w:pPr>
                  <w:r>
                    <w:rPr>
                      <w:rFonts w:hint="eastAsia"/>
                      <w:b/>
                      <w:bCs/>
                      <w:sz w:val="18"/>
                      <w:szCs w:val="18"/>
                    </w:rPr>
                    <w:t>环节</w:t>
                  </w:r>
                </w:p>
              </w:tc>
              <w:tc>
                <w:tcPr>
                  <w:tcW w:w="88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sz w:val="18"/>
                      <w:szCs w:val="18"/>
                    </w:rPr>
                  </w:pPr>
                  <w:r>
                    <w:rPr>
                      <w:rFonts w:hint="eastAsia"/>
                      <w:b/>
                      <w:bCs/>
                      <w:sz w:val="18"/>
                      <w:szCs w:val="18"/>
                    </w:rPr>
                    <w:t>污染物种类</w:t>
                  </w:r>
                </w:p>
              </w:tc>
              <w:tc>
                <w:tcPr>
                  <w:tcW w:w="839"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jc w:val="center"/>
                    <w:rPr>
                      <w:b/>
                      <w:bCs/>
                      <w:sz w:val="18"/>
                      <w:szCs w:val="18"/>
                    </w:rPr>
                  </w:pPr>
                  <w:r>
                    <w:rPr>
                      <w:rFonts w:hint="eastAsia"/>
                      <w:b/>
                      <w:bCs/>
                      <w:sz w:val="18"/>
                      <w:szCs w:val="18"/>
                    </w:rPr>
                    <w:t>排放量</w:t>
                  </w:r>
                </w:p>
              </w:tc>
              <w:tc>
                <w:tcPr>
                  <w:tcW w:w="2500"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sz w:val="18"/>
                      <w:szCs w:val="18"/>
                    </w:rPr>
                  </w:pPr>
                  <w:r>
                    <w:rPr>
                      <w:rFonts w:hint="eastAsia"/>
                      <w:b/>
                      <w:bCs/>
                      <w:sz w:val="18"/>
                      <w:szCs w:val="18"/>
                    </w:rPr>
                    <w:t>国家或地方污染物排放标准</w:t>
                  </w:r>
                </w:p>
              </w:tc>
              <w:tc>
                <w:tcPr>
                  <w:tcW w:w="57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sz w:val="18"/>
                      <w:szCs w:val="18"/>
                    </w:rPr>
                  </w:pPr>
                  <w:r>
                    <w:rPr>
                      <w:rFonts w:hint="eastAsia"/>
                      <w:b/>
                      <w:bCs/>
                      <w:sz w:val="18"/>
                      <w:szCs w:val="18"/>
                    </w:rPr>
                    <w:t>其他</w:t>
                  </w:r>
                </w:p>
                <w:p>
                  <w:pPr>
                    <w:adjustRightInd w:val="0"/>
                    <w:snapToGrid w:val="0"/>
                    <w:spacing w:line="300" w:lineRule="exact"/>
                    <w:jc w:val="center"/>
                    <w:rPr>
                      <w:b/>
                      <w:bCs/>
                      <w:sz w:val="18"/>
                      <w:szCs w:val="18"/>
                    </w:rPr>
                  </w:pPr>
                  <w:r>
                    <w:rPr>
                      <w:rFonts w:hint="eastAsia"/>
                      <w:b/>
                      <w:bCs/>
                      <w:sz w:val="18"/>
                      <w:szCs w:val="18"/>
                    </w:rPr>
                    <w:t>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c>
                <w:tcPr>
                  <w:tcW w:w="141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c>
                <w:tcPr>
                  <w:tcW w:w="130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c>
                <w:tcPr>
                  <w:tcW w:w="88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c>
                <w:tcPr>
                  <w:tcW w:w="839" w:type="dxa"/>
                  <w:vMerge w:val="continue"/>
                  <w:tcBorders>
                    <w:left w:val="single" w:color="auto" w:sz="4" w:space="0"/>
                    <w:bottom w:val="single" w:color="auto" w:sz="4" w:space="0"/>
                    <w:right w:val="single" w:color="auto" w:sz="4" w:space="0"/>
                  </w:tcBorders>
                  <w:vAlign w:val="center"/>
                </w:tcPr>
                <w:p>
                  <w:pPr>
                    <w:adjustRightInd w:val="0"/>
                    <w:snapToGrid w:val="0"/>
                    <w:spacing w:line="300" w:lineRule="exact"/>
                    <w:jc w:val="center"/>
                    <w:rPr>
                      <w:b/>
                      <w:bCs/>
                      <w:sz w:val="18"/>
                      <w:szCs w:val="18"/>
                    </w:rPr>
                  </w:pPr>
                </w:p>
              </w:tc>
              <w:tc>
                <w:tcPr>
                  <w:tcW w:w="16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sz w:val="18"/>
                      <w:szCs w:val="18"/>
                    </w:rPr>
                  </w:pPr>
                  <w:r>
                    <w:rPr>
                      <w:rFonts w:hint="eastAsia"/>
                      <w:b/>
                      <w:bCs/>
                      <w:sz w:val="18"/>
                      <w:szCs w:val="18"/>
                    </w:rPr>
                    <w:t>名称</w:t>
                  </w:r>
                </w:p>
              </w:tc>
              <w:tc>
                <w:tcPr>
                  <w:tcW w:w="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b/>
                      <w:bCs/>
                      <w:sz w:val="18"/>
                      <w:szCs w:val="18"/>
                    </w:rPr>
                  </w:pPr>
                  <w:r>
                    <w:rPr>
                      <w:rFonts w:hint="eastAsia"/>
                      <w:b/>
                      <w:bCs/>
                      <w:sz w:val="18"/>
                      <w:szCs w:val="18"/>
                    </w:rPr>
                    <w:t>浓度限值</w:t>
                  </w:r>
                </w:p>
              </w:tc>
              <w:tc>
                <w:tcPr>
                  <w:tcW w:w="57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1</w:t>
                  </w:r>
                </w:p>
              </w:tc>
              <w:tc>
                <w:tcPr>
                  <w:tcW w:w="14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木板加工设备</w:t>
                  </w:r>
                </w:p>
              </w:tc>
              <w:tc>
                <w:tcPr>
                  <w:tcW w:w="1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木工加工</w:t>
                  </w:r>
                </w:p>
              </w:tc>
              <w:tc>
                <w:tcPr>
                  <w:tcW w:w="8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0.35t/a</w:t>
                  </w:r>
                </w:p>
              </w:tc>
              <w:tc>
                <w:tcPr>
                  <w:tcW w:w="165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c>
                <w:tcPr>
                  <w:tcW w:w="84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1.0mg/m</w:t>
                  </w:r>
                  <w:r>
                    <w:rPr>
                      <w:sz w:val="18"/>
                      <w:szCs w:val="18"/>
                      <w:vertAlign w:val="superscript"/>
                    </w:rPr>
                    <w:t>3</w:t>
                  </w:r>
                </w:p>
              </w:tc>
              <w:tc>
                <w:tcPr>
                  <w:tcW w:w="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2</w:t>
                  </w:r>
                </w:p>
              </w:tc>
              <w:tc>
                <w:tcPr>
                  <w:tcW w:w="14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手持式砂光机</w:t>
                  </w:r>
                </w:p>
              </w:tc>
              <w:tc>
                <w:tcPr>
                  <w:tcW w:w="1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砂光</w:t>
                  </w:r>
                </w:p>
              </w:tc>
              <w:tc>
                <w:tcPr>
                  <w:tcW w:w="8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0.009t/a</w:t>
                  </w:r>
                </w:p>
              </w:tc>
              <w:tc>
                <w:tcPr>
                  <w:tcW w:w="165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4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3</w:t>
                  </w:r>
                </w:p>
              </w:tc>
              <w:tc>
                <w:tcPr>
                  <w:tcW w:w="14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封边机</w:t>
                  </w:r>
                </w:p>
              </w:tc>
              <w:tc>
                <w:tcPr>
                  <w:tcW w:w="1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封边</w:t>
                  </w:r>
                </w:p>
              </w:tc>
              <w:tc>
                <w:tcPr>
                  <w:tcW w:w="8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VOCs</w:t>
                  </w: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微量</w:t>
                  </w:r>
                </w:p>
              </w:tc>
              <w:tc>
                <w:tcPr>
                  <w:tcW w:w="165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《四川省固定污染源大气挥发性有机物排放标准》（</w:t>
                  </w:r>
                  <w:r>
                    <w:rPr>
                      <w:sz w:val="18"/>
                      <w:szCs w:val="18"/>
                    </w:rPr>
                    <w:t>DB51/2377-2017</w:t>
                  </w:r>
                  <w:r>
                    <w:rPr>
                      <w:rFonts w:hint="eastAsia"/>
                      <w:sz w:val="18"/>
                      <w:szCs w:val="18"/>
                    </w:rPr>
                    <w:t>）</w:t>
                  </w:r>
                </w:p>
              </w:tc>
              <w:tc>
                <w:tcPr>
                  <w:tcW w:w="84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2.0mg/m</w:t>
                  </w:r>
                  <w:r>
                    <w:rPr>
                      <w:sz w:val="18"/>
                      <w:szCs w:val="18"/>
                      <w:vertAlign w:val="superscript"/>
                    </w:rPr>
                    <w:t>3</w:t>
                  </w:r>
                </w:p>
              </w:tc>
              <w:tc>
                <w:tcPr>
                  <w:tcW w:w="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4</w:t>
                  </w:r>
                </w:p>
              </w:tc>
              <w:tc>
                <w:tcPr>
                  <w:tcW w:w="14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刷胶机、冷压机</w:t>
                  </w:r>
                </w:p>
              </w:tc>
              <w:tc>
                <w:tcPr>
                  <w:tcW w:w="1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刷胶冷压</w:t>
                  </w:r>
                </w:p>
              </w:tc>
              <w:tc>
                <w:tcPr>
                  <w:tcW w:w="882"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VOCs</w:t>
                  </w:r>
                </w:p>
              </w:tc>
              <w:tc>
                <w:tcPr>
                  <w:tcW w:w="839"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0.026t/a</w:t>
                  </w:r>
                </w:p>
              </w:tc>
              <w:tc>
                <w:tcPr>
                  <w:tcW w:w="165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4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5</w:t>
                  </w:r>
                </w:p>
              </w:tc>
              <w:tc>
                <w:tcPr>
                  <w:tcW w:w="14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喷漆（烘烤）房</w:t>
                  </w:r>
                </w:p>
              </w:tc>
              <w:tc>
                <w:tcPr>
                  <w:tcW w:w="1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调漆、喷漆烘烤</w:t>
                  </w:r>
                </w:p>
              </w:tc>
              <w:tc>
                <w:tcPr>
                  <w:tcW w:w="88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3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165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842"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sz w:val="18"/>
                      <w:szCs w:val="18"/>
                    </w:rPr>
                  </w:pPr>
                </w:p>
              </w:tc>
              <w:tc>
                <w:tcPr>
                  <w:tcW w:w="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6</w:t>
                  </w:r>
                </w:p>
              </w:tc>
              <w:tc>
                <w:tcPr>
                  <w:tcW w:w="1411"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金属门窗车间</w:t>
                  </w:r>
                </w:p>
              </w:tc>
              <w:tc>
                <w:tcPr>
                  <w:tcW w:w="1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工件切割</w:t>
                  </w:r>
                </w:p>
                <w:p>
                  <w:pPr>
                    <w:adjustRightInd w:val="0"/>
                    <w:snapToGrid w:val="0"/>
                    <w:spacing w:line="300" w:lineRule="exact"/>
                    <w:jc w:val="center"/>
                    <w:rPr>
                      <w:sz w:val="18"/>
                      <w:szCs w:val="18"/>
                    </w:rPr>
                  </w:pPr>
                  <w:r>
                    <w:rPr>
                      <w:rFonts w:hint="eastAsia"/>
                      <w:sz w:val="18"/>
                      <w:szCs w:val="18"/>
                    </w:rPr>
                    <w:t>打磨</w:t>
                  </w:r>
                </w:p>
              </w:tc>
              <w:tc>
                <w:tcPr>
                  <w:tcW w:w="88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sz w:val="18"/>
                      <w:szCs w:val="18"/>
                    </w:rPr>
                  </w:pPr>
                  <w:r>
                    <w:rPr>
                      <w:rFonts w:hint="eastAsia"/>
                      <w:sz w:val="18"/>
                      <w:szCs w:val="18"/>
                    </w:rPr>
                    <w:t>/</w:t>
                  </w:r>
                </w:p>
              </w:tc>
              <w:tc>
                <w:tcPr>
                  <w:tcW w:w="1658" w:type="dxa"/>
                  <w:vMerge w:val="restart"/>
                  <w:tcBorders>
                    <w:top w:val="single" w:color="auto" w:sz="4" w:space="0"/>
                    <w:left w:val="single" w:color="auto" w:sz="4" w:space="0"/>
                    <w:right w:val="single" w:color="auto" w:sz="4" w:space="0"/>
                  </w:tcBorders>
                  <w:vAlign w:val="center"/>
                </w:tcPr>
                <w:p>
                  <w:pPr>
                    <w:widowControl/>
                    <w:spacing w:line="300" w:lineRule="exact"/>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c>
                <w:tcPr>
                  <w:tcW w:w="842" w:type="dxa"/>
                  <w:vMerge w:val="restart"/>
                  <w:tcBorders>
                    <w:top w:val="single" w:color="auto" w:sz="4" w:space="0"/>
                    <w:left w:val="single" w:color="auto" w:sz="4" w:space="0"/>
                    <w:right w:val="single" w:color="auto" w:sz="4" w:space="0"/>
                  </w:tcBorders>
                  <w:vAlign w:val="center"/>
                </w:tcPr>
                <w:p>
                  <w:pPr>
                    <w:widowControl/>
                    <w:spacing w:line="300" w:lineRule="exact"/>
                    <w:jc w:val="center"/>
                    <w:rPr>
                      <w:sz w:val="18"/>
                      <w:szCs w:val="18"/>
                    </w:rPr>
                  </w:pPr>
                  <w:r>
                    <w:rPr>
                      <w:sz w:val="18"/>
                      <w:szCs w:val="18"/>
                    </w:rPr>
                    <w:t>1.0mg/m</w:t>
                  </w:r>
                  <w:r>
                    <w:rPr>
                      <w:sz w:val="18"/>
                      <w:szCs w:val="18"/>
                      <w:vertAlign w:val="superscript"/>
                    </w:rPr>
                    <w:t>3</w:t>
                  </w:r>
                </w:p>
              </w:tc>
              <w:tc>
                <w:tcPr>
                  <w:tcW w:w="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7</w:t>
                  </w:r>
                </w:p>
              </w:tc>
              <w:tc>
                <w:tcPr>
                  <w:tcW w:w="1411" w:type="dxa"/>
                  <w:vMerge w:val="continue"/>
                  <w:tcBorders>
                    <w:left w:val="single" w:color="auto" w:sz="4" w:space="0"/>
                    <w:right w:val="single" w:color="auto" w:sz="4" w:space="0"/>
                  </w:tcBorders>
                  <w:vAlign w:val="center"/>
                </w:tcPr>
                <w:p>
                  <w:pPr>
                    <w:adjustRightInd w:val="0"/>
                    <w:snapToGrid w:val="0"/>
                    <w:spacing w:line="300" w:lineRule="exact"/>
                    <w:jc w:val="center"/>
                    <w:rPr>
                      <w:sz w:val="18"/>
                      <w:szCs w:val="18"/>
                    </w:rPr>
                  </w:pPr>
                </w:p>
              </w:tc>
              <w:tc>
                <w:tcPr>
                  <w:tcW w:w="1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工件焊接</w:t>
                  </w:r>
                </w:p>
              </w:tc>
              <w:tc>
                <w:tcPr>
                  <w:tcW w:w="88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sz w:val="18"/>
                      <w:szCs w:val="18"/>
                    </w:rPr>
                  </w:pPr>
                  <w:r>
                    <w:rPr>
                      <w:rFonts w:hint="eastAsia"/>
                      <w:sz w:val="18"/>
                      <w:szCs w:val="18"/>
                    </w:rPr>
                    <w:t>0.817kg/a</w:t>
                  </w:r>
                </w:p>
              </w:tc>
              <w:tc>
                <w:tcPr>
                  <w:tcW w:w="1658" w:type="dxa"/>
                  <w:vMerge w:val="continue"/>
                  <w:tcBorders>
                    <w:left w:val="single" w:color="auto" w:sz="4" w:space="0"/>
                    <w:right w:val="single" w:color="auto" w:sz="4" w:space="0"/>
                  </w:tcBorders>
                  <w:vAlign w:val="center"/>
                </w:tcPr>
                <w:p>
                  <w:pPr>
                    <w:widowControl/>
                    <w:spacing w:line="300" w:lineRule="exact"/>
                    <w:jc w:val="center"/>
                    <w:rPr>
                      <w:sz w:val="18"/>
                      <w:szCs w:val="18"/>
                    </w:rPr>
                  </w:pPr>
                </w:p>
              </w:tc>
              <w:tc>
                <w:tcPr>
                  <w:tcW w:w="842" w:type="dxa"/>
                  <w:vMerge w:val="continue"/>
                  <w:tcBorders>
                    <w:left w:val="single" w:color="auto" w:sz="4" w:space="0"/>
                    <w:right w:val="single" w:color="auto" w:sz="4" w:space="0"/>
                  </w:tcBorders>
                  <w:vAlign w:val="center"/>
                </w:tcPr>
                <w:p>
                  <w:pPr>
                    <w:widowControl/>
                    <w:spacing w:line="300" w:lineRule="exact"/>
                    <w:jc w:val="center"/>
                    <w:rPr>
                      <w:sz w:val="18"/>
                      <w:szCs w:val="18"/>
                    </w:rPr>
                  </w:pPr>
                </w:p>
              </w:tc>
              <w:tc>
                <w:tcPr>
                  <w:tcW w:w="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8</w:t>
                  </w:r>
                </w:p>
              </w:tc>
              <w:tc>
                <w:tcPr>
                  <w:tcW w:w="1411" w:type="dxa"/>
                  <w:vMerge w:val="continue"/>
                  <w:tcBorders>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p>
              </w:tc>
              <w:tc>
                <w:tcPr>
                  <w:tcW w:w="1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喷粉</w:t>
                  </w:r>
                </w:p>
              </w:tc>
              <w:tc>
                <w:tcPr>
                  <w:tcW w:w="88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sz w:val="18"/>
                      <w:szCs w:val="18"/>
                    </w:rPr>
                  </w:pPr>
                  <w:r>
                    <w:rPr>
                      <w:rFonts w:hint="eastAsia"/>
                      <w:sz w:val="18"/>
                      <w:szCs w:val="18"/>
                    </w:rPr>
                    <w:t>0.75kg/a</w:t>
                  </w:r>
                </w:p>
              </w:tc>
              <w:tc>
                <w:tcPr>
                  <w:tcW w:w="1658"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sz w:val="18"/>
                      <w:szCs w:val="18"/>
                    </w:rPr>
                  </w:pPr>
                </w:p>
              </w:tc>
              <w:tc>
                <w:tcPr>
                  <w:tcW w:w="842"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sz w:val="18"/>
                      <w:szCs w:val="18"/>
                    </w:rPr>
                  </w:pPr>
                </w:p>
              </w:tc>
              <w:tc>
                <w:tcPr>
                  <w:tcW w:w="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7"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9</w:t>
                  </w:r>
                </w:p>
              </w:tc>
              <w:tc>
                <w:tcPr>
                  <w:tcW w:w="1411" w:type="dxa"/>
                  <w:vMerge w:val="restart"/>
                  <w:tcBorders>
                    <w:top w:val="single" w:color="auto" w:sz="4" w:space="0"/>
                    <w:left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金属家具车间</w:t>
                  </w:r>
                </w:p>
              </w:tc>
              <w:tc>
                <w:tcPr>
                  <w:tcW w:w="1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工件切割</w:t>
                  </w:r>
                </w:p>
                <w:p>
                  <w:pPr>
                    <w:adjustRightInd w:val="0"/>
                    <w:snapToGrid w:val="0"/>
                    <w:spacing w:line="300" w:lineRule="exact"/>
                    <w:jc w:val="center"/>
                    <w:rPr>
                      <w:sz w:val="18"/>
                      <w:szCs w:val="18"/>
                    </w:rPr>
                  </w:pPr>
                  <w:r>
                    <w:rPr>
                      <w:rFonts w:hint="eastAsia"/>
                      <w:sz w:val="18"/>
                      <w:szCs w:val="18"/>
                    </w:rPr>
                    <w:t>打磨</w:t>
                  </w:r>
                </w:p>
              </w:tc>
              <w:tc>
                <w:tcPr>
                  <w:tcW w:w="88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sz w:val="18"/>
                      <w:szCs w:val="18"/>
                    </w:rPr>
                  </w:pPr>
                  <w:r>
                    <w:rPr>
                      <w:rFonts w:hint="eastAsia"/>
                      <w:sz w:val="18"/>
                      <w:szCs w:val="18"/>
                    </w:rPr>
                    <w:t>/</w:t>
                  </w:r>
                </w:p>
              </w:tc>
              <w:tc>
                <w:tcPr>
                  <w:tcW w:w="1658" w:type="dxa"/>
                  <w:vMerge w:val="restart"/>
                  <w:tcBorders>
                    <w:top w:val="single" w:color="auto" w:sz="4" w:space="0"/>
                    <w:left w:val="single" w:color="auto" w:sz="4" w:space="0"/>
                    <w:right w:val="single" w:color="auto" w:sz="4" w:space="0"/>
                  </w:tcBorders>
                  <w:vAlign w:val="center"/>
                </w:tcPr>
                <w:p>
                  <w:pPr>
                    <w:widowControl/>
                    <w:spacing w:line="300" w:lineRule="exact"/>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c>
                <w:tcPr>
                  <w:tcW w:w="842" w:type="dxa"/>
                  <w:vMerge w:val="restart"/>
                  <w:tcBorders>
                    <w:top w:val="single" w:color="auto" w:sz="4" w:space="0"/>
                    <w:left w:val="single" w:color="auto" w:sz="4" w:space="0"/>
                    <w:right w:val="single" w:color="auto" w:sz="4" w:space="0"/>
                  </w:tcBorders>
                  <w:vAlign w:val="center"/>
                </w:tcPr>
                <w:p>
                  <w:pPr>
                    <w:widowControl/>
                    <w:spacing w:line="300" w:lineRule="exact"/>
                    <w:jc w:val="center"/>
                    <w:rPr>
                      <w:sz w:val="18"/>
                      <w:szCs w:val="18"/>
                    </w:rPr>
                  </w:pPr>
                  <w:r>
                    <w:rPr>
                      <w:sz w:val="18"/>
                      <w:szCs w:val="18"/>
                    </w:rPr>
                    <w:t>1.0mg/m</w:t>
                  </w:r>
                  <w:r>
                    <w:rPr>
                      <w:sz w:val="18"/>
                      <w:szCs w:val="18"/>
                      <w:vertAlign w:val="superscript"/>
                    </w:rPr>
                    <w:t>3</w:t>
                  </w:r>
                </w:p>
              </w:tc>
              <w:tc>
                <w:tcPr>
                  <w:tcW w:w="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10</w:t>
                  </w:r>
                </w:p>
              </w:tc>
              <w:tc>
                <w:tcPr>
                  <w:tcW w:w="1411" w:type="dxa"/>
                  <w:vMerge w:val="continue"/>
                  <w:tcBorders>
                    <w:left w:val="single" w:color="auto" w:sz="4" w:space="0"/>
                    <w:right w:val="single" w:color="auto" w:sz="4" w:space="0"/>
                  </w:tcBorders>
                  <w:vAlign w:val="center"/>
                </w:tcPr>
                <w:p>
                  <w:pPr>
                    <w:adjustRightInd w:val="0"/>
                    <w:snapToGrid w:val="0"/>
                    <w:spacing w:line="300" w:lineRule="exact"/>
                    <w:jc w:val="center"/>
                    <w:rPr>
                      <w:sz w:val="18"/>
                      <w:szCs w:val="18"/>
                    </w:rPr>
                  </w:pPr>
                </w:p>
              </w:tc>
              <w:tc>
                <w:tcPr>
                  <w:tcW w:w="1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工件焊接</w:t>
                  </w:r>
                </w:p>
              </w:tc>
              <w:tc>
                <w:tcPr>
                  <w:tcW w:w="88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sz w:val="18"/>
                      <w:szCs w:val="18"/>
                    </w:rPr>
                  </w:pPr>
                  <w:r>
                    <w:rPr>
                      <w:rFonts w:hint="eastAsia"/>
                      <w:sz w:val="18"/>
                      <w:szCs w:val="18"/>
                    </w:rPr>
                    <w:t>1.14kg/a</w:t>
                  </w:r>
                </w:p>
              </w:tc>
              <w:tc>
                <w:tcPr>
                  <w:tcW w:w="1658" w:type="dxa"/>
                  <w:vMerge w:val="continue"/>
                  <w:tcBorders>
                    <w:left w:val="single" w:color="auto" w:sz="4" w:space="0"/>
                    <w:right w:val="single" w:color="auto" w:sz="4" w:space="0"/>
                  </w:tcBorders>
                  <w:vAlign w:val="center"/>
                </w:tcPr>
                <w:p>
                  <w:pPr>
                    <w:widowControl/>
                    <w:spacing w:line="300" w:lineRule="exact"/>
                    <w:jc w:val="center"/>
                    <w:rPr>
                      <w:sz w:val="18"/>
                      <w:szCs w:val="18"/>
                    </w:rPr>
                  </w:pPr>
                </w:p>
              </w:tc>
              <w:tc>
                <w:tcPr>
                  <w:tcW w:w="842" w:type="dxa"/>
                  <w:vMerge w:val="continue"/>
                  <w:tcBorders>
                    <w:left w:val="single" w:color="auto" w:sz="4" w:space="0"/>
                    <w:right w:val="single" w:color="auto" w:sz="4" w:space="0"/>
                  </w:tcBorders>
                  <w:vAlign w:val="center"/>
                </w:tcPr>
                <w:p>
                  <w:pPr>
                    <w:widowControl/>
                    <w:spacing w:line="300" w:lineRule="exact"/>
                    <w:jc w:val="center"/>
                    <w:rPr>
                      <w:sz w:val="18"/>
                      <w:szCs w:val="18"/>
                    </w:rPr>
                  </w:pPr>
                </w:p>
              </w:tc>
              <w:tc>
                <w:tcPr>
                  <w:tcW w:w="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11</w:t>
                  </w:r>
                </w:p>
              </w:tc>
              <w:tc>
                <w:tcPr>
                  <w:tcW w:w="1411" w:type="dxa"/>
                  <w:vMerge w:val="continue"/>
                  <w:tcBorders>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p>
              </w:tc>
              <w:tc>
                <w:tcPr>
                  <w:tcW w:w="1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喷粉</w:t>
                  </w:r>
                </w:p>
              </w:tc>
              <w:tc>
                <w:tcPr>
                  <w:tcW w:w="882"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sz w:val="18"/>
                      <w:szCs w:val="18"/>
                    </w:rPr>
                  </w:pPr>
                  <w:r>
                    <w:rPr>
                      <w:rFonts w:hint="eastAsia"/>
                      <w:sz w:val="18"/>
                      <w:szCs w:val="18"/>
                    </w:rPr>
                    <w:t>粉尘</w:t>
                  </w:r>
                </w:p>
              </w:tc>
              <w:tc>
                <w:tcPr>
                  <w:tcW w:w="839"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sz w:val="18"/>
                      <w:szCs w:val="18"/>
                    </w:rPr>
                  </w:pPr>
                  <w:r>
                    <w:rPr>
                      <w:rFonts w:hint="eastAsia"/>
                      <w:sz w:val="18"/>
                      <w:szCs w:val="18"/>
                    </w:rPr>
                    <w:t>1.125kg/a</w:t>
                  </w:r>
                </w:p>
              </w:tc>
              <w:tc>
                <w:tcPr>
                  <w:tcW w:w="1658"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sz w:val="18"/>
                      <w:szCs w:val="18"/>
                    </w:rPr>
                  </w:pPr>
                </w:p>
              </w:tc>
              <w:tc>
                <w:tcPr>
                  <w:tcW w:w="842" w:type="dxa"/>
                  <w:vMerge w:val="continue"/>
                  <w:tcBorders>
                    <w:left w:val="single" w:color="auto" w:sz="4" w:space="0"/>
                    <w:bottom w:val="single" w:color="auto" w:sz="4" w:space="0"/>
                    <w:right w:val="single" w:color="auto" w:sz="4" w:space="0"/>
                  </w:tcBorders>
                  <w:vAlign w:val="center"/>
                </w:tcPr>
                <w:p>
                  <w:pPr>
                    <w:widowControl/>
                    <w:spacing w:line="300" w:lineRule="exact"/>
                    <w:jc w:val="center"/>
                    <w:rPr>
                      <w:sz w:val="18"/>
                      <w:szCs w:val="18"/>
                    </w:rPr>
                  </w:pPr>
                </w:p>
              </w:tc>
              <w:tc>
                <w:tcPr>
                  <w:tcW w:w="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tblHeader/>
                <w:jc w:val="center"/>
              </w:trPr>
              <w:tc>
                <w:tcPr>
                  <w:tcW w:w="4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12</w:t>
                  </w:r>
                </w:p>
              </w:tc>
              <w:tc>
                <w:tcPr>
                  <w:tcW w:w="141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食堂</w:t>
                  </w:r>
                </w:p>
              </w:tc>
              <w:tc>
                <w:tcPr>
                  <w:tcW w:w="13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食堂烹饪</w:t>
                  </w:r>
                </w:p>
              </w:tc>
              <w:tc>
                <w:tcPr>
                  <w:tcW w:w="88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油烟</w:t>
                  </w:r>
                </w:p>
              </w:tc>
              <w:tc>
                <w:tcPr>
                  <w:tcW w:w="83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0.00756t/a</w:t>
                  </w:r>
                </w:p>
              </w:tc>
              <w:tc>
                <w:tcPr>
                  <w:tcW w:w="16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rFonts w:hint="eastAsia"/>
                      <w:sz w:val="18"/>
                      <w:szCs w:val="18"/>
                    </w:rPr>
                    <w:t>《饮食业油烟排放标准》（</w:t>
                  </w:r>
                  <w:r>
                    <w:rPr>
                      <w:sz w:val="18"/>
                      <w:szCs w:val="18"/>
                    </w:rPr>
                    <w:t>GB18483-2001</w:t>
                  </w:r>
                  <w:r>
                    <w:rPr>
                      <w:rFonts w:hint="eastAsia"/>
                      <w:sz w:val="18"/>
                      <w:szCs w:val="18"/>
                    </w:rPr>
                    <w:t>）</w:t>
                  </w:r>
                </w:p>
              </w:tc>
              <w:tc>
                <w:tcPr>
                  <w:tcW w:w="8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2.0mg/m</w:t>
                  </w:r>
                  <w:r>
                    <w:rPr>
                      <w:sz w:val="18"/>
                      <w:szCs w:val="18"/>
                      <w:vertAlign w:val="superscript"/>
                    </w:rPr>
                    <w:t>3</w:t>
                  </w:r>
                </w:p>
              </w:tc>
              <w:tc>
                <w:tcPr>
                  <w:tcW w:w="57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sz w:val="18"/>
                      <w:szCs w:val="18"/>
                    </w:rPr>
                  </w:pPr>
                  <w:r>
                    <w:rPr>
                      <w:sz w:val="18"/>
                      <w:szCs w:val="18"/>
                    </w:rPr>
                    <w:t>/</w:t>
                  </w:r>
                </w:p>
              </w:tc>
            </w:tr>
          </w:tbl>
          <w:p>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（3）监测计划</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根据《排污单位自行监测技术指南</w:t>
            </w:r>
            <w:r>
              <w:rPr>
                <w:kern w:val="0"/>
                <w:szCs w:val="21"/>
              </w:rPr>
              <w:t xml:space="preserve"> </w:t>
            </w:r>
            <w:r>
              <w:rPr>
                <w:rFonts w:hint="eastAsia"/>
                <w:kern w:val="0"/>
                <w:szCs w:val="21"/>
              </w:rPr>
              <w:t>总则》（</w:t>
            </w:r>
            <w:r>
              <w:rPr>
                <w:kern w:val="0"/>
                <w:szCs w:val="21"/>
              </w:rPr>
              <w:t>HJ819-2017</w:t>
            </w:r>
            <w:r>
              <w:rPr>
                <w:rFonts w:hint="eastAsia"/>
                <w:kern w:val="0"/>
                <w:szCs w:val="21"/>
              </w:rPr>
              <w:t>）文件，并结合本项目污染物的特点，制定营运期监测计划见下表。</w:t>
            </w:r>
          </w:p>
          <w:p>
            <w:pPr>
              <w:autoSpaceDE w:val="0"/>
              <w:autoSpaceDN w:val="0"/>
              <w:adjustRightInd w:val="0"/>
              <w:snapToGrid w:val="0"/>
              <w:spacing w:line="320" w:lineRule="exact"/>
              <w:jc w:val="center"/>
              <w:rPr>
                <w:rFonts w:eastAsia="黑体"/>
                <w:kern w:val="0"/>
                <w:sz w:val="20"/>
                <w:szCs w:val="20"/>
                <w:lang w:val="zh-CN"/>
              </w:rPr>
            </w:pPr>
            <w:r>
              <w:rPr>
                <w:rFonts w:hint="eastAsia" w:eastAsia="黑体"/>
                <w:kern w:val="0"/>
                <w:sz w:val="20"/>
                <w:szCs w:val="20"/>
                <w:lang w:val="zh-CN"/>
              </w:rPr>
              <w:t>表</w:t>
            </w:r>
            <w:r>
              <w:rPr>
                <w:rFonts w:eastAsia="黑体"/>
                <w:kern w:val="0"/>
                <w:sz w:val="20"/>
                <w:szCs w:val="20"/>
              </w:rPr>
              <w:t>4-8</w:t>
            </w:r>
            <w:r>
              <w:rPr>
                <w:rFonts w:eastAsia="黑体"/>
                <w:kern w:val="0"/>
                <w:sz w:val="20"/>
                <w:szCs w:val="20"/>
                <w:lang w:val="zh-CN"/>
              </w:rPr>
              <w:t xml:space="preserve">   </w:t>
            </w:r>
            <w:r>
              <w:rPr>
                <w:rFonts w:hint="eastAsia" w:eastAsia="黑体"/>
                <w:kern w:val="0"/>
                <w:sz w:val="20"/>
                <w:szCs w:val="20"/>
                <w:lang w:val="zh-CN"/>
              </w:rPr>
              <w:t>营运期废气监测计划</w:t>
            </w:r>
          </w:p>
          <w:tbl>
            <w:tblPr>
              <w:tblStyle w:val="14"/>
              <w:tblW w:w="7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868"/>
              <w:gridCol w:w="2266"/>
              <w:gridCol w:w="1551"/>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0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b/>
                      <w:bCs/>
                      <w:sz w:val="18"/>
                      <w:szCs w:val="18"/>
                    </w:rPr>
                  </w:pPr>
                  <w:r>
                    <w:rPr>
                      <w:rFonts w:hint="eastAsia"/>
                      <w:b/>
                      <w:bCs/>
                      <w:sz w:val="18"/>
                      <w:szCs w:val="18"/>
                    </w:rPr>
                    <w:t>监测项目</w:t>
                  </w:r>
                </w:p>
              </w:tc>
              <w:tc>
                <w:tcPr>
                  <w:tcW w:w="1868"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sz w:val="18"/>
                      <w:szCs w:val="18"/>
                    </w:rPr>
                  </w:pPr>
                  <w:r>
                    <w:rPr>
                      <w:rFonts w:hint="eastAsia"/>
                      <w:b/>
                      <w:bCs/>
                      <w:sz w:val="18"/>
                      <w:szCs w:val="18"/>
                    </w:rPr>
                    <w:t>监测点位</w:t>
                  </w:r>
                </w:p>
              </w:tc>
              <w:tc>
                <w:tcPr>
                  <w:tcW w:w="2266"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sz w:val="18"/>
                      <w:szCs w:val="18"/>
                    </w:rPr>
                  </w:pPr>
                  <w:r>
                    <w:rPr>
                      <w:rFonts w:hint="eastAsia"/>
                      <w:b/>
                      <w:bCs/>
                      <w:sz w:val="18"/>
                      <w:szCs w:val="18"/>
                    </w:rPr>
                    <w:t>监测因子</w:t>
                  </w:r>
                </w:p>
              </w:tc>
              <w:tc>
                <w:tcPr>
                  <w:tcW w:w="1551"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sz w:val="18"/>
                      <w:szCs w:val="18"/>
                    </w:rPr>
                  </w:pPr>
                  <w:r>
                    <w:rPr>
                      <w:rFonts w:hint="eastAsia"/>
                      <w:b/>
                      <w:bCs/>
                      <w:sz w:val="18"/>
                      <w:szCs w:val="18"/>
                    </w:rPr>
                    <w:t>监测频次</w:t>
                  </w:r>
                </w:p>
              </w:tc>
              <w:tc>
                <w:tcPr>
                  <w:tcW w:w="1178"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b/>
                      <w:bCs/>
                      <w:sz w:val="18"/>
                      <w:szCs w:val="18"/>
                    </w:rPr>
                  </w:pPr>
                  <w:r>
                    <w:rPr>
                      <w:rFonts w:hint="eastAsia"/>
                      <w:b/>
                      <w:bCs/>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5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废气</w:t>
                  </w:r>
                </w:p>
              </w:tc>
              <w:tc>
                <w:tcPr>
                  <w:tcW w:w="1868"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喷（烤）漆房排气筒DA001</w:t>
                  </w:r>
                </w:p>
              </w:tc>
              <w:tc>
                <w:tcPr>
                  <w:tcW w:w="2266"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颗粒物、</w:t>
                  </w:r>
                  <w:r>
                    <w:rPr>
                      <w:sz w:val="18"/>
                      <w:szCs w:val="18"/>
                    </w:rPr>
                    <w:t>VOCs</w:t>
                  </w:r>
                  <w:r>
                    <w:rPr>
                      <w:rFonts w:hint="eastAsia"/>
                      <w:sz w:val="18"/>
                      <w:szCs w:val="18"/>
                    </w:rPr>
                    <w:t>、苯、甲苯、二甲苯、甲醛</w:t>
                  </w:r>
                </w:p>
              </w:tc>
              <w:tc>
                <w:tcPr>
                  <w:tcW w:w="1551"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sz w:val="18"/>
                      <w:szCs w:val="18"/>
                    </w:rPr>
                    <w:t>1</w:t>
                  </w:r>
                  <w:r>
                    <w:rPr>
                      <w:rFonts w:hint="eastAsia"/>
                      <w:sz w:val="18"/>
                      <w:szCs w:val="18"/>
                    </w:rPr>
                    <w:t>天（每天</w:t>
                  </w:r>
                  <w:r>
                    <w:rPr>
                      <w:sz w:val="18"/>
                      <w:szCs w:val="18"/>
                    </w:rPr>
                    <w:t>3</w:t>
                  </w:r>
                  <w:r>
                    <w:rPr>
                      <w:rFonts w:hint="eastAsia"/>
                      <w:sz w:val="18"/>
                      <w:szCs w:val="18"/>
                    </w:rPr>
                    <w:t>次）</w:t>
                  </w:r>
                </w:p>
              </w:tc>
              <w:tc>
                <w:tcPr>
                  <w:tcW w:w="1178"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sz w:val="18"/>
                      <w:szCs w:val="18"/>
                    </w:rPr>
                    <w:t>1</w:t>
                  </w:r>
                  <w:r>
                    <w:rPr>
                      <w:rFonts w:hint="eastAsia"/>
                      <w:sz w:val="18"/>
                      <w:szCs w:val="18"/>
                    </w:rPr>
                    <w:t>次</w:t>
                  </w:r>
                  <w:r>
                    <w:rPr>
                      <w:sz w:val="18"/>
                      <w:szCs w:val="18"/>
                    </w:rPr>
                    <w:t>/</w:t>
                  </w:r>
                  <w:r>
                    <w:rPr>
                      <w:rFonts w:hint="eastAsia"/>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57" w:type="dxa"/>
                  <w:vMerge w:val="continue"/>
                  <w:tcBorders>
                    <w:left w:val="single" w:color="auto" w:sz="4" w:space="0"/>
                    <w:right w:val="single" w:color="auto" w:sz="4" w:space="0"/>
                  </w:tcBorders>
                  <w:vAlign w:val="center"/>
                </w:tcPr>
                <w:p>
                  <w:pPr>
                    <w:adjustRightInd w:val="0"/>
                    <w:snapToGrid w:val="0"/>
                    <w:spacing w:line="280" w:lineRule="exact"/>
                    <w:jc w:val="center"/>
                    <w:rPr>
                      <w:sz w:val="18"/>
                      <w:szCs w:val="18"/>
                    </w:rPr>
                  </w:pPr>
                </w:p>
              </w:tc>
              <w:tc>
                <w:tcPr>
                  <w:tcW w:w="1868"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喷涂间有机废气排气筒DA002</w:t>
                  </w:r>
                </w:p>
              </w:tc>
              <w:tc>
                <w:tcPr>
                  <w:tcW w:w="2266"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sz w:val="18"/>
                      <w:szCs w:val="18"/>
                    </w:rPr>
                    <w:t>VOCs</w:t>
                  </w:r>
                </w:p>
              </w:tc>
              <w:tc>
                <w:tcPr>
                  <w:tcW w:w="1551"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sz w:val="18"/>
                      <w:szCs w:val="18"/>
                    </w:rPr>
                    <w:t>1</w:t>
                  </w:r>
                  <w:r>
                    <w:rPr>
                      <w:rFonts w:hint="eastAsia"/>
                      <w:sz w:val="18"/>
                      <w:szCs w:val="18"/>
                    </w:rPr>
                    <w:t>天（每天</w:t>
                  </w:r>
                  <w:r>
                    <w:rPr>
                      <w:sz w:val="18"/>
                      <w:szCs w:val="18"/>
                    </w:rPr>
                    <w:t>3</w:t>
                  </w:r>
                  <w:r>
                    <w:rPr>
                      <w:rFonts w:hint="eastAsia"/>
                      <w:sz w:val="18"/>
                      <w:szCs w:val="18"/>
                    </w:rPr>
                    <w:t>次）</w:t>
                  </w:r>
                </w:p>
              </w:tc>
              <w:tc>
                <w:tcPr>
                  <w:tcW w:w="1178"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sz w:val="18"/>
                      <w:szCs w:val="18"/>
                    </w:rPr>
                    <w:t>1</w:t>
                  </w:r>
                  <w:r>
                    <w:rPr>
                      <w:rFonts w:hint="eastAsia"/>
                      <w:sz w:val="18"/>
                      <w:szCs w:val="18"/>
                    </w:rPr>
                    <w:t>次</w:t>
                  </w:r>
                  <w:r>
                    <w:rPr>
                      <w:sz w:val="18"/>
                      <w:szCs w:val="18"/>
                    </w:rPr>
                    <w:t>/</w:t>
                  </w:r>
                  <w:r>
                    <w:rPr>
                      <w:rFonts w:hint="eastAsia"/>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057" w:type="dxa"/>
                  <w:vMerge w:val="continue"/>
                  <w:tcBorders>
                    <w:left w:val="single" w:color="auto" w:sz="4" w:space="0"/>
                    <w:right w:val="single" w:color="auto" w:sz="4" w:space="0"/>
                  </w:tcBorders>
                  <w:vAlign w:val="center"/>
                </w:tcPr>
                <w:p>
                  <w:pPr>
                    <w:adjustRightInd w:val="0"/>
                    <w:snapToGrid w:val="0"/>
                    <w:spacing w:line="280" w:lineRule="exact"/>
                    <w:jc w:val="center"/>
                    <w:rPr>
                      <w:sz w:val="18"/>
                      <w:szCs w:val="18"/>
                    </w:rPr>
                  </w:pPr>
                </w:p>
              </w:tc>
              <w:tc>
                <w:tcPr>
                  <w:tcW w:w="1868"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喷涂间有机废气排气筒DA003</w:t>
                  </w:r>
                </w:p>
              </w:tc>
              <w:tc>
                <w:tcPr>
                  <w:tcW w:w="2266"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sz w:val="18"/>
                      <w:szCs w:val="18"/>
                    </w:rPr>
                    <w:t>VOCs</w:t>
                  </w:r>
                </w:p>
              </w:tc>
              <w:tc>
                <w:tcPr>
                  <w:tcW w:w="1551"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sz w:val="18"/>
                      <w:szCs w:val="18"/>
                    </w:rPr>
                    <w:t>1</w:t>
                  </w:r>
                  <w:r>
                    <w:rPr>
                      <w:rFonts w:hint="eastAsia"/>
                      <w:sz w:val="18"/>
                      <w:szCs w:val="18"/>
                    </w:rPr>
                    <w:t>天（每天</w:t>
                  </w:r>
                  <w:r>
                    <w:rPr>
                      <w:sz w:val="18"/>
                      <w:szCs w:val="18"/>
                    </w:rPr>
                    <w:t>3</w:t>
                  </w:r>
                  <w:r>
                    <w:rPr>
                      <w:rFonts w:hint="eastAsia"/>
                      <w:sz w:val="18"/>
                      <w:szCs w:val="18"/>
                    </w:rPr>
                    <w:t>次）</w:t>
                  </w:r>
                </w:p>
              </w:tc>
              <w:tc>
                <w:tcPr>
                  <w:tcW w:w="1178"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sz w:val="18"/>
                      <w:szCs w:val="18"/>
                    </w:rPr>
                    <w:t>1</w:t>
                  </w:r>
                  <w:r>
                    <w:rPr>
                      <w:rFonts w:hint="eastAsia"/>
                      <w:sz w:val="18"/>
                      <w:szCs w:val="18"/>
                    </w:rPr>
                    <w:t>次</w:t>
                  </w:r>
                  <w:r>
                    <w:rPr>
                      <w:sz w:val="18"/>
                      <w:szCs w:val="18"/>
                    </w:rPr>
                    <w:t>/</w:t>
                  </w:r>
                  <w:r>
                    <w:rPr>
                      <w:rFonts w:hint="eastAsia"/>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05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18"/>
                      <w:szCs w:val="18"/>
                    </w:rPr>
                  </w:pPr>
                </w:p>
              </w:tc>
              <w:tc>
                <w:tcPr>
                  <w:tcW w:w="1868"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公司厂界</w:t>
                  </w:r>
                </w:p>
              </w:tc>
              <w:tc>
                <w:tcPr>
                  <w:tcW w:w="2266"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rFonts w:hint="eastAsia"/>
                      <w:sz w:val="18"/>
                      <w:szCs w:val="18"/>
                    </w:rPr>
                    <w:t>颗粒物、</w:t>
                  </w:r>
                  <w:r>
                    <w:rPr>
                      <w:sz w:val="18"/>
                      <w:szCs w:val="18"/>
                    </w:rPr>
                    <w:t>VOCs</w:t>
                  </w:r>
                  <w:r>
                    <w:rPr>
                      <w:rFonts w:hint="eastAsia"/>
                      <w:sz w:val="18"/>
                      <w:szCs w:val="18"/>
                    </w:rPr>
                    <w:t>、苯、甲苯、二甲苯、甲醛</w:t>
                  </w:r>
                </w:p>
              </w:tc>
              <w:tc>
                <w:tcPr>
                  <w:tcW w:w="1551"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sz w:val="18"/>
                      <w:szCs w:val="18"/>
                    </w:rPr>
                    <w:t>1</w:t>
                  </w:r>
                  <w:r>
                    <w:rPr>
                      <w:rFonts w:hint="eastAsia"/>
                      <w:sz w:val="18"/>
                      <w:szCs w:val="18"/>
                    </w:rPr>
                    <w:t>天（每天</w:t>
                  </w:r>
                  <w:r>
                    <w:rPr>
                      <w:sz w:val="18"/>
                      <w:szCs w:val="18"/>
                    </w:rPr>
                    <w:t>3</w:t>
                  </w:r>
                  <w:r>
                    <w:rPr>
                      <w:rFonts w:hint="eastAsia"/>
                      <w:sz w:val="18"/>
                      <w:szCs w:val="18"/>
                    </w:rPr>
                    <w:t>次）</w:t>
                  </w:r>
                </w:p>
              </w:tc>
              <w:tc>
                <w:tcPr>
                  <w:tcW w:w="1178" w:type="dxa"/>
                  <w:tcBorders>
                    <w:top w:val="single" w:color="auto" w:sz="4" w:space="0"/>
                    <w:left w:val="nil"/>
                    <w:bottom w:val="single" w:color="auto" w:sz="4" w:space="0"/>
                    <w:right w:val="single" w:color="auto" w:sz="4" w:space="0"/>
                  </w:tcBorders>
                  <w:vAlign w:val="center"/>
                </w:tcPr>
                <w:p>
                  <w:pPr>
                    <w:adjustRightInd w:val="0"/>
                    <w:snapToGrid w:val="0"/>
                    <w:spacing w:line="280" w:lineRule="exact"/>
                    <w:jc w:val="center"/>
                    <w:rPr>
                      <w:sz w:val="18"/>
                      <w:szCs w:val="18"/>
                    </w:rPr>
                  </w:pPr>
                  <w:r>
                    <w:rPr>
                      <w:sz w:val="18"/>
                      <w:szCs w:val="18"/>
                    </w:rPr>
                    <w:t>1</w:t>
                  </w:r>
                  <w:r>
                    <w:rPr>
                      <w:rFonts w:hint="eastAsia"/>
                      <w:sz w:val="18"/>
                      <w:szCs w:val="18"/>
                    </w:rPr>
                    <w:t>次</w:t>
                  </w:r>
                  <w:r>
                    <w:rPr>
                      <w:sz w:val="18"/>
                      <w:szCs w:val="18"/>
                    </w:rPr>
                    <w:t>/</w:t>
                  </w:r>
                  <w:r>
                    <w:rPr>
                      <w:rFonts w:hint="eastAsia"/>
                      <w:sz w:val="18"/>
                      <w:szCs w:val="18"/>
                    </w:rPr>
                    <w:t>年</w:t>
                  </w:r>
                </w:p>
              </w:tc>
            </w:tr>
          </w:tbl>
          <w:p>
            <w:pPr>
              <w:adjustRightInd w:val="0"/>
              <w:snapToGrid w:val="0"/>
              <w:spacing w:line="400" w:lineRule="exact"/>
              <w:ind w:left="-53" w:leftChars="-25" w:right="-53" w:rightChars="-25" w:firstLine="420" w:firstLineChars="200"/>
              <w:jc w:val="left"/>
              <w:rPr>
                <w:b/>
                <w:bCs/>
                <w:szCs w:val="21"/>
                <w:lang w:val="zh-CN"/>
              </w:rPr>
            </w:pPr>
            <w:r>
              <w:rPr>
                <w:rFonts w:hint="eastAsia"/>
                <w:kern w:val="0"/>
                <w:szCs w:val="21"/>
              </w:rPr>
              <w:t>（</w:t>
            </w:r>
            <w:r>
              <w:rPr>
                <w:kern w:val="0"/>
                <w:szCs w:val="21"/>
              </w:rPr>
              <w:t>4</w:t>
            </w:r>
            <w:r>
              <w:rPr>
                <w:rFonts w:hint="eastAsia"/>
                <w:kern w:val="0"/>
                <w:szCs w:val="21"/>
              </w:rPr>
              <w:t>）</w:t>
            </w:r>
            <w:r>
              <w:rPr>
                <w:rFonts w:hint="eastAsia"/>
                <w:b/>
                <w:bCs/>
                <w:szCs w:val="21"/>
                <w:lang w:val="zh-CN"/>
              </w:rPr>
              <w:t>非正常排放情况</w:t>
            </w:r>
          </w:p>
          <w:p>
            <w:pPr>
              <w:adjustRightInd w:val="0"/>
              <w:snapToGrid w:val="0"/>
              <w:spacing w:line="400" w:lineRule="exact"/>
              <w:ind w:left="-53" w:leftChars="-25" w:right="-53" w:rightChars="-25" w:firstLine="420" w:firstLineChars="200"/>
              <w:jc w:val="left"/>
              <w:rPr>
                <w:kern w:val="0"/>
                <w:szCs w:val="21"/>
              </w:rPr>
            </w:pPr>
            <w:r>
              <w:rPr>
                <w:rFonts w:hint="eastAsia"/>
                <w:kern w:val="0"/>
                <w:szCs w:val="21"/>
              </w:rPr>
              <w:t>本项目废气非正常排放的情况主要考虑废气处理设施故障，不能达到设计的去除效率的情形。按最不利情况考虑，废气处理效率降低50%。</w:t>
            </w:r>
          </w:p>
          <w:p>
            <w:pPr>
              <w:autoSpaceDE w:val="0"/>
              <w:autoSpaceDN w:val="0"/>
              <w:adjustRightInd w:val="0"/>
              <w:snapToGrid w:val="0"/>
              <w:spacing w:line="320" w:lineRule="exact"/>
              <w:jc w:val="center"/>
              <w:rPr>
                <w:rFonts w:eastAsia="黑体"/>
                <w:kern w:val="0"/>
                <w:sz w:val="20"/>
                <w:szCs w:val="20"/>
              </w:rPr>
            </w:pPr>
            <w:r>
              <w:rPr>
                <w:rFonts w:hint="eastAsia" w:eastAsia="黑体"/>
                <w:kern w:val="0"/>
                <w:sz w:val="20"/>
                <w:szCs w:val="20"/>
                <w:lang w:val="zh-CN"/>
              </w:rPr>
              <w:t>表</w:t>
            </w:r>
            <w:r>
              <w:rPr>
                <w:rFonts w:eastAsia="黑体"/>
                <w:kern w:val="0"/>
                <w:sz w:val="20"/>
                <w:szCs w:val="20"/>
              </w:rPr>
              <w:t xml:space="preserve">4-9   </w:t>
            </w:r>
            <w:r>
              <w:rPr>
                <w:rFonts w:hint="eastAsia" w:eastAsia="黑体"/>
                <w:kern w:val="0"/>
                <w:sz w:val="20"/>
                <w:szCs w:val="20"/>
                <w:lang w:val="zh-CN"/>
              </w:rPr>
              <w:t>污染源非正常排放量核算表</w:t>
            </w:r>
          </w:p>
          <w:tbl>
            <w:tblPr>
              <w:tblStyle w:val="14"/>
              <w:tblW w:w="8070" w:type="dxa"/>
              <w:jc w:val="center"/>
              <w:tblLayout w:type="fixed"/>
              <w:tblCellMar>
                <w:top w:w="0" w:type="dxa"/>
                <w:left w:w="28" w:type="dxa"/>
                <w:bottom w:w="0" w:type="dxa"/>
                <w:right w:w="28" w:type="dxa"/>
              </w:tblCellMar>
            </w:tblPr>
            <w:tblGrid>
              <w:gridCol w:w="427"/>
              <w:gridCol w:w="843"/>
              <w:gridCol w:w="1203"/>
              <w:gridCol w:w="644"/>
              <w:gridCol w:w="1128"/>
              <w:gridCol w:w="1177"/>
              <w:gridCol w:w="881"/>
              <w:gridCol w:w="997"/>
              <w:gridCol w:w="770"/>
            </w:tblGrid>
            <w:tr>
              <w:trPr>
                <w:trHeight w:val="588"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sz w:val="18"/>
                      <w:szCs w:val="18"/>
                    </w:rPr>
                  </w:pPr>
                  <w:r>
                    <w:rPr>
                      <w:rFonts w:hint="eastAsia"/>
                      <w:b/>
                      <w:bCs/>
                      <w:sz w:val="18"/>
                      <w:szCs w:val="18"/>
                    </w:rPr>
                    <w:t>序号</w:t>
                  </w:r>
                </w:p>
              </w:tc>
              <w:tc>
                <w:tcPr>
                  <w:tcW w:w="843"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sz w:val="18"/>
                      <w:szCs w:val="18"/>
                    </w:rPr>
                  </w:pPr>
                  <w:r>
                    <w:rPr>
                      <w:rFonts w:hint="eastAsia"/>
                      <w:b/>
                      <w:bCs/>
                      <w:sz w:val="18"/>
                      <w:szCs w:val="18"/>
                    </w:rPr>
                    <w:t>污染源</w:t>
                  </w:r>
                </w:p>
              </w:tc>
              <w:tc>
                <w:tcPr>
                  <w:tcW w:w="1203"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sz w:val="18"/>
                      <w:szCs w:val="18"/>
                    </w:rPr>
                  </w:pPr>
                  <w:r>
                    <w:rPr>
                      <w:rFonts w:hint="eastAsia"/>
                      <w:b/>
                      <w:bCs/>
                      <w:sz w:val="18"/>
                      <w:szCs w:val="18"/>
                    </w:rPr>
                    <w:t>非正常排放原因</w:t>
                  </w:r>
                </w:p>
              </w:tc>
              <w:tc>
                <w:tcPr>
                  <w:tcW w:w="644"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sz w:val="18"/>
                      <w:szCs w:val="18"/>
                    </w:rPr>
                  </w:pPr>
                  <w:r>
                    <w:rPr>
                      <w:rFonts w:hint="eastAsia"/>
                      <w:b/>
                      <w:bCs/>
                      <w:sz w:val="18"/>
                      <w:szCs w:val="18"/>
                    </w:rPr>
                    <w:t>污染物</w:t>
                  </w:r>
                </w:p>
              </w:tc>
              <w:tc>
                <w:tcPr>
                  <w:tcW w:w="1128"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sz w:val="18"/>
                      <w:szCs w:val="18"/>
                    </w:rPr>
                  </w:pPr>
                  <w:r>
                    <w:rPr>
                      <w:rFonts w:hint="eastAsia"/>
                      <w:b/>
                      <w:bCs/>
                      <w:sz w:val="18"/>
                      <w:szCs w:val="18"/>
                    </w:rPr>
                    <w:t>非正常排放浓度</w:t>
                  </w:r>
                  <w:r>
                    <w:rPr>
                      <w:b/>
                      <w:bCs/>
                      <w:sz w:val="18"/>
                      <w:szCs w:val="18"/>
                    </w:rPr>
                    <w:t>/(mg/m</w:t>
                  </w:r>
                  <w:r>
                    <w:rPr>
                      <w:b/>
                      <w:bCs/>
                      <w:sz w:val="18"/>
                      <w:szCs w:val="18"/>
                      <w:vertAlign w:val="superscript"/>
                    </w:rPr>
                    <w:t>3</w:t>
                  </w:r>
                  <w:r>
                    <w:rPr>
                      <w:b/>
                      <w:bCs/>
                      <w:sz w:val="18"/>
                      <w:szCs w:val="18"/>
                    </w:rPr>
                    <w:t>)</w:t>
                  </w:r>
                </w:p>
              </w:tc>
              <w:tc>
                <w:tcPr>
                  <w:tcW w:w="1177"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sz w:val="18"/>
                      <w:szCs w:val="18"/>
                    </w:rPr>
                  </w:pPr>
                  <w:r>
                    <w:rPr>
                      <w:rFonts w:hint="eastAsia"/>
                      <w:b/>
                      <w:bCs/>
                      <w:sz w:val="18"/>
                      <w:szCs w:val="18"/>
                    </w:rPr>
                    <w:t>非正常排放速率</w:t>
                  </w:r>
                  <w:r>
                    <w:rPr>
                      <w:b/>
                      <w:bCs/>
                      <w:sz w:val="18"/>
                      <w:szCs w:val="18"/>
                    </w:rPr>
                    <w:t>/(kg/h</w:t>
                  </w:r>
                  <w:r>
                    <w:rPr>
                      <w:rFonts w:hint="eastAsia"/>
                      <w:b/>
                      <w:bCs/>
                      <w:sz w:val="18"/>
                      <w:szCs w:val="18"/>
                    </w:rPr>
                    <w:t>）</w:t>
                  </w:r>
                </w:p>
              </w:tc>
              <w:tc>
                <w:tcPr>
                  <w:tcW w:w="881"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sz w:val="18"/>
                      <w:szCs w:val="18"/>
                    </w:rPr>
                  </w:pPr>
                  <w:r>
                    <w:rPr>
                      <w:rFonts w:hint="eastAsia"/>
                      <w:b/>
                      <w:bCs/>
                      <w:sz w:val="18"/>
                      <w:szCs w:val="18"/>
                    </w:rPr>
                    <w:t>单次持续时间</w:t>
                  </w:r>
                  <w:r>
                    <w:rPr>
                      <w:b/>
                      <w:bCs/>
                      <w:sz w:val="18"/>
                      <w:szCs w:val="18"/>
                    </w:rPr>
                    <w:t>/h</w:t>
                  </w:r>
                </w:p>
              </w:tc>
              <w:tc>
                <w:tcPr>
                  <w:tcW w:w="997"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sz w:val="18"/>
                      <w:szCs w:val="18"/>
                    </w:rPr>
                  </w:pPr>
                  <w:r>
                    <w:rPr>
                      <w:rFonts w:hint="eastAsia"/>
                      <w:b/>
                      <w:bCs/>
                      <w:sz w:val="18"/>
                      <w:szCs w:val="18"/>
                    </w:rPr>
                    <w:t>年发生频次</w:t>
                  </w:r>
                </w:p>
                <w:p>
                  <w:pPr>
                    <w:pStyle w:val="32"/>
                    <w:spacing w:before="0" w:beforeAutospacing="0" w:line="280" w:lineRule="exact"/>
                    <w:ind w:left="-53" w:leftChars="-25" w:right="-53" w:rightChars="-25"/>
                    <w:jc w:val="center"/>
                    <w:rPr>
                      <w:b/>
                      <w:bCs/>
                      <w:sz w:val="18"/>
                      <w:szCs w:val="18"/>
                    </w:rPr>
                  </w:pPr>
                  <w:r>
                    <w:rPr>
                      <w:b/>
                      <w:bCs/>
                      <w:sz w:val="18"/>
                      <w:szCs w:val="18"/>
                    </w:rPr>
                    <w:t>/</w:t>
                  </w:r>
                  <w:r>
                    <w:rPr>
                      <w:rFonts w:hint="eastAsia"/>
                      <w:b/>
                      <w:bCs/>
                      <w:sz w:val="18"/>
                      <w:szCs w:val="18"/>
                    </w:rPr>
                    <w:t>次</w:t>
                  </w:r>
                </w:p>
              </w:tc>
              <w:tc>
                <w:tcPr>
                  <w:tcW w:w="770"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b/>
                      <w:bCs/>
                      <w:sz w:val="18"/>
                      <w:szCs w:val="18"/>
                    </w:rPr>
                  </w:pPr>
                  <w:r>
                    <w:rPr>
                      <w:rFonts w:hint="eastAsia"/>
                      <w:b/>
                      <w:bCs/>
                      <w:sz w:val="18"/>
                      <w:szCs w:val="18"/>
                    </w:rPr>
                    <w:t>应对</w:t>
                  </w:r>
                </w:p>
                <w:p>
                  <w:pPr>
                    <w:pStyle w:val="32"/>
                    <w:spacing w:before="0" w:beforeAutospacing="0" w:line="280" w:lineRule="exact"/>
                    <w:ind w:left="-53" w:leftChars="-25" w:right="-53" w:rightChars="-25"/>
                    <w:jc w:val="center"/>
                    <w:rPr>
                      <w:b/>
                      <w:bCs/>
                      <w:sz w:val="18"/>
                      <w:szCs w:val="18"/>
                    </w:rPr>
                  </w:pPr>
                  <w:r>
                    <w:rPr>
                      <w:rFonts w:hint="eastAsia"/>
                      <w:b/>
                      <w:bCs/>
                      <w:sz w:val="18"/>
                      <w:szCs w:val="18"/>
                    </w:rPr>
                    <w:t>措施</w:t>
                  </w:r>
                </w:p>
              </w:tc>
            </w:tr>
            <w:tr>
              <w:tblPrEx>
                <w:tblCellMar>
                  <w:top w:w="0" w:type="dxa"/>
                  <w:left w:w="28" w:type="dxa"/>
                  <w:bottom w:w="0" w:type="dxa"/>
                  <w:right w:w="28" w:type="dxa"/>
                </w:tblCellMar>
              </w:tblPrEx>
              <w:trPr>
                <w:trHeight w:val="315"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sz w:val="18"/>
                      <w:szCs w:val="18"/>
                    </w:rPr>
                    <w:t>1</w:t>
                  </w:r>
                </w:p>
              </w:tc>
              <w:tc>
                <w:tcPr>
                  <w:tcW w:w="843"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sz w:val="18"/>
                      <w:szCs w:val="18"/>
                    </w:rPr>
                    <w:t>实木套装门车间</w:t>
                  </w:r>
                </w:p>
              </w:tc>
              <w:tc>
                <w:tcPr>
                  <w:tcW w:w="1203"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rFonts w:hint="eastAsia"/>
                      <w:sz w:val="18"/>
                      <w:szCs w:val="18"/>
                    </w:rPr>
                    <w:t>UV光氧催化和活性炭吸附装置失效</w:t>
                  </w:r>
                </w:p>
              </w:tc>
              <w:tc>
                <w:tcPr>
                  <w:tcW w:w="644"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kern w:val="0"/>
                      <w:sz w:val="18"/>
                      <w:szCs w:val="18"/>
                    </w:rPr>
                    <w:t>VOCs</w:t>
                  </w:r>
                </w:p>
              </w:tc>
              <w:tc>
                <w:tcPr>
                  <w:tcW w:w="1128"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rFonts w:hint="eastAsia"/>
                      <w:sz w:val="18"/>
                      <w:szCs w:val="18"/>
                    </w:rPr>
                    <w:t>61</w:t>
                  </w:r>
                </w:p>
              </w:tc>
              <w:tc>
                <w:tcPr>
                  <w:tcW w:w="1177"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rFonts w:hint="eastAsia"/>
                      <w:sz w:val="18"/>
                      <w:szCs w:val="18"/>
                    </w:rPr>
                    <w:t>1.22</w:t>
                  </w:r>
                </w:p>
              </w:tc>
              <w:tc>
                <w:tcPr>
                  <w:tcW w:w="881"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sz w:val="18"/>
                      <w:szCs w:val="18"/>
                    </w:rPr>
                    <w:t>0.5</w:t>
                  </w:r>
                </w:p>
              </w:tc>
              <w:tc>
                <w:tcPr>
                  <w:tcW w:w="997"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sz w:val="18"/>
                      <w:szCs w:val="18"/>
                    </w:rPr>
                    <w:t>2</w:t>
                  </w:r>
                </w:p>
              </w:tc>
              <w:tc>
                <w:tcPr>
                  <w:tcW w:w="770"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rFonts w:hint="eastAsia"/>
                      <w:sz w:val="18"/>
                      <w:szCs w:val="18"/>
                    </w:rPr>
                    <w:t>停止生产</w:t>
                  </w:r>
                </w:p>
              </w:tc>
            </w:tr>
            <w:tr>
              <w:tblPrEx>
                <w:tblCellMar>
                  <w:top w:w="0" w:type="dxa"/>
                  <w:left w:w="28" w:type="dxa"/>
                  <w:bottom w:w="0" w:type="dxa"/>
                  <w:right w:w="28" w:type="dxa"/>
                </w:tblCellMar>
              </w:tblPrEx>
              <w:trPr>
                <w:trHeight w:val="315"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sz w:val="18"/>
                      <w:szCs w:val="18"/>
                    </w:rPr>
                    <w:t>2</w:t>
                  </w:r>
                </w:p>
              </w:tc>
              <w:tc>
                <w:tcPr>
                  <w:tcW w:w="843"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rFonts w:hint="eastAsia" w:ascii="宋体" w:hAnsi="宋体" w:cs="宋体"/>
                      <w:b/>
                      <w:bCs/>
                      <w:kern w:val="0"/>
                      <w:sz w:val="18"/>
                      <w:szCs w:val="18"/>
                    </w:rPr>
                    <w:t>金属门窗</w:t>
                  </w:r>
                </w:p>
              </w:tc>
              <w:tc>
                <w:tcPr>
                  <w:tcW w:w="1203"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rFonts w:hint="eastAsia"/>
                      <w:kern w:val="0"/>
                      <w:sz w:val="18"/>
                      <w:szCs w:val="18"/>
                    </w:rPr>
                    <w:t>两级活性炭装置失效</w:t>
                  </w:r>
                </w:p>
              </w:tc>
              <w:tc>
                <w:tcPr>
                  <w:tcW w:w="644"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kern w:val="0"/>
                      <w:sz w:val="18"/>
                      <w:szCs w:val="18"/>
                    </w:rPr>
                    <w:t>VOCs</w:t>
                  </w:r>
                </w:p>
              </w:tc>
              <w:tc>
                <w:tcPr>
                  <w:tcW w:w="1128"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rFonts w:hint="eastAsia"/>
                      <w:sz w:val="18"/>
                      <w:szCs w:val="18"/>
                    </w:rPr>
                    <w:t>5.6</w:t>
                  </w:r>
                </w:p>
              </w:tc>
              <w:tc>
                <w:tcPr>
                  <w:tcW w:w="1177"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rFonts w:hint="eastAsia"/>
                      <w:sz w:val="18"/>
                      <w:szCs w:val="18"/>
                    </w:rPr>
                    <w:t>0.028</w:t>
                  </w:r>
                </w:p>
              </w:tc>
              <w:tc>
                <w:tcPr>
                  <w:tcW w:w="881"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sz w:val="18"/>
                      <w:szCs w:val="18"/>
                    </w:rPr>
                    <w:t>0.5</w:t>
                  </w:r>
                </w:p>
              </w:tc>
              <w:tc>
                <w:tcPr>
                  <w:tcW w:w="997"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sz w:val="18"/>
                      <w:szCs w:val="18"/>
                    </w:rPr>
                    <w:t>2</w:t>
                  </w:r>
                </w:p>
              </w:tc>
              <w:tc>
                <w:tcPr>
                  <w:tcW w:w="770"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rFonts w:hint="eastAsia"/>
                      <w:sz w:val="18"/>
                      <w:szCs w:val="18"/>
                    </w:rPr>
                    <w:t>停止生产</w:t>
                  </w:r>
                </w:p>
              </w:tc>
            </w:tr>
            <w:tr>
              <w:tblPrEx>
                <w:tblCellMar>
                  <w:top w:w="0" w:type="dxa"/>
                  <w:left w:w="28" w:type="dxa"/>
                  <w:bottom w:w="0" w:type="dxa"/>
                  <w:right w:w="28" w:type="dxa"/>
                </w:tblCellMar>
              </w:tblPrEx>
              <w:trPr>
                <w:trHeight w:val="344" w:hRule="atLeast"/>
                <w:jc w:val="center"/>
              </w:trPr>
              <w:tc>
                <w:tcPr>
                  <w:tcW w:w="427"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sz w:val="18"/>
                      <w:szCs w:val="18"/>
                    </w:rPr>
                    <w:t>3</w:t>
                  </w:r>
                </w:p>
              </w:tc>
              <w:tc>
                <w:tcPr>
                  <w:tcW w:w="843" w:type="dxa"/>
                  <w:tcBorders>
                    <w:top w:val="single" w:color="auto" w:sz="4" w:space="0"/>
                    <w:left w:val="nil"/>
                    <w:bottom w:val="single" w:color="auto" w:sz="4" w:space="0"/>
                    <w:right w:val="single" w:color="auto" w:sz="4" w:space="0"/>
                  </w:tcBorders>
                  <w:vAlign w:val="center"/>
                </w:tcPr>
                <w:p>
                  <w:pPr>
                    <w:widowControl/>
                    <w:jc w:val="left"/>
                    <w:rPr>
                      <w:sz w:val="18"/>
                      <w:szCs w:val="18"/>
                    </w:rPr>
                  </w:pPr>
                  <w:r>
                    <w:rPr>
                      <w:rFonts w:hint="eastAsia" w:ascii="宋体" w:hAnsi="宋体" w:cs="宋体"/>
                      <w:b/>
                      <w:bCs/>
                      <w:kern w:val="0"/>
                      <w:sz w:val="18"/>
                      <w:szCs w:val="18"/>
                    </w:rPr>
                    <w:t>金属家具车间</w:t>
                  </w:r>
                </w:p>
              </w:tc>
              <w:tc>
                <w:tcPr>
                  <w:tcW w:w="1203" w:type="dxa"/>
                  <w:tcBorders>
                    <w:top w:val="single" w:color="auto" w:sz="4" w:space="0"/>
                    <w:left w:val="nil"/>
                    <w:bottom w:val="single" w:color="auto" w:sz="4" w:space="0"/>
                    <w:right w:val="single" w:color="auto" w:sz="4" w:space="0"/>
                  </w:tcBorders>
                  <w:vAlign w:val="center"/>
                </w:tcPr>
                <w:p>
                  <w:pPr>
                    <w:pStyle w:val="32"/>
                    <w:spacing w:before="0" w:beforeAutospacing="0" w:line="280" w:lineRule="exact"/>
                    <w:ind w:left="-53" w:leftChars="-25" w:right="-53" w:rightChars="-25"/>
                    <w:jc w:val="center"/>
                    <w:rPr>
                      <w:sz w:val="18"/>
                      <w:szCs w:val="18"/>
                    </w:rPr>
                  </w:pPr>
                  <w:r>
                    <w:rPr>
                      <w:rFonts w:hint="eastAsia"/>
                      <w:kern w:val="0"/>
                      <w:sz w:val="18"/>
                      <w:szCs w:val="18"/>
                    </w:rPr>
                    <w:t>两级活性炭装置失效</w:t>
                  </w:r>
                </w:p>
              </w:tc>
              <w:tc>
                <w:tcPr>
                  <w:tcW w:w="644"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kern w:val="0"/>
                      <w:sz w:val="18"/>
                      <w:szCs w:val="18"/>
                    </w:rPr>
                    <w:t>VOCs</w:t>
                  </w:r>
                </w:p>
              </w:tc>
              <w:tc>
                <w:tcPr>
                  <w:tcW w:w="1128"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rFonts w:hint="eastAsia"/>
                      <w:sz w:val="18"/>
                      <w:szCs w:val="18"/>
                    </w:rPr>
                    <w:t>8.2</w:t>
                  </w:r>
                </w:p>
              </w:tc>
              <w:tc>
                <w:tcPr>
                  <w:tcW w:w="1177"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rFonts w:hint="eastAsia"/>
                      <w:sz w:val="18"/>
                      <w:szCs w:val="18"/>
                    </w:rPr>
                    <w:t>0.041</w:t>
                  </w:r>
                </w:p>
              </w:tc>
              <w:tc>
                <w:tcPr>
                  <w:tcW w:w="881"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sz w:val="18"/>
                      <w:szCs w:val="18"/>
                    </w:rPr>
                    <w:t>0.5</w:t>
                  </w:r>
                </w:p>
              </w:tc>
              <w:tc>
                <w:tcPr>
                  <w:tcW w:w="997"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sz w:val="18"/>
                      <w:szCs w:val="18"/>
                    </w:rPr>
                    <w:t>2</w:t>
                  </w:r>
                </w:p>
              </w:tc>
              <w:tc>
                <w:tcPr>
                  <w:tcW w:w="770" w:type="dxa"/>
                  <w:tcBorders>
                    <w:top w:val="single" w:color="auto" w:sz="4" w:space="0"/>
                    <w:left w:val="nil"/>
                    <w:bottom w:val="single" w:color="auto" w:sz="4" w:space="0"/>
                    <w:right w:val="single" w:color="auto" w:sz="4" w:space="0"/>
                  </w:tcBorders>
                  <w:shd w:val="clear" w:color="auto" w:fill="FFFFFF"/>
                  <w:vAlign w:val="center"/>
                </w:tcPr>
                <w:p>
                  <w:pPr>
                    <w:pStyle w:val="32"/>
                    <w:spacing w:before="0" w:beforeAutospacing="0" w:line="280" w:lineRule="exact"/>
                    <w:ind w:left="-53" w:leftChars="-25" w:right="-53" w:rightChars="-25"/>
                    <w:jc w:val="center"/>
                    <w:rPr>
                      <w:sz w:val="18"/>
                      <w:szCs w:val="18"/>
                    </w:rPr>
                  </w:pPr>
                  <w:r>
                    <w:rPr>
                      <w:rFonts w:hint="eastAsia"/>
                      <w:sz w:val="18"/>
                      <w:szCs w:val="18"/>
                    </w:rPr>
                    <w:t>停止生产</w:t>
                  </w:r>
                </w:p>
              </w:tc>
            </w:tr>
          </w:tbl>
          <w:p>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5</w:t>
            </w:r>
            <w:r>
              <w:rPr>
                <w:rFonts w:hint="eastAsia"/>
                <w:b/>
                <w:bCs/>
                <w:kern w:val="0"/>
                <w:szCs w:val="21"/>
              </w:rPr>
              <w:t>）环境影响分析结论</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本项目废气污染物主要为粉尘、</w:t>
            </w:r>
            <w:r>
              <w:rPr>
                <w:kern w:val="0"/>
                <w:szCs w:val="21"/>
              </w:rPr>
              <w:t>VOCs</w:t>
            </w:r>
            <w:r>
              <w:rPr>
                <w:rFonts w:hint="eastAsia"/>
                <w:kern w:val="0"/>
                <w:szCs w:val="21"/>
              </w:rPr>
              <w:t>，通过采取生产车间密闭；木板加工生产线各设备均安装粉尘收集装置；封边工序控制加热温度，热熔胶不会分解；刷胶工序配备车间风扇；喷（烤）漆房设置水帘幕墙吸收漆渣，喷（烤）漆房封闭并设置抽风装置，车间有机废气引至一套</w:t>
            </w:r>
            <w:r>
              <w:rPr>
                <w:kern w:val="0"/>
                <w:szCs w:val="21"/>
              </w:rPr>
              <w:t>“</w:t>
            </w:r>
            <w:r>
              <w:rPr>
                <w:rFonts w:hint="eastAsia"/>
                <w:kern w:val="0"/>
                <w:szCs w:val="21"/>
              </w:rPr>
              <w:t>水帘幕墙</w:t>
            </w:r>
            <w:r>
              <w:rPr>
                <w:kern w:val="0"/>
                <w:szCs w:val="21"/>
              </w:rPr>
              <w:t>+UV</w:t>
            </w:r>
            <w:r>
              <w:rPr>
                <w:rFonts w:hint="eastAsia"/>
                <w:kern w:val="0"/>
                <w:szCs w:val="21"/>
              </w:rPr>
              <w:t>光氧催化</w:t>
            </w:r>
            <w:r>
              <w:rPr>
                <w:kern w:val="0"/>
                <w:szCs w:val="21"/>
              </w:rPr>
              <w:t>+</w:t>
            </w:r>
            <w:r>
              <w:rPr>
                <w:rFonts w:hint="eastAsia"/>
                <w:kern w:val="0"/>
                <w:szCs w:val="21"/>
              </w:rPr>
              <w:t>活性炭吸附</w:t>
            </w:r>
            <w:r>
              <w:rPr>
                <w:kern w:val="0"/>
                <w:szCs w:val="21"/>
              </w:rPr>
              <w:t>”</w:t>
            </w:r>
            <w:r>
              <w:rPr>
                <w:rFonts w:hint="eastAsia"/>
                <w:kern w:val="0"/>
                <w:szCs w:val="21"/>
              </w:rPr>
              <w:t>装置处理后由不低于</w:t>
            </w:r>
            <w:r>
              <w:rPr>
                <w:kern w:val="0"/>
                <w:szCs w:val="21"/>
              </w:rPr>
              <w:t>15m</w:t>
            </w:r>
            <w:r>
              <w:rPr>
                <w:rFonts w:hint="eastAsia"/>
                <w:kern w:val="0"/>
                <w:szCs w:val="21"/>
              </w:rPr>
              <w:t>高排气筒排放。金属门窗和金属家具车间设置封闭式喷涂车间，喷涂</w:t>
            </w:r>
            <w:r>
              <w:rPr>
                <w:kern w:val="0"/>
                <w:szCs w:val="21"/>
              </w:rPr>
              <w:t>废气收集后经活性炭吸附装置处理，能够实现达标排放。</w:t>
            </w:r>
          </w:p>
          <w:p>
            <w:pPr>
              <w:autoSpaceDE w:val="0"/>
              <w:autoSpaceDN w:val="0"/>
              <w:adjustRightInd w:val="0"/>
              <w:snapToGrid w:val="0"/>
              <w:spacing w:line="400" w:lineRule="exact"/>
              <w:ind w:firstLine="420" w:firstLineChars="200"/>
              <w:jc w:val="left"/>
              <w:rPr>
                <w:rFonts w:eastAsia="黑体"/>
                <w:bCs/>
                <w:sz w:val="22"/>
                <w:szCs w:val="22"/>
              </w:rPr>
            </w:pPr>
            <w:r>
              <w:rPr>
                <w:rFonts w:hint="eastAsia"/>
                <w:kern w:val="0"/>
                <w:szCs w:val="21"/>
              </w:rPr>
              <w:t>项目各类废气采取上述措施处理，能够有效降低废气污染物的排放量，对周围环境的污染影响较小，对所在区域大气环境影响为可以接受的影响程度。</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2</w:t>
            </w:r>
            <w:r>
              <w:rPr>
                <w:rFonts w:hint="eastAsia" w:eastAsia="黑体"/>
                <w:bCs/>
                <w:sz w:val="22"/>
                <w:szCs w:val="22"/>
              </w:rPr>
              <w:t>、废水</w:t>
            </w:r>
          </w:p>
          <w:p>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1</w:t>
            </w:r>
            <w:r>
              <w:rPr>
                <w:rFonts w:hint="eastAsia"/>
                <w:b/>
                <w:bCs/>
                <w:kern w:val="0"/>
                <w:szCs w:val="21"/>
              </w:rPr>
              <w:t>）产排污环节及产生量</w:t>
            </w:r>
          </w:p>
          <w:p>
            <w:pPr>
              <w:autoSpaceDE w:val="0"/>
              <w:autoSpaceDN w:val="0"/>
              <w:adjustRightInd w:val="0"/>
              <w:snapToGrid w:val="0"/>
              <w:spacing w:line="400" w:lineRule="exact"/>
              <w:ind w:firstLine="420" w:firstLineChars="200"/>
              <w:rPr>
                <w:kern w:val="0"/>
                <w:szCs w:val="21"/>
              </w:rPr>
            </w:pPr>
            <w:r>
              <w:rPr>
                <w:rFonts w:hint="eastAsia" w:ascii="宋体" w:hAnsi="宋体" w:cs="宋体"/>
                <w:kern w:val="0"/>
                <w:szCs w:val="21"/>
              </w:rPr>
              <w:t>①</w:t>
            </w:r>
            <w:r>
              <w:rPr>
                <w:rFonts w:hint="eastAsia"/>
                <w:kern w:val="0"/>
                <w:szCs w:val="21"/>
              </w:rPr>
              <w:t>生产废水</w:t>
            </w:r>
          </w:p>
          <w:p>
            <w:pPr>
              <w:autoSpaceDE w:val="0"/>
              <w:autoSpaceDN w:val="0"/>
              <w:adjustRightInd w:val="0"/>
              <w:snapToGrid w:val="0"/>
              <w:spacing w:line="400" w:lineRule="exact"/>
              <w:ind w:firstLine="420" w:firstLineChars="200"/>
              <w:rPr>
                <w:kern w:val="0"/>
                <w:szCs w:val="21"/>
              </w:rPr>
            </w:pPr>
            <w:r>
              <w:rPr>
                <w:rFonts w:hint="eastAsia"/>
                <w:kern w:val="0"/>
                <w:szCs w:val="21"/>
              </w:rPr>
              <w:t>实木套装门车间的水帘幕墙定期更换产生的废水，水帘用水在车间内循环使用，一定时间（约一周）后更换。根据水平衡分析，更换的废水量为</w:t>
            </w:r>
            <w:r>
              <w:rPr>
                <w:kern w:val="0"/>
                <w:szCs w:val="21"/>
              </w:rPr>
              <w:t>307.2m</w:t>
            </w:r>
            <w:r>
              <w:rPr>
                <w:kern w:val="0"/>
                <w:szCs w:val="21"/>
                <w:vertAlign w:val="superscript"/>
              </w:rPr>
              <w:t>3</w:t>
            </w:r>
            <w:r>
              <w:rPr>
                <w:kern w:val="0"/>
                <w:szCs w:val="21"/>
              </w:rPr>
              <w:t>/a</w:t>
            </w:r>
            <w:r>
              <w:rPr>
                <w:rFonts w:hint="eastAsia"/>
                <w:kern w:val="0"/>
                <w:szCs w:val="21"/>
              </w:rPr>
              <w:t>，平均</w:t>
            </w:r>
            <w:r>
              <w:rPr>
                <w:kern w:val="0"/>
                <w:szCs w:val="21"/>
              </w:rPr>
              <w:t>1.02m</w:t>
            </w:r>
            <w:r>
              <w:rPr>
                <w:kern w:val="0"/>
                <w:szCs w:val="21"/>
                <w:vertAlign w:val="superscript"/>
              </w:rPr>
              <w:t>3</w:t>
            </w:r>
            <w:r>
              <w:rPr>
                <w:kern w:val="0"/>
                <w:szCs w:val="21"/>
              </w:rPr>
              <w:t>/d</w:t>
            </w:r>
            <w:r>
              <w:rPr>
                <w:rFonts w:hint="eastAsia"/>
                <w:kern w:val="0"/>
                <w:szCs w:val="21"/>
              </w:rPr>
              <w:t>。废水中主要污染物为</w:t>
            </w:r>
            <w:r>
              <w:rPr>
                <w:kern w:val="0"/>
                <w:szCs w:val="21"/>
              </w:rPr>
              <w:t>COD</w:t>
            </w:r>
            <w:r>
              <w:rPr>
                <w:rFonts w:hint="eastAsia"/>
                <w:kern w:val="0"/>
                <w:szCs w:val="21"/>
              </w:rPr>
              <w:t>、</w:t>
            </w:r>
            <w:r>
              <w:rPr>
                <w:kern w:val="0"/>
                <w:szCs w:val="21"/>
              </w:rPr>
              <w:t>SS</w:t>
            </w:r>
            <w:r>
              <w:rPr>
                <w:rFonts w:hint="eastAsia"/>
                <w:kern w:val="0"/>
                <w:szCs w:val="21"/>
              </w:rPr>
              <w:t>等。</w:t>
            </w:r>
          </w:p>
          <w:p>
            <w:pPr>
              <w:autoSpaceDE w:val="0"/>
              <w:autoSpaceDN w:val="0"/>
              <w:adjustRightInd w:val="0"/>
              <w:snapToGrid w:val="0"/>
              <w:spacing w:line="400" w:lineRule="exact"/>
              <w:ind w:firstLine="420" w:firstLineChars="200"/>
              <w:rPr>
                <w:rFonts w:ascii="宋体" w:hAnsi="宋体" w:cs="宋体"/>
                <w:kern w:val="0"/>
                <w:szCs w:val="21"/>
              </w:rPr>
            </w:pPr>
            <w:r>
              <w:rPr>
                <w:rFonts w:hint="eastAsia" w:ascii="宋体" w:hAnsi="宋体" w:cs="宋体"/>
                <w:kern w:val="0"/>
                <w:szCs w:val="21"/>
              </w:rPr>
              <w:t>金属门窗车间和金属家具车间都会产生工件表面清洁处理的废水。根据水平衡分析，金属门窗车间和金属家具车间的工件表面清洁废水产生量均为</w:t>
            </w:r>
            <w:r>
              <w:rPr>
                <w:kern w:val="0"/>
                <w:szCs w:val="21"/>
              </w:rPr>
              <w:t>20.16m</w:t>
            </w:r>
            <w:r>
              <w:rPr>
                <w:kern w:val="0"/>
                <w:szCs w:val="21"/>
                <w:vertAlign w:val="superscript"/>
              </w:rPr>
              <w:t>3</w:t>
            </w:r>
            <w:r>
              <w:rPr>
                <w:kern w:val="0"/>
                <w:szCs w:val="21"/>
              </w:rPr>
              <w:t>/d</w:t>
            </w:r>
            <w:r>
              <w:rPr>
                <w:rFonts w:hint="eastAsia"/>
                <w:kern w:val="0"/>
                <w:szCs w:val="21"/>
              </w:rPr>
              <w:t>。</w:t>
            </w:r>
          </w:p>
          <w:p>
            <w:pPr>
              <w:autoSpaceDE w:val="0"/>
              <w:autoSpaceDN w:val="0"/>
              <w:adjustRightInd w:val="0"/>
              <w:snapToGrid w:val="0"/>
              <w:spacing w:line="400" w:lineRule="exact"/>
              <w:ind w:firstLine="420" w:firstLineChars="200"/>
              <w:rPr>
                <w:kern w:val="0"/>
                <w:szCs w:val="21"/>
              </w:rPr>
            </w:pPr>
            <w:r>
              <w:rPr>
                <w:rFonts w:hint="eastAsia" w:ascii="宋体" w:hAnsi="宋体" w:cs="宋体"/>
                <w:kern w:val="0"/>
                <w:szCs w:val="21"/>
              </w:rPr>
              <w:t>②</w:t>
            </w:r>
            <w:r>
              <w:rPr>
                <w:rFonts w:hint="eastAsia"/>
                <w:kern w:val="0"/>
                <w:szCs w:val="21"/>
              </w:rPr>
              <w:t>生活污水</w:t>
            </w:r>
          </w:p>
          <w:p>
            <w:pPr>
              <w:autoSpaceDE w:val="0"/>
              <w:autoSpaceDN w:val="0"/>
              <w:adjustRightInd w:val="0"/>
              <w:snapToGrid w:val="0"/>
              <w:spacing w:line="400" w:lineRule="exact"/>
              <w:ind w:firstLine="420" w:firstLineChars="200"/>
              <w:rPr>
                <w:kern w:val="0"/>
                <w:szCs w:val="21"/>
              </w:rPr>
            </w:pPr>
            <w:r>
              <w:rPr>
                <w:rFonts w:hint="eastAsia"/>
                <w:kern w:val="0"/>
                <w:szCs w:val="21"/>
              </w:rPr>
              <w:t>项目劳动定员</w:t>
            </w:r>
            <w:r>
              <w:rPr>
                <w:kern w:val="0"/>
                <w:szCs w:val="21"/>
              </w:rPr>
              <w:t>80</w:t>
            </w:r>
            <w:r>
              <w:rPr>
                <w:rFonts w:hint="eastAsia"/>
                <w:kern w:val="0"/>
                <w:szCs w:val="21"/>
              </w:rPr>
              <w:t>人，根据水平衡分析生活污水产生量约</w:t>
            </w:r>
            <w:r>
              <w:rPr>
                <w:kern w:val="0"/>
                <w:szCs w:val="21"/>
              </w:rPr>
              <w:t>9.36m</w:t>
            </w:r>
            <w:r>
              <w:rPr>
                <w:kern w:val="0"/>
                <w:szCs w:val="21"/>
                <w:vertAlign w:val="superscript"/>
              </w:rPr>
              <w:t>3</w:t>
            </w:r>
            <w:r>
              <w:rPr>
                <w:kern w:val="0"/>
                <w:szCs w:val="21"/>
              </w:rPr>
              <w:t>/d</w:t>
            </w:r>
            <w:r>
              <w:rPr>
                <w:rFonts w:hint="eastAsia"/>
                <w:kern w:val="0"/>
                <w:szCs w:val="21"/>
              </w:rPr>
              <w:t>。</w:t>
            </w:r>
          </w:p>
          <w:p>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2</w:t>
            </w:r>
            <w:r>
              <w:rPr>
                <w:rFonts w:hint="eastAsia"/>
                <w:b/>
                <w:bCs/>
                <w:kern w:val="0"/>
                <w:szCs w:val="21"/>
              </w:rPr>
              <w:t>）治理措施及排放情况</w:t>
            </w:r>
          </w:p>
          <w:p>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ascii="宋体" w:hAnsi="宋体" w:cs="宋体"/>
                <w:kern w:val="0"/>
                <w:szCs w:val="21"/>
              </w:rPr>
              <w:t>①</w:t>
            </w:r>
            <w:r>
              <w:rPr>
                <w:rFonts w:hint="eastAsia"/>
                <w:kern w:val="0"/>
                <w:szCs w:val="21"/>
              </w:rPr>
              <w:t>水帘幕墙废水</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由于东岳新型工业集聚区配套的污水处理厂未建成，因此建设单位需对废水进行处理，处理后可用作生产补充水，待园区污水处理厂建成后，废水可排入园区污水厂处理。根据项目废水特点，拟建设</w:t>
            </w:r>
            <w:r>
              <w:rPr>
                <w:kern w:val="0"/>
                <w:szCs w:val="21"/>
              </w:rPr>
              <w:t>1</w:t>
            </w:r>
            <w:r>
              <w:rPr>
                <w:rFonts w:hint="eastAsia"/>
                <w:kern w:val="0"/>
                <w:szCs w:val="21"/>
              </w:rPr>
              <w:t>套废水处理系统，采取</w:t>
            </w:r>
            <w:r>
              <w:rPr>
                <w:kern w:val="0"/>
                <w:szCs w:val="21"/>
              </w:rPr>
              <w:t>“</w:t>
            </w:r>
            <w:r>
              <w:rPr>
                <w:rFonts w:hint="eastAsia"/>
                <w:kern w:val="0"/>
                <w:szCs w:val="21"/>
              </w:rPr>
              <w:t>絮凝沉淀</w:t>
            </w:r>
            <w:r>
              <w:rPr>
                <w:kern w:val="0"/>
                <w:szCs w:val="21"/>
              </w:rPr>
              <w:t>”</w:t>
            </w:r>
            <w:r>
              <w:rPr>
                <w:rFonts w:hint="eastAsia"/>
                <w:kern w:val="0"/>
                <w:szCs w:val="21"/>
              </w:rPr>
              <w:t>方式，处理后回用，不外排。水帘幕墙废水在其下方的循环水池内循环使用，循环水池内安装细隔渣网，定期打捞池内漆渣（纳入危废管理）；更换时废水经隔渣网过滤后再排至废水处理系统。由于每次更换的废水量为</w:t>
            </w:r>
            <w:r>
              <w:rPr>
                <w:kern w:val="0"/>
                <w:szCs w:val="21"/>
              </w:rPr>
              <w:t>8m</w:t>
            </w:r>
            <w:r>
              <w:rPr>
                <w:kern w:val="0"/>
                <w:szCs w:val="21"/>
                <w:vertAlign w:val="superscript"/>
              </w:rPr>
              <w:t>3</w:t>
            </w:r>
            <w:r>
              <w:rPr>
                <w:rFonts w:hint="eastAsia"/>
                <w:kern w:val="0"/>
                <w:szCs w:val="21"/>
              </w:rPr>
              <w:t>，因此，处理系统不应低于</w:t>
            </w:r>
            <w:r>
              <w:rPr>
                <w:kern w:val="0"/>
                <w:szCs w:val="21"/>
              </w:rPr>
              <w:t>8m</w:t>
            </w:r>
            <w:r>
              <w:rPr>
                <w:kern w:val="0"/>
                <w:szCs w:val="21"/>
                <w:vertAlign w:val="superscript"/>
              </w:rPr>
              <w:t>3</w:t>
            </w:r>
            <w:r>
              <w:rPr>
                <w:kern w:val="0"/>
                <w:szCs w:val="21"/>
              </w:rPr>
              <w:t>/d</w:t>
            </w:r>
            <w:r>
              <w:rPr>
                <w:rFonts w:hint="eastAsia"/>
                <w:kern w:val="0"/>
                <w:szCs w:val="21"/>
              </w:rPr>
              <w:t>（按</w:t>
            </w:r>
            <w:r>
              <w:rPr>
                <w:kern w:val="0"/>
                <w:szCs w:val="21"/>
              </w:rPr>
              <w:t>10m</w:t>
            </w:r>
            <w:r>
              <w:rPr>
                <w:kern w:val="0"/>
                <w:szCs w:val="21"/>
                <w:vertAlign w:val="superscript"/>
              </w:rPr>
              <w:t>3</w:t>
            </w:r>
            <w:r>
              <w:rPr>
                <w:kern w:val="0"/>
                <w:szCs w:val="21"/>
              </w:rPr>
              <w:t>/d</w:t>
            </w:r>
            <w:r>
              <w:rPr>
                <w:rFonts w:hint="eastAsia"/>
                <w:kern w:val="0"/>
                <w:szCs w:val="21"/>
              </w:rPr>
              <w:t>）设计。根据生产情况，调整换水时间，尽量避免</w:t>
            </w:r>
            <w:r>
              <w:rPr>
                <w:kern w:val="0"/>
                <w:szCs w:val="21"/>
              </w:rPr>
              <w:t>2</w:t>
            </w:r>
            <w:r>
              <w:rPr>
                <w:rFonts w:hint="eastAsia"/>
                <w:kern w:val="0"/>
                <w:szCs w:val="21"/>
              </w:rPr>
              <w:t>个循环池同时换水。</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主要设施要求见下表。</w:t>
            </w:r>
          </w:p>
          <w:p>
            <w:pPr>
              <w:autoSpaceDE w:val="0"/>
              <w:autoSpaceDN w:val="0"/>
              <w:adjustRightInd w:val="0"/>
              <w:snapToGrid w:val="0"/>
              <w:spacing w:line="320" w:lineRule="exact"/>
              <w:jc w:val="center"/>
              <w:rPr>
                <w:rFonts w:eastAsia="黑体"/>
                <w:kern w:val="0"/>
                <w:sz w:val="20"/>
                <w:szCs w:val="20"/>
                <w:lang w:val="zh-CN"/>
              </w:rPr>
            </w:pPr>
          </w:p>
          <w:p>
            <w:pPr>
              <w:autoSpaceDE w:val="0"/>
              <w:autoSpaceDN w:val="0"/>
              <w:adjustRightInd w:val="0"/>
              <w:snapToGrid w:val="0"/>
              <w:spacing w:line="320" w:lineRule="exact"/>
              <w:jc w:val="center"/>
              <w:rPr>
                <w:rFonts w:eastAsia="黑体"/>
                <w:kern w:val="0"/>
                <w:sz w:val="20"/>
                <w:szCs w:val="20"/>
                <w:lang w:val="zh-CN"/>
              </w:rPr>
            </w:pPr>
          </w:p>
          <w:p>
            <w:pPr>
              <w:autoSpaceDE w:val="0"/>
              <w:autoSpaceDN w:val="0"/>
              <w:adjustRightInd w:val="0"/>
              <w:snapToGrid w:val="0"/>
              <w:spacing w:line="400" w:lineRule="exact"/>
              <w:jc w:val="center"/>
              <w:rPr>
                <w:rFonts w:eastAsia="黑体"/>
                <w:kern w:val="0"/>
                <w:sz w:val="20"/>
                <w:szCs w:val="20"/>
              </w:rPr>
            </w:pPr>
            <w:r>
              <w:rPr>
                <w:rFonts w:hint="eastAsia" w:eastAsia="黑体"/>
                <w:kern w:val="0"/>
                <w:sz w:val="20"/>
                <w:szCs w:val="20"/>
                <w:lang w:val="zh-CN"/>
              </w:rPr>
              <w:t>表</w:t>
            </w:r>
            <w:r>
              <w:rPr>
                <w:rFonts w:eastAsia="黑体"/>
                <w:kern w:val="0"/>
                <w:sz w:val="20"/>
                <w:szCs w:val="20"/>
              </w:rPr>
              <w:t>4-10</w:t>
            </w:r>
            <w:r>
              <w:rPr>
                <w:rFonts w:eastAsia="黑体"/>
                <w:kern w:val="0"/>
                <w:sz w:val="20"/>
                <w:szCs w:val="20"/>
                <w:lang w:val="zh-CN"/>
              </w:rPr>
              <w:t xml:space="preserve">  </w:t>
            </w:r>
            <w:r>
              <w:rPr>
                <w:rFonts w:hint="eastAsia" w:eastAsia="黑体"/>
                <w:kern w:val="0"/>
                <w:sz w:val="20"/>
                <w:szCs w:val="20"/>
                <w:lang w:val="zh-CN"/>
              </w:rPr>
              <w:t xml:space="preserve">   </w:t>
            </w:r>
            <w:r>
              <w:rPr>
                <w:rFonts w:hint="eastAsia" w:eastAsia="黑体"/>
                <w:kern w:val="0"/>
                <w:sz w:val="20"/>
                <w:szCs w:val="20"/>
              </w:rPr>
              <w:t>废水处理系统建设要求</w:t>
            </w:r>
          </w:p>
          <w:tbl>
            <w:tblPr>
              <w:tblStyle w:val="14"/>
              <w:tblW w:w="8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419"/>
              <w:gridCol w:w="1360"/>
              <w:gridCol w:w="815"/>
              <w:gridCol w:w="1119"/>
              <w:gridCol w:w="2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80" w:lineRule="exact"/>
                    <w:jc w:val="center"/>
                    <w:rPr>
                      <w:b/>
                      <w:bCs/>
                      <w:sz w:val="18"/>
                      <w:szCs w:val="18"/>
                    </w:rPr>
                  </w:pPr>
                  <w:r>
                    <w:rPr>
                      <w:rFonts w:hint="eastAsia"/>
                      <w:b/>
                      <w:bCs/>
                      <w:sz w:val="18"/>
                      <w:szCs w:val="18"/>
                    </w:rPr>
                    <w:t>序号</w:t>
                  </w:r>
                </w:p>
              </w:tc>
              <w:tc>
                <w:tcPr>
                  <w:tcW w:w="1419"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b/>
                      <w:bCs/>
                      <w:sz w:val="18"/>
                      <w:szCs w:val="18"/>
                    </w:rPr>
                  </w:pPr>
                  <w:r>
                    <w:rPr>
                      <w:rFonts w:hint="eastAsia"/>
                      <w:b/>
                      <w:bCs/>
                      <w:sz w:val="18"/>
                      <w:szCs w:val="18"/>
                    </w:rPr>
                    <w:t>设施名称</w:t>
                  </w:r>
                </w:p>
              </w:tc>
              <w:tc>
                <w:tcPr>
                  <w:tcW w:w="1360"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b/>
                      <w:bCs/>
                      <w:sz w:val="18"/>
                      <w:szCs w:val="18"/>
                    </w:rPr>
                  </w:pPr>
                  <w:r>
                    <w:rPr>
                      <w:rFonts w:hint="eastAsia"/>
                      <w:b/>
                      <w:bCs/>
                      <w:sz w:val="18"/>
                      <w:szCs w:val="18"/>
                    </w:rPr>
                    <w:t>处理能力</w:t>
                  </w:r>
                </w:p>
              </w:tc>
              <w:tc>
                <w:tcPr>
                  <w:tcW w:w="815"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b/>
                      <w:bCs/>
                      <w:sz w:val="18"/>
                      <w:szCs w:val="18"/>
                    </w:rPr>
                  </w:pPr>
                  <w:r>
                    <w:rPr>
                      <w:rFonts w:hint="eastAsia"/>
                      <w:b/>
                      <w:bCs/>
                      <w:sz w:val="18"/>
                      <w:szCs w:val="18"/>
                    </w:rPr>
                    <w:t>数量</w:t>
                  </w:r>
                </w:p>
              </w:tc>
              <w:tc>
                <w:tcPr>
                  <w:tcW w:w="1119"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b/>
                      <w:bCs/>
                      <w:sz w:val="18"/>
                      <w:szCs w:val="18"/>
                    </w:rPr>
                  </w:pPr>
                  <w:r>
                    <w:rPr>
                      <w:rFonts w:hint="eastAsia"/>
                      <w:b/>
                      <w:bCs/>
                      <w:sz w:val="18"/>
                      <w:szCs w:val="18"/>
                    </w:rPr>
                    <w:t>停留时间</w:t>
                  </w:r>
                </w:p>
              </w:tc>
              <w:tc>
                <w:tcPr>
                  <w:tcW w:w="2524"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b/>
                      <w:bCs/>
                      <w:sz w:val="18"/>
                      <w:szCs w:val="18"/>
                    </w:rPr>
                  </w:pPr>
                  <w:r>
                    <w:rPr>
                      <w:rFonts w:hint="eastAsia"/>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80" w:lineRule="exact"/>
                    <w:jc w:val="center"/>
                    <w:rPr>
                      <w:sz w:val="18"/>
                      <w:szCs w:val="18"/>
                    </w:rPr>
                  </w:pPr>
                  <w:r>
                    <w:rPr>
                      <w:sz w:val="18"/>
                      <w:szCs w:val="18"/>
                    </w:rPr>
                    <w:t>1</w:t>
                  </w:r>
                </w:p>
              </w:tc>
              <w:tc>
                <w:tcPr>
                  <w:tcW w:w="1419"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rFonts w:hint="eastAsia"/>
                      <w:sz w:val="18"/>
                      <w:szCs w:val="18"/>
                    </w:rPr>
                    <w:t>絮凝沉淀池</w:t>
                  </w:r>
                </w:p>
              </w:tc>
              <w:tc>
                <w:tcPr>
                  <w:tcW w:w="1360"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rFonts w:hint="eastAsia"/>
                      <w:sz w:val="18"/>
                      <w:szCs w:val="18"/>
                    </w:rPr>
                    <w:t>不低于</w:t>
                  </w:r>
                  <w:r>
                    <w:rPr>
                      <w:sz w:val="18"/>
                      <w:szCs w:val="18"/>
                    </w:rPr>
                    <w:t>2</w:t>
                  </w:r>
                  <w:r>
                    <w:rPr>
                      <w:rFonts w:hint="eastAsia"/>
                      <w:sz w:val="18"/>
                      <w:szCs w:val="18"/>
                    </w:rPr>
                    <w:t>5</w:t>
                  </w:r>
                  <w:r>
                    <w:rPr>
                      <w:sz w:val="18"/>
                      <w:szCs w:val="18"/>
                    </w:rPr>
                    <w:t>m</w:t>
                  </w:r>
                  <w:r>
                    <w:rPr>
                      <w:sz w:val="18"/>
                      <w:szCs w:val="18"/>
                      <w:vertAlign w:val="superscript"/>
                    </w:rPr>
                    <w:t>3</w:t>
                  </w:r>
                </w:p>
              </w:tc>
              <w:tc>
                <w:tcPr>
                  <w:tcW w:w="815"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sz w:val="18"/>
                      <w:szCs w:val="18"/>
                    </w:rPr>
                    <w:t>1</w:t>
                  </w:r>
                  <w:r>
                    <w:rPr>
                      <w:rFonts w:hint="eastAsia"/>
                      <w:sz w:val="18"/>
                      <w:szCs w:val="18"/>
                    </w:rPr>
                    <w:t>个</w:t>
                  </w:r>
                </w:p>
              </w:tc>
              <w:tc>
                <w:tcPr>
                  <w:tcW w:w="1119"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sz w:val="18"/>
                      <w:szCs w:val="18"/>
                    </w:rPr>
                    <w:t>24h</w:t>
                  </w:r>
                </w:p>
              </w:tc>
              <w:tc>
                <w:tcPr>
                  <w:tcW w:w="2524"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rFonts w:hint="eastAsia"/>
                      <w:sz w:val="18"/>
                      <w:szCs w:val="18"/>
                    </w:rPr>
                    <w:t>两级沉淀，去除效率</w:t>
                  </w:r>
                  <w:r>
                    <w:rPr>
                      <w:sz w:val="18"/>
                      <w:szCs w:val="18"/>
                    </w:rPr>
                    <w:t>90%</w:t>
                  </w:r>
                  <w:r>
                    <w:rPr>
                      <w:rFonts w:hint="eastAsia"/>
                      <w:sz w:val="18"/>
                      <w:szCs w:val="18"/>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80" w:lineRule="exact"/>
                    <w:jc w:val="center"/>
                    <w:rPr>
                      <w:sz w:val="18"/>
                      <w:szCs w:val="18"/>
                    </w:rPr>
                  </w:pPr>
                  <w:r>
                    <w:rPr>
                      <w:sz w:val="18"/>
                      <w:szCs w:val="18"/>
                    </w:rPr>
                    <w:t>2</w:t>
                  </w:r>
                </w:p>
              </w:tc>
              <w:tc>
                <w:tcPr>
                  <w:tcW w:w="1419"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rFonts w:hint="eastAsia"/>
                      <w:sz w:val="18"/>
                      <w:szCs w:val="18"/>
                    </w:rPr>
                    <w:t>清水池</w:t>
                  </w:r>
                </w:p>
              </w:tc>
              <w:tc>
                <w:tcPr>
                  <w:tcW w:w="1360"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rFonts w:hint="eastAsia"/>
                      <w:sz w:val="18"/>
                      <w:szCs w:val="18"/>
                    </w:rPr>
                    <w:t>不低于</w:t>
                  </w:r>
                  <w:r>
                    <w:rPr>
                      <w:sz w:val="18"/>
                      <w:szCs w:val="18"/>
                    </w:rPr>
                    <w:t>1</w:t>
                  </w:r>
                  <w:r>
                    <w:rPr>
                      <w:rFonts w:hint="eastAsia"/>
                      <w:sz w:val="18"/>
                      <w:szCs w:val="18"/>
                    </w:rPr>
                    <w:t>5</w:t>
                  </w:r>
                  <w:r>
                    <w:rPr>
                      <w:sz w:val="18"/>
                      <w:szCs w:val="18"/>
                    </w:rPr>
                    <w:t>m</w:t>
                  </w:r>
                  <w:r>
                    <w:rPr>
                      <w:sz w:val="18"/>
                      <w:szCs w:val="18"/>
                      <w:vertAlign w:val="superscript"/>
                    </w:rPr>
                    <w:t>3</w:t>
                  </w:r>
                </w:p>
              </w:tc>
              <w:tc>
                <w:tcPr>
                  <w:tcW w:w="815"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sz w:val="18"/>
                      <w:szCs w:val="18"/>
                    </w:rPr>
                    <w:t>1</w:t>
                  </w:r>
                  <w:r>
                    <w:rPr>
                      <w:rFonts w:hint="eastAsia"/>
                      <w:sz w:val="18"/>
                      <w:szCs w:val="18"/>
                    </w:rPr>
                    <w:t>个</w:t>
                  </w:r>
                </w:p>
              </w:tc>
              <w:tc>
                <w:tcPr>
                  <w:tcW w:w="1119"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p>
              </w:tc>
              <w:tc>
                <w:tcPr>
                  <w:tcW w:w="2524"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80" w:lineRule="exact"/>
                    <w:jc w:val="center"/>
                    <w:rPr>
                      <w:sz w:val="18"/>
                      <w:szCs w:val="18"/>
                    </w:rPr>
                  </w:pPr>
                  <w:r>
                    <w:rPr>
                      <w:sz w:val="18"/>
                      <w:szCs w:val="18"/>
                    </w:rPr>
                    <w:t>3</w:t>
                  </w:r>
                </w:p>
              </w:tc>
              <w:tc>
                <w:tcPr>
                  <w:tcW w:w="1419"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rFonts w:hint="eastAsia"/>
                      <w:sz w:val="18"/>
                      <w:szCs w:val="18"/>
                    </w:rPr>
                    <w:t>加药罐</w:t>
                  </w:r>
                </w:p>
              </w:tc>
              <w:tc>
                <w:tcPr>
                  <w:tcW w:w="1360"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rFonts w:hint="eastAsia"/>
                      <w:sz w:val="18"/>
                      <w:szCs w:val="18"/>
                    </w:rPr>
                    <w:t>不低于</w:t>
                  </w:r>
                  <w:r>
                    <w:rPr>
                      <w:sz w:val="18"/>
                      <w:szCs w:val="18"/>
                    </w:rPr>
                    <w:t>0.5m</w:t>
                  </w:r>
                  <w:r>
                    <w:rPr>
                      <w:sz w:val="18"/>
                      <w:szCs w:val="18"/>
                      <w:vertAlign w:val="superscript"/>
                    </w:rPr>
                    <w:t>3</w:t>
                  </w:r>
                </w:p>
              </w:tc>
              <w:tc>
                <w:tcPr>
                  <w:tcW w:w="815"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sz w:val="18"/>
                      <w:szCs w:val="18"/>
                    </w:rPr>
                    <w:t>1</w:t>
                  </w:r>
                  <w:r>
                    <w:rPr>
                      <w:rFonts w:hint="eastAsia"/>
                      <w:sz w:val="18"/>
                      <w:szCs w:val="18"/>
                    </w:rPr>
                    <w:t>个</w:t>
                  </w:r>
                </w:p>
              </w:tc>
              <w:tc>
                <w:tcPr>
                  <w:tcW w:w="1119"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p>
              </w:tc>
              <w:tc>
                <w:tcPr>
                  <w:tcW w:w="2524"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8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80" w:lineRule="exact"/>
                    <w:jc w:val="center"/>
                    <w:rPr>
                      <w:sz w:val="18"/>
                      <w:szCs w:val="18"/>
                    </w:rPr>
                  </w:pPr>
                  <w:r>
                    <w:rPr>
                      <w:sz w:val="18"/>
                      <w:szCs w:val="18"/>
                    </w:rPr>
                    <w:t>4</w:t>
                  </w:r>
                </w:p>
              </w:tc>
              <w:tc>
                <w:tcPr>
                  <w:tcW w:w="1419"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rFonts w:hint="eastAsia"/>
                      <w:sz w:val="18"/>
                      <w:szCs w:val="18"/>
                    </w:rPr>
                    <w:t>水泵</w:t>
                  </w:r>
                </w:p>
              </w:tc>
              <w:tc>
                <w:tcPr>
                  <w:tcW w:w="1360"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p>
              </w:tc>
              <w:tc>
                <w:tcPr>
                  <w:tcW w:w="815"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sz w:val="18"/>
                      <w:szCs w:val="18"/>
                    </w:rPr>
                    <w:t>1</w:t>
                  </w:r>
                  <w:r>
                    <w:rPr>
                      <w:rFonts w:hint="eastAsia"/>
                      <w:sz w:val="18"/>
                      <w:szCs w:val="18"/>
                    </w:rPr>
                    <w:t>台</w:t>
                  </w:r>
                </w:p>
              </w:tc>
              <w:tc>
                <w:tcPr>
                  <w:tcW w:w="1119"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p>
              </w:tc>
              <w:tc>
                <w:tcPr>
                  <w:tcW w:w="2524"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80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80" w:lineRule="exact"/>
                    <w:jc w:val="center"/>
                    <w:rPr>
                      <w:sz w:val="18"/>
                      <w:szCs w:val="18"/>
                    </w:rPr>
                  </w:pPr>
                  <w:r>
                    <w:rPr>
                      <w:sz w:val="18"/>
                      <w:szCs w:val="18"/>
                    </w:rPr>
                    <w:t>5</w:t>
                  </w:r>
                </w:p>
              </w:tc>
              <w:tc>
                <w:tcPr>
                  <w:tcW w:w="1419"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rFonts w:hint="eastAsia"/>
                      <w:sz w:val="18"/>
                      <w:szCs w:val="18"/>
                    </w:rPr>
                    <w:t>污泥泵</w:t>
                  </w:r>
                </w:p>
              </w:tc>
              <w:tc>
                <w:tcPr>
                  <w:tcW w:w="1360"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p>
              </w:tc>
              <w:tc>
                <w:tcPr>
                  <w:tcW w:w="815"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r>
                    <w:rPr>
                      <w:sz w:val="18"/>
                      <w:szCs w:val="18"/>
                    </w:rPr>
                    <w:t>1</w:t>
                  </w:r>
                  <w:r>
                    <w:rPr>
                      <w:rFonts w:hint="eastAsia"/>
                      <w:sz w:val="18"/>
                      <w:szCs w:val="18"/>
                    </w:rPr>
                    <w:t>台</w:t>
                  </w:r>
                </w:p>
              </w:tc>
              <w:tc>
                <w:tcPr>
                  <w:tcW w:w="1119"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p>
              </w:tc>
              <w:tc>
                <w:tcPr>
                  <w:tcW w:w="2524" w:type="dxa"/>
                  <w:tcBorders>
                    <w:top w:val="single" w:color="auto" w:sz="4" w:space="0"/>
                    <w:left w:val="nil"/>
                    <w:bottom w:val="single" w:color="auto" w:sz="4" w:space="0"/>
                    <w:right w:val="single" w:color="auto" w:sz="4" w:space="0"/>
                  </w:tcBorders>
                  <w:vAlign w:val="center"/>
                </w:tcPr>
                <w:p>
                  <w:pPr>
                    <w:adjustRightInd w:val="0"/>
                    <w:snapToGrid w:val="0"/>
                    <w:spacing w:line="380" w:lineRule="exact"/>
                    <w:jc w:val="center"/>
                    <w:rPr>
                      <w:sz w:val="18"/>
                      <w:szCs w:val="18"/>
                    </w:rPr>
                  </w:pPr>
                </w:p>
              </w:tc>
            </w:tr>
          </w:tbl>
          <w:p>
            <w:pPr>
              <w:autoSpaceDE w:val="0"/>
              <w:autoSpaceDN w:val="0"/>
              <w:adjustRightInd w:val="0"/>
              <w:snapToGrid w:val="0"/>
              <w:spacing w:line="400" w:lineRule="exact"/>
              <w:ind w:firstLine="420" w:firstLineChars="200"/>
              <w:jc w:val="left"/>
              <w:rPr>
                <w:kern w:val="0"/>
                <w:szCs w:val="21"/>
              </w:rPr>
            </w:pPr>
            <w:r>
              <w:rPr>
                <w:rFonts w:hint="eastAsia"/>
                <w:kern w:val="0"/>
                <w:szCs w:val="21"/>
              </w:rPr>
              <w:t>采取的废水处理工艺见下图。</w:t>
            </w:r>
          </w:p>
          <w:p>
            <w:pPr>
              <w:autoSpaceDE w:val="0"/>
              <w:autoSpaceDN w:val="0"/>
              <w:adjustRightInd w:val="0"/>
              <w:snapToGrid w:val="0"/>
              <w:spacing w:line="400" w:lineRule="exact"/>
              <w:ind w:firstLine="420" w:firstLineChars="200"/>
              <w:jc w:val="left"/>
              <w:rPr>
                <w:kern w:val="0"/>
                <w:szCs w:val="21"/>
              </w:rPr>
            </w:pPr>
            <w:r>
              <mc:AlternateContent>
                <mc:Choice Requires="wpg">
                  <w:drawing>
                    <wp:anchor distT="0" distB="0" distL="114300" distR="114300" simplePos="0" relativeHeight="251663360" behindDoc="0" locked="0" layoutInCell="1" allowOverlap="1">
                      <wp:simplePos x="0" y="0"/>
                      <wp:positionH relativeFrom="column">
                        <wp:posOffset>148590</wp:posOffset>
                      </wp:positionH>
                      <wp:positionV relativeFrom="paragraph">
                        <wp:posOffset>12065</wp:posOffset>
                      </wp:positionV>
                      <wp:extent cx="5054600" cy="1210945"/>
                      <wp:effectExtent l="0" t="0" r="12700" b="27305"/>
                      <wp:wrapNone/>
                      <wp:docPr id="3" name="组合 3"/>
                      <wp:cNvGraphicFramePr/>
                      <a:graphic xmlns:a="http://schemas.openxmlformats.org/drawingml/2006/main">
                        <a:graphicData uri="http://schemas.microsoft.com/office/word/2010/wordprocessingGroup">
                          <wpg:wgp>
                            <wpg:cNvGrpSpPr/>
                            <wpg:grpSpPr>
                              <a:xfrm>
                                <a:off x="0" y="0"/>
                                <a:ext cx="5054600" cy="1210945"/>
                                <a:chOff x="28" y="5706"/>
                                <a:chExt cx="79" cy="19"/>
                              </a:xfrm>
                            </wpg:grpSpPr>
                            <wps:wsp>
                              <wps:cNvPr id="4" name="Line 6230"/>
                              <wps:cNvCnPr/>
                              <wps:spPr bwMode="auto">
                                <a:xfrm flipV="1">
                                  <a:off x="39" y="5715"/>
                                  <a:ext cx="8" cy="0"/>
                                </a:xfrm>
                                <a:prstGeom prst="line">
                                  <a:avLst/>
                                </a:prstGeom>
                                <a:noFill/>
                                <a:ln w="9525">
                                  <a:solidFill>
                                    <a:srgbClr val="000000"/>
                                  </a:solidFill>
                                  <a:round/>
                                  <a:tailEnd type="triangle" w="med" len="med"/>
                                </a:ln>
                              </wps:spPr>
                              <wps:bodyPr/>
                            </wps:wsp>
                            <wps:wsp>
                              <wps:cNvPr id="5" name="Rectangle 6256"/>
                              <wps:cNvSpPr>
                                <a:spLocks noChangeArrowheads="1"/>
                              </wps:cNvSpPr>
                              <wps:spPr bwMode="auto">
                                <a:xfrm>
                                  <a:off x="28" y="5707"/>
                                  <a:ext cx="12" cy="4"/>
                                </a:xfrm>
                                <a:prstGeom prst="rect">
                                  <a:avLst/>
                                </a:prstGeom>
                                <a:solidFill>
                                  <a:srgbClr val="FFFFFF"/>
                                </a:solidFill>
                                <a:ln w="9525">
                                  <a:solidFill>
                                    <a:srgbClr val="000000"/>
                                  </a:solidFill>
                                  <a:miter lim="800000"/>
                                </a:ln>
                              </wps:spPr>
                              <wps:txbx>
                                <w:txbxContent>
                                  <w:p>
                                    <w:pPr>
                                      <w:jc w:val="center"/>
                                      <w:rPr>
                                        <w:sz w:val="18"/>
                                        <w:szCs w:val="21"/>
                                      </w:rPr>
                                    </w:pPr>
                                    <w:r>
                                      <w:rPr>
                                        <w:rFonts w:hint="eastAsia"/>
                                        <w:sz w:val="18"/>
                                        <w:szCs w:val="21"/>
                                      </w:rPr>
                                      <w:t>水帘幕墙废水</w:t>
                                    </w:r>
                                  </w:p>
                                </w:txbxContent>
                              </wps:txbx>
                              <wps:bodyPr rot="0" vert="horz" wrap="square" lIns="0" tIns="45720" rIns="0" bIns="45720" anchor="t" anchorCtr="0" upright="1">
                                <a:noAutofit/>
                              </wps:bodyPr>
                            </wps:wsp>
                            <wps:wsp>
                              <wps:cNvPr id="6" name="Rectangle 6256"/>
                              <wps:cNvSpPr>
                                <a:spLocks noChangeArrowheads="1"/>
                              </wps:cNvSpPr>
                              <wps:spPr bwMode="auto">
                                <a:xfrm>
                                  <a:off x="47" y="5713"/>
                                  <a:ext cx="17" cy="4"/>
                                </a:xfrm>
                                <a:prstGeom prst="rect">
                                  <a:avLst/>
                                </a:prstGeom>
                                <a:solidFill>
                                  <a:srgbClr val="FFFFFF"/>
                                </a:solidFill>
                                <a:ln w="9525">
                                  <a:solidFill>
                                    <a:srgbClr val="000000"/>
                                  </a:solidFill>
                                  <a:miter lim="800000"/>
                                </a:ln>
                              </wps:spPr>
                              <wps:txbx>
                                <w:txbxContent>
                                  <w:p>
                                    <w:pPr>
                                      <w:jc w:val="center"/>
                                      <w:rPr>
                                        <w:sz w:val="18"/>
                                        <w:szCs w:val="21"/>
                                      </w:rPr>
                                    </w:pPr>
                                    <w:r>
                                      <w:rPr>
                                        <w:rFonts w:hint="eastAsia"/>
                                        <w:sz w:val="18"/>
                                        <w:szCs w:val="21"/>
                                      </w:rPr>
                                      <w:t>絮凝沉淀池（一级）</w:t>
                                    </w:r>
                                  </w:p>
                                </w:txbxContent>
                              </wps:txbx>
                              <wps:bodyPr rot="0" vert="horz" wrap="square" lIns="0" tIns="45720" rIns="0" bIns="45720" anchor="t" anchorCtr="0" upright="1">
                                <a:noAutofit/>
                              </wps:bodyPr>
                            </wps:wsp>
                            <wps:wsp>
                              <wps:cNvPr id="7" name="Line 6230"/>
                              <wps:cNvCnPr/>
                              <wps:spPr bwMode="auto">
                                <a:xfrm>
                                  <a:off x="64" y="5715"/>
                                  <a:ext cx="5" cy="0"/>
                                </a:xfrm>
                                <a:prstGeom prst="line">
                                  <a:avLst/>
                                </a:prstGeom>
                                <a:noFill/>
                                <a:ln w="9525">
                                  <a:solidFill>
                                    <a:srgbClr val="000000"/>
                                  </a:solidFill>
                                  <a:round/>
                                  <a:tailEnd type="triangle" w="med" len="med"/>
                                </a:ln>
                              </wps:spPr>
                              <wps:bodyPr/>
                            </wps:wsp>
                            <wps:wsp>
                              <wps:cNvPr id="8" name="Rectangle 6256"/>
                              <wps:cNvSpPr>
                                <a:spLocks noChangeArrowheads="1"/>
                              </wps:cNvSpPr>
                              <wps:spPr bwMode="auto">
                                <a:xfrm>
                                  <a:off x="69" y="5713"/>
                                  <a:ext cx="14" cy="4"/>
                                </a:xfrm>
                                <a:prstGeom prst="rect">
                                  <a:avLst/>
                                </a:prstGeom>
                                <a:solidFill>
                                  <a:srgbClr val="FFFFFF"/>
                                </a:solidFill>
                                <a:ln w="9525">
                                  <a:solidFill>
                                    <a:srgbClr val="000000"/>
                                  </a:solidFill>
                                  <a:miter lim="800000"/>
                                </a:ln>
                              </wps:spPr>
                              <wps:txbx>
                                <w:txbxContent>
                                  <w:p>
                                    <w:pPr>
                                      <w:jc w:val="center"/>
                                      <w:rPr>
                                        <w:sz w:val="18"/>
                                        <w:szCs w:val="21"/>
                                      </w:rPr>
                                    </w:pPr>
                                    <w:r>
                                      <w:rPr>
                                        <w:rFonts w:hint="eastAsia"/>
                                        <w:sz w:val="18"/>
                                        <w:szCs w:val="21"/>
                                      </w:rPr>
                                      <w:t>沉淀池（二级）</w:t>
                                    </w:r>
                                  </w:p>
                                </w:txbxContent>
                              </wps:txbx>
                              <wps:bodyPr rot="0" vert="horz" wrap="square" lIns="0" tIns="45720" rIns="0" bIns="45720" anchor="t" anchorCtr="0" upright="1">
                                <a:noAutofit/>
                              </wps:bodyPr>
                            </wps:wsp>
                            <wps:wsp>
                              <wps:cNvPr id="9" name="Line 6230"/>
                              <wps:cNvCnPr/>
                              <wps:spPr bwMode="auto">
                                <a:xfrm>
                                  <a:off x="83" y="5716"/>
                                  <a:ext cx="5" cy="0"/>
                                </a:xfrm>
                                <a:prstGeom prst="line">
                                  <a:avLst/>
                                </a:prstGeom>
                                <a:noFill/>
                                <a:ln w="9525">
                                  <a:solidFill>
                                    <a:srgbClr val="000000"/>
                                  </a:solidFill>
                                  <a:round/>
                                  <a:tailEnd type="triangle" w="med" len="med"/>
                                </a:ln>
                              </wps:spPr>
                              <wps:bodyPr/>
                            </wps:wsp>
                            <wps:wsp>
                              <wps:cNvPr id="10" name="Rectangle 6256"/>
                              <wps:cNvSpPr>
                                <a:spLocks noChangeArrowheads="1"/>
                              </wps:cNvSpPr>
                              <wps:spPr bwMode="auto">
                                <a:xfrm>
                                  <a:off x="87" y="5713"/>
                                  <a:ext cx="7" cy="4"/>
                                </a:xfrm>
                                <a:prstGeom prst="rect">
                                  <a:avLst/>
                                </a:prstGeom>
                                <a:solidFill>
                                  <a:srgbClr val="FFFFFF"/>
                                </a:solidFill>
                                <a:ln w="9525">
                                  <a:solidFill>
                                    <a:srgbClr val="000000"/>
                                  </a:solidFill>
                                  <a:miter lim="800000"/>
                                </a:ln>
                              </wps:spPr>
                              <wps:txbx>
                                <w:txbxContent>
                                  <w:p>
                                    <w:pPr>
                                      <w:jc w:val="center"/>
                                      <w:rPr>
                                        <w:sz w:val="18"/>
                                        <w:szCs w:val="21"/>
                                      </w:rPr>
                                    </w:pPr>
                                    <w:r>
                                      <w:rPr>
                                        <w:rFonts w:hint="eastAsia"/>
                                        <w:sz w:val="18"/>
                                        <w:szCs w:val="21"/>
                                      </w:rPr>
                                      <w:t>清水池</w:t>
                                    </w:r>
                                  </w:p>
                                </w:txbxContent>
                              </wps:txbx>
                              <wps:bodyPr rot="0" vert="horz" wrap="square" lIns="0" tIns="45720" rIns="0" bIns="45720" anchor="t" anchorCtr="0" upright="1">
                                <a:noAutofit/>
                              </wps:bodyPr>
                            </wps:wsp>
                            <wps:wsp>
                              <wps:cNvPr id="11" name="Line 6230"/>
                              <wps:cNvCnPr/>
                              <wps:spPr bwMode="auto">
                                <a:xfrm>
                                  <a:off x="94" y="5716"/>
                                  <a:ext cx="5" cy="0"/>
                                </a:xfrm>
                                <a:prstGeom prst="line">
                                  <a:avLst/>
                                </a:prstGeom>
                                <a:noFill/>
                                <a:ln w="9525">
                                  <a:solidFill>
                                    <a:srgbClr val="000000"/>
                                  </a:solidFill>
                                  <a:round/>
                                  <a:tailEnd type="triangle" w="med" len="med"/>
                                </a:ln>
                              </wps:spPr>
                              <wps:bodyPr/>
                            </wps:wsp>
                            <wps:wsp>
                              <wps:cNvPr id="12" name="Rectangle 6256"/>
                              <wps:cNvSpPr>
                                <a:spLocks noChangeArrowheads="1"/>
                              </wps:cNvSpPr>
                              <wps:spPr bwMode="auto">
                                <a:xfrm>
                                  <a:off x="99" y="5713"/>
                                  <a:ext cx="6" cy="4"/>
                                </a:xfrm>
                                <a:prstGeom prst="rect">
                                  <a:avLst/>
                                </a:prstGeom>
                                <a:solidFill>
                                  <a:srgbClr val="FFFFFF"/>
                                </a:solidFill>
                                <a:ln w="9525">
                                  <a:solidFill>
                                    <a:srgbClr val="000000"/>
                                  </a:solidFill>
                                  <a:miter lim="800000"/>
                                </a:ln>
                              </wps:spPr>
                              <wps:txbx>
                                <w:txbxContent>
                                  <w:p>
                                    <w:pPr>
                                      <w:jc w:val="center"/>
                                      <w:rPr>
                                        <w:sz w:val="18"/>
                                        <w:szCs w:val="21"/>
                                      </w:rPr>
                                    </w:pPr>
                                    <w:r>
                                      <w:rPr>
                                        <w:rFonts w:hint="eastAsia"/>
                                        <w:sz w:val="18"/>
                                        <w:szCs w:val="21"/>
                                      </w:rPr>
                                      <w:t>回</w:t>
                                    </w:r>
                                    <w:r>
                                      <w:rPr>
                                        <w:sz w:val="18"/>
                                        <w:szCs w:val="21"/>
                                      </w:rPr>
                                      <w:t xml:space="preserve"> </w:t>
                                    </w:r>
                                    <w:r>
                                      <w:rPr>
                                        <w:rFonts w:hint="eastAsia"/>
                                        <w:sz w:val="18"/>
                                        <w:szCs w:val="21"/>
                                      </w:rPr>
                                      <w:t>用</w:t>
                                    </w:r>
                                  </w:p>
                                </w:txbxContent>
                              </wps:txbx>
                              <wps:bodyPr rot="0" vert="horz" wrap="square" lIns="0" tIns="45720" rIns="0" bIns="45720" anchor="t" anchorCtr="0" upright="1">
                                <a:noAutofit/>
                              </wps:bodyPr>
                            </wps:wsp>
                            <wps:wsp>
                              <wps:cNvPr id="14" name="Line 6230"/>
                              <wps:cNvCnPr/>
                              <wps:spPr bwMode="auto">
                                <a:xfrm>
                                  <a:off x="35" y="5711"/>
                                  <a:ext cx="0" cy="2"/>
                                </a:xfrm>
                                <a:prstGeom prst="line">
                                  <a:avLst/>
                                </a:prstGeom>
                                <a:noFill/>
                                <a:ln w="9525">
                                  <a:solidFill>
                                    <a:srgbClr val="000000"/>
                                  </a:solidFill>
                                  <a:round/>
                                  <a:tailEnd type="triangle" w="med" len="med"/>
                                </a:ln>
                              </wps:spPr>
                              <wps:bodyPr/>
                            </wps:wsp>
                            <wps:wsp>
                              <wps:cNvPr id="15" name="Rectangle 6256"/>
                              <wps:cNvSpPr>
                                <a:spLocks noChangeArrowheads="1"/>
                              </wps:cNvSpPr>
                              <wps:spPr bwMode="auto">
                                <a:xfrm>
                                  <a:off x="49" y="5706"/>
                                  <a:ext cx="12" cy="4"/>
                                </a:xfrm>
                                <a:prstGeom prst="rect">
                                  <a:avLst/>
                                </a:prstGeom>
                                <a:noFill/>
                                <a:ln>
                                  <a:noFill/>
                                </a:ln>
                              </wps:spPr>
                              <wps:txbx>
                                <w:txbxContent>
                                  <w:p>
                                    <w:pPr>
                                      <w:jc w:val="center"/>
                                      <w:rPr>
                                        <w:sz w:val="18"/>
                                        <w:szCs w:val="21"/>
                                      </w:rPr>
                                    </w:pPr>
                                    <w:r>
                                      <w:rPr>
                                        <w:rFonts w:hint="eastAsia"/>
                                        <w:sz w:val="18"/>
                                        <w:szCs w:val="21"/>
                                      </w:rPr>
                                      <w:t>絮凝剂</w:t>
                                    </w:r>
                                  </w:p>
                                </w:txbxContent>
                              </wps:txbx>
                              <wps:bodyPr rot="0" vert="horz" wrap="square" lIns="0" tIns="45720" rIns="0" bIns="45720" anchor="t" anchorCtr="0" upright="1">
                                <a:noAutofit/>
                              </wps:bodyPr>
                            </wps:wsp>
                            <wps:wsp>
                              <wps:cNvPr id="16" name="Line 6230"/>
                              <wps:cNvCnPr/>
                              <wps:spPr bwMode="auto">
                                <a:xfrm>
                                  <a:off x="77" y="5717"/>
                                  <a:ext cx="0" cy="4"/>
                                </a:xfrm>
                                <a:prstGeom prst="line">
                                  <a:avLst/>
                                </a:prstGeom>
                                <a:noFill/>
                                <a:ln w="9525">
                                  <a:solidFill>
                                    <a:srgbClr val="000000"/>
                                  </a:solidFill>
                                  <a:round/>
                                  <a:tailEnd type="triangle" w="med" len="med"/>
                                </a:ln>
                              </wps:spPr>
                              <wps:bodyPr/>
                            </wps:wsp>
                            <wps:wsp>
                              <wps:cNvPr id="17" name="Rectangle 6256"/>
                              <wps:cNvSpPr>
                                <a:spLocks noChangeArrowheads="1"/>
                              </wps:cNvSpPr>
                              <wps:spPr bwMode="auto">
                                <a:xfrm>
                                  <a:off x="72" y="5721"/>
                                  <a:ext cx="10" cy="4"/>
                                </a:xfrm>
                                <a:prstGeom prst="rect">
                                  <a:avLst/>
                                </a:prstGeom>
                                <a:solidFill>
                                  <a:srgbClr val="FFFFFF"/>
                                </a:solidFill>
                                <a:ln w="9525">
                                  <a:solidFill>
                                    <a:srgbClr val="000000"/>
                                  </a:solidFill>
                                  <a:miter lim="800000"/>
                                </a:ln>
                              </wps:spPr>
                              <wps:txbx>
                                <w:txbxContent>
                                  <w:p>
                                    <w:pPr>
                                      <w:jc w:val="center"/>
                                      <w:rPr>
                                        <w:sz w:val="18"/>
                                        <w:szCs w:val="21"/>
                                      </w:rPr>
                                    </w:pPr>
                                    <w:r>
                                      <w:rPr>
                                        <w:rFonts w:hint="eastAsia"/>
                                        <w:sz w:val="18"/>
                                        <w:szCs w:val="21"/>
                                      </w:rPr>
                                      <w:t>污泥干化池</w:t>
                                    </w:r>
                                  </w:p>
                                </w:txbxContent>
                              </wps:txbx>
                              <wps:bodyPr rot="0" vert="horz" wrap="square" lIns="0" tIns="45720" rIns="0" bIns="45720" anchor="t" anchorCtr="0" upright="1">
                                <a:noAutofit/>
                              </wps:bodyPr>
                            </wps:wsp>
                            <wps:wsp>
                              <wps:cNvPr id="18" name="Line 6230"/>
                              <wps:cNvCnPr/>
                              <wps:spPr bwMode="auto">
                                <a:xfrm>
                                  <a:off x="83" y="5723"/>
                                  <a:ext cx="4" cy="0"/>
                                </a:xfrm>
                                <a:prstGeom prst="line">
                                  <a:avLst/>
                                </a:prstGeom>
                                <a:noFill/>
                                <a:ln w="9525">
                                  <a:solidFill>
                                    <a:srgbClr val="000000"/>
                                  </a:solidFill>
                                  <a:round/>
                                  <a:tailEnd type="triangle" w="med" len="med"/>
                                </a:ln>
                              </wps:spPr>
                              <wps:bodyPr/>
                            </wps:wsp>
                            <wps:wsp>
                              <wps:cNvPr id="19" name="Rectangle 6256"/>
                              <wps:cNvSpPr>
                                <a:spLocks noChangeArrowheads="1"/>
                              </wps:cNvSpPr>
                              <wps:spPr bwMode="auto">
                                <a:xfrm>
                                  <a:off x="87" y="5721"/>
                                  <a:ext cx="20" cy="4"/>
                                </a:xfrm>
                                <a:prstGeom prst="rect">
                                  <a:avLst/>
                                </a:prstGeom>
                                <a:noFill/>
                                <a:ln>
                                  <a:noFill/>
                                </a:ln>
                              </wps:spPr>
                              <wps:txbx>
                                <w:txbxContent>
                                  <w:p>
                                    <w:pPr>
                                      <w:jc w:val="center"/>
                                      <w:rPr>
                                        <w:sz w:val="18"/>
                                        <w:szCs w:val="21"/>
                                      </w:rPr>
                                    </w:pPr>
                                    <w:r>
                                      <w:rPr>
                                        <w:rFonts w:hint="eastAsia"/>
                                        <w:sz w:val="18"/>
                                        <w:szCs w:val="21"/>
                                      </w:rPr>
                                      <w:t>污泥交有资质单位处理</w:t>
                                    </w:r>
                                  </w:p>
                                </w:txbxContent>
                              </wps:txbx>
                              <wps:bodyPr rot="0" vert="horz" wrap="square" lIns="0" tIns="45720" rIns="0" bIns="45720" anchor="t" anchorCtr="0" upright="1">
                                <a:noAutofit/>
                              </wps:bodyPr>
                            </wps:wsp>
                            <wps:wsp>
                              <wps:cNvPr id="20" name="Line 6230"/>
                              <wps:cNvSpPr>
                                <a:spLocks noChangeArrowheads="1"/>
                              </wps:cNvSpPr>
                              <wps:spPr bwMode="auto">
                                <a:xfrm flipH="1" flipV="1">
                                  <a:off x="56" y="5718"/>
                                  <a:ext cx="16" cy="5"/>
                                </a:xfrm>
                                <a:custGeom>
                                  <a:avLst/>
                                  <a:gdLst>
                                    <a:gd name="T0" fmla="*/ 0 w 2183"/>
                                    <a:gd name="T1" fmla="*/ 0 h 509"/>
                                    <a:gd name="T2" fmla="*/ 2183 w 2183"/>
                                    <a:gd name="T3" fmla="*/ 8 h 509"/>
                                    <a:gd name="T4" fmla="*/ 2165 w 2183"/>
                                    <a:gd name="T5" fmla="*/ 509 h 509"/>
                                  </a:gdLst>
                                  <a:ahLst/>
                                  <a:cxnLst>
                                    <a:cxn ang="0">
                                      <a:pos x="T0" y="T1"/>
                                    </a:cxn>
                                    <a:cxn ang="0">
                                      <a:pos x="T2" y="T3"/>
                                    </a:cxn>
                                    <a:cxn ang="0">
                                      <a:pos x="T4" y="T5"/>
                                    </a:cxn>
                                  </a:cxnLst>
                                  <a:rect l="0" t="0" r="r" b="b"/>
                                  <a:pathLst>
                                    <a:path w="2183" h="509">
                                      <a:moveTo>
                                        <a:pt x="0" y="0"/>
                                      </a:moveTo>
                                      <a:lnTo>
                                        <a:pt x="2183" y="8"/>
                                      </a:lnTo>
                                      <a:lnTo>
                                        <a:pt x="2165" y="509"/>
                                      </a:lnTo>
                                    </a:path>
                                  </a:pathLst>
                                </a:custGeom>
                                <a:noFill/>
                                <a:ln w="9525">
                                  <a:solidFill>
                                    <a:srgbClr val="000000"/>
                                  </a:solidFill>
                                  <a:round/>
                                  <a:tailEnd type="triangle" w="med" len="med"/>
                                </a:ln>
                              </wps:spPr>
                              <wps:bodyPr rot="0" vert="horz" wrap="square" lIns="91440" tIns="45720" rIns="91440" bIns="45720" anchor="t" anchorCtr="0" upright="1">
                                <a:noAutofit/>
                              </wps:bodyPr>
                            </wps:wsp>
                            <wps:wsp>
                              <wps:cNvPr id="21" name="Rectangle 6256"/>
                              <wps:cNvSpPr>
                                <a:spLocks noChangeArrowheads="1"/>
                              </wps:cNvSpPr>
                              <wps:spPr bwMode="auto">
                                <a:xfrm>
                                  <a:off x="57" y="5719"/>
                                  <a:ext cx="8" cy="4"/>
                                </a:xfrm>
                                <a:prstGeom prst="rect">
                                  <a:avLst/>
                                </a:prstGeom>
                                <a:noFill/>
                                <a:ln>
                                  <a:noFill/>
                                </a:ln>
                              </wps:spPr>
                              <wps:txbx>
                                <w:txbxContent>
                                  <w:p>
                                    <w:pPr>
                                      <w:jc w:val="center"/>
                                      <w:rPr>
                                        <w:sz w:val="18"/>
                                        <w:szCs w:val="21"/>
                                      </w:rPr>
                                    </w:pPr>
                                    <w:r>
                                      <w:rPr>
                                        <w:rFonts w:hint="eastAsia"/>
                                        <w:sz w:val="18"/>
                                        <w:szCs w:val="21"/>
                                      </w:rPr>
                                      <w:t>滤液</w:t>
                                    </w:r>
                                  </w:p>
                                </w:txbxContent>
                              </wps:txbx>
                              <wps:bodyPr rot="0" vert="horz" wrap="square" lIns="0" tIns="45720" rIns="0" bIns="45720" anchor="t" anchorCtr="0" upright="1">
                                <a:noAutofit/>
                              </wps:bodyPr>
                            </wps:wsp>
                            <wps:wsp>
                              <wps:cNvPr id="22" name="Rectangle 6256"/>
                              <wps:cNvSpPr>
                                <a:spLocks noChangeArrowheads="1"/>
                              </wps:cNvSpPr>
                              <wps:spPr bwMode="auto">
                                <a:xfrm>
                                  <a:off x="29" y="5713"/>
                                  <a:ext cx="10" cy="4"/>
                                </a:xfrm>
                                <a:prstGeom prst="rect">
                                  <a:avLst/>
                                </a:prstGeom>
                                <a:solidFill>
                                  <a:srgbClr val="FFFFFF"/>
                                </a:solidFill>
                                <a:ln w="9525">
                                  <a:solidFill>
                                    <a:srgbClr val="000000"/>
                                  </a:solidFill>
                                  <a:miter lim="800000"/>
                                </a:ln>
                              </wps:spPr>
                              <wps:txbx>
                                <w:txbxContent>
                                  <w:p>
                                    <w:pPr>
                                      <w:jc w:val="center"/>
                                      <w:rPr>
                                        <w:sz w:val="18"/>
                                        <w:szCs w:val="21"/>
                                      </w:rPr>
                                    </w:pPr>
                                    <w:r>
                                      <w:rPr>
                                        <w:rFonts w:hint="eastAsia"/>
                                        <w:sz w:val="18"/>
                                        <w:szCs w:val="21"/>
                                      </w:rPr>
                                      <w:t>循环水池</w:t>
                                    </w:r>
                                  </w:p>
                                </w:txbxContent>
                              </wps:txbx>
                              <wps:bodyPr rot="0" vert="horz" wrap="square" lIns="0" tIns="45720" rIns="0" bIns="45720" anchor="t" anchorCtr="0" upright="1">
                                <a:noAutofit/>
                              </wps:bodyPr>
                            </wps:wsp>
                            <wps:wsp>
                              <wps:cNvPr id="23" name="Line 6230"/>
                              <wps:cNvCnPr/>
                              <wps:spPr bwMode="auto">
                                <a:xfrm>
                                  <a:off x="55" y="5710"/>
                                  <a:ext cx="0" cy="3"/>
                                </a:xfrm>
                                <a:prstGeom prst="line">
                                  <a:avLst/>
                                </a:prstGeom>
                                <a:noFill/>
                                <a:ln w="9525">
                                  <a:solidFill>
                                    <a:srgbClr val="000000"/>
                                  </a:solidFill>
                                  <a:round/>
                                  <a:tailEnd type="triangle" w="med" len="med"/>
                                </a:ln>
                              </wps:spPr>
                              <wps:bodyPr/>
                            </wps:wsp>
                            <wps:wsp>
                              <wps:cNvPr id="24" name="Rectangle 6256"/>
                              <wps:cNvSpPr>
                                <a:spLocks noChangeArrowheads="1"/>
                              </wps:cNvSpPr>
                              <wps:spPr bwMode="auto">
                                <a:xfrm>
                                  <a:off x="39" y="5712"/>
                                  <a:ext cx="8" cy="4"/>
                                </a:xfrm>
                                <a:prstGeom prst="rect">
                                  <a:avLst/>
                                </a:prstGeom>
                                <a:noFill/>
                                <a:ln>
                                  <a:noFill/>
                                </a:ln>
                              </wps:spPr>
                              <wps:txbx>
                                <w:txbxContent>
                                  <w:p>
                                    <w:pPr>
                                      <w:jc w:val="center"/>
                                      <w:rPr>
                                        <w:sz w:val="18"/>
                                        <w:szCs w:val="21"/>
                                      </w:rPr>
                                    </w:pPr>
                                    <w:r>
                                      <w:rPr>
                                        <w:rFonts w:hint="eastAsia"/>
                                        <w:sz w:val="18"/>
                                        <w:szCs w:val="21"/>
                                      </w:rPr>
                                      <w:t>隔渣网</w:t>
                                    </w:r>
                                  </w:p>
                                </w:txbxContent>
                              </wps:txbx>
                              <wps:bodyPr rot="0" vert="horz" wrap="square" lIns="0" tIns="45720" rIns="0" bIns="45720" anchor="t" anchorCtr="0" upright="1">
                                <a:noAutofit/>
                              </wps:bodyPr>
                            </wps:wsp>
                          </wpg:wgp>
                        </a:graphicData>
                      </a:graphic>
                    </wp:anchor>
                  </w:drawing>
                </mc:Choice>
                <mc:Fallback>
                  <w:pict>
                    <v:group id="_x0000_s1026" o:spid="_x0000_s1026" o:spt="203" style="position:absolute;left:0pt;margin-left:11.7pt;margin-top:0.95pt;height:95.35pt;width:398pt;z-index:251663360;mso-width-relative:page;mso-height-relative:page;" coordorigin="28,5706" coordsize="79,19" o:gfxdata="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&#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NSIEmTXAAAACAEAAA8AAAAAAAAAAQAgAAAAIgAAAGRy&#10;cy9kb3ducmV2LnhtbFBLAQIUABQAAAAIAIdO4kC7RPHhCAYAAJUwAAAOAAAAAAAAAAEAIAAAACYB&#10;AABkcnMvZTJvRG9jLnhtbFBLBQYAAAAABgAGAFkBAACgCQAAAAA=&#10;">
                      <o:lock v:ext="edit" aspectratio="f"/>
                      <v:line id="Line 6230" o:spid="_x0000_s1026" o:spt="20" style="position:absolute;left:39;top:5715;flip:y;height:0;width:8;" filled="f" stroked="t" coordsize="21600,21600" o:gfxdata="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CNd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6256" o:spid="_x0000_s1026" o:spt="1" style="position:absolute;left:28;top:5707;height:4;width:12;" fillcolor="#FFFFFF" filled="t" stroked="t" coordsize="21600,21600" o:gfxdata="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gGNfugAAANo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mm,1.27mm,0mm,1.27mm">
                          <w:txbxContent>
                            <w:p>
                              <w:pPr>
                                <w:jc w:val="center"/>
                                <w:rPr>
                                  <w:sz w:val="18"/>
                                  <w:szCs w:val="21"/>
                                </w:rPr>
                              </w:pPr>
                              <w:r>
                                <w:rPr>
                                  <w:rFonts w:hint="eastAsia"/>
                                  <w:sz w:val="18"/>
                                  <w:szCs w:val="21"/>
                                </w:rPr>
                                <w:t>水帘幕墙废水</w:t>
                              </w:r>
                            </w:p>
                          </w:txbxContent>
                        </v:textbox>
                      </v:rect>
                      <v:rect id="Rectangle 6256" o:spid="_x0000_s1026" o:spt="1" style="position:absolute;left:47;top:5713;height:4;width:17;" fillcolor="#FFFFFF" filled="t" stroked="t" coordsize="21600,21600" o:gfxdata="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L9KLsAAADa&#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1.27mm,0mm,1.27mm">
                          <w:txbxContent>
                            <w:p>
                              <w:pPr>
                                <w:jc w:val="center"/>
                                <w:rPr>
                                  <w:sz w:val="18"/>
                                  <w:szCs w:val="21"/>
                                </w:rPr>
                              </w:pPr>
                              <w:r>
                                <w:rPr>
                                  <w:rFonts w:hint="eastAsia"/>
                                  <w:sz w:val="18"/>
                                  <w:szCs w:val="21"/>
                                </w:rPr>
                                <w:t>絮凝沉淀池（一级）</w:t>
                              </w:r>
                            </w:p>
                          </w:txbxContent>
                        </v:textbox>
                      </v:rect>
                      <v:line id="Line 6230" o:spid="_x0000_s1026" o:spt="20" style="position:absolute;left:64;top:5715;height:0;width:5;" filled="f" stroked="t" coordsize="21600,21600" o:gfxdata="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F8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6256" o:spid="_x0000_s1026" o:spt="1" style="position:absolute;left:69;top:5713;height:4;width:14;" fillcolor="#FFFFFF" filled="t" stroked="t" coordsize="21600,21600" o:gfxdata="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gczBtwAAANoAAAAP&#10;AAAAAAAAAAEAIAAAACIAAABkcnMvZG93bnJldi54bWxQSwECFAAUAAAACACHTuJAMy8FnjsAAAA5&#10;AAAAEAAAAAAAAAABACAAAAAGAQAAZHJzL3NoYXBleG1sLnhtbFBLBQYAAAAABgAGAFsBAACwAwAA&#10;AAA=&#10;">
                        <v:fill on="t" focussize="0,0"/>
                        <v:stroke color="#000000" miterlimit="8" joinstyle="miter"/>
                        <v:imagedata o:title=""/>
                        <o:lock v:ext="edit" aspectratio="f"/>
                        <v:textbox inset="0mm,1.27mm,0mm,1.27mm">
                          <w:txbxContent>
                            <w:p>
                              <w:pPr>
                                <w:jc w:val="center"/>
                                <w:rPr>
                                  <w:sz w:val="18"/>
                                  <w:szCs w:val="21"/>
                                </w:rPr>
                              </w:pPr>
                              <w:r>
                                <w:rPr>
                                  <w:rFonts w:hint="eastAsia"/>
                                  <w:sz w:val="18"/>
                                  <w:szCs w:val="21"/>
                                </w:rPr>
                                <w:t>沉淀池（二级）</w:t>
                              </w:r>
                            </w:p>
                          </w:txbxContent>
                        </v:textbox>
                      </v:rect>
                      <v:line id="Line 6230" o:spid="_x0000_s1026" o:spt="20" style="position:absolute;left:83;top:5716;height:0;width:5;"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Rectangle 6256" o:spid="_x0000_s1026" o:spt="1" style="position:absolute;left:87;top:5713;height:4;width:7;" fillcolor="#FFFFFF" filled="t" stroked="t" coordsize="21600,21600" o:gfxdata="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YZpm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1.27mm,0mm,1.27mm">
                          <w:txbxContent>
                            <w:p>
                              <w:pPr>
                                <w:jc w:val="center"/>
                                <w:rPr>
                                  <w:sz w:val="18"/>
                                  <w:szCs w:val="21"/>
                                </w:rPr>
                              </w:pPr>
                              <w:r>
                                <w:rPr>
                                  <w:rFonts w:hint="eastAsia"/>
                                  <w:sz w:val="18"/>
                                  <w:szCs w:val="21"/>
                                </w:rPr>
                                <w:t>清水池</w:t>
                              </w:r>
                            </w:p>
                          </w:txbxContent>
                        </v:textbox>
                      </v:rect>
                      <v:line id="Line 6230" o:spid="_x0000_s1026" o:spt="20" style="position:absolute;left:94;top:5716;height:0;width:5;"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Rectangle 6256" o:spid="_x0000_s1026" o:spt="1" style="position:absolute;left:99;top:5713;height:4;width:6;" fillcolor="#FFFFFF" filled="t" stroked="t" coordsize="21600,21600" o:gfxdata="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MZddbgAAADb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inset="0mm,1.27mm,0mm,1.27mm">
                          <w:txbxContent>
                            <w:p>
                              <w:pPr>
                                <w:jc w:val="center"/>
                                <w:rPr>
                                  <w:sz w:val="18"/>
                                  <w:szCs w:val="21"/>
                                </w:rPr>
                              </w:pPr>
                              <w:r>
                                <w:rPr>
                                  <w:rFonts w:hint="eastAsia"/>
                                  <w:sz w:val="18"/>
                                  <w:szCs w:val="21"/>
                                </w:rPr>
                                <w:t>回</w:t>
                              </w:r>
                              <w:r>
                                <w:rPr>
                                  <w:sz w:val="18"/>
                                  <w:szCs w:val="21"/>
                                </w:rPr>
                                <w:t xml:space="preserve"> </w:t>
                              </w:r>
                              <w:r>
                                <w:rPr>
                                  <w:rFonts w:hint="eastAsia"/>
                                  <w:sz w:val="18"/>
                                  <w:szCs w:val="21"/>
                                </w:rPr>
                                <w:t>用</w:t>
                              </w:r>
                            </w:p>
                          </w:txbxContent>
                        </v:textbox>
                      </v:rect>
                      <v:line id="Line 6230" o:spid="_x0000_s1026" o:spt="20" style="position:absolute;left:35;top:5711;height:2;width:0;"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Rectangle 6256" o:spid="_x0000_s1026" o:spt="1" style="position:absolute;left:49;top:5706;height:4;width:12;" filled="f" stroked="f" coordsize="21600,21600" o:gfxdata="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w3OpugAAANsA&#10;AAAPAAAAAAAAAAEAIAAAACIAAABkcnMvZG93bnJldi54bWxQSwECFAAUAAAACACHTuJAMy8FnjsA&#10;AAA5AAAAEAAAAAAAAAABACAAAAAJAQAAZHJzL3NoYXBleG1sLnhtbFBLBQYAAAAABgAGAFsBAACz&#10;AwAAAAA=&#10;">
                        <v:fill on="f" focussize="0,0"/>
                        <v:stroke on="f"/>
                        <v:imagedata o:title=""/>
                        <o:lock v:ext="edit" aspectratio="f"/>
                        <v:textbox inset="0mm,1.27mm,0mm,1.27mm">
                          <w:txbxContent>
                            <w:p>
                              <w:pPr>
                                <w:jc w:val="center"/>
                                <w:rPr>
                                  <w:sz w:val="18"/>
                                  <w:szCs w:val="21"/>
                                </w:rPr>
                              </w:pPr>
                              <w:r>
                                <w:rPr>
                                  <w:rFonts w:hint="eastAsia"/>
                                  <w:sz w:val="18"/>
                                  <w:szCs w:val="21"/>
                                </w:rPr>
                                <w:t>絮凝剂</w:t>
                              </w:r>
                            </w:p>
                          </w:txbxContent>
                        </v:textbox>
                      </v:rect>
                      <v:line id="Line 6230" o:spid="_x0000_s1026" o:spt="20" style="position:absolute;left:77;top:5717;height:4;width:0;" filled="f" stroked="t" coordsize="21600,21600"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Rectangle 6256" o:spid="_x0000_s1026" o:spt="1" style="position:absolute;left:72;top:5721;height:4;width:10;" fillcolor="#FFFFFF" filled="t" stroked="t" coordsize="21600,21600" o:gfxdata="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sf7t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mm,1.27mm,0mm,1.27mm">
                          <w:txbxContent>
                            <w:p>
                              <w:pPr>
                                <w:jc w:val="center"/>
                                <w:rPr>
                                  <w:sz w:val="18"/>
                                  <w:szCs w:val="21"/>
                                </w:rPr>
                              </w:pPr>
                              <w:r>
                                <w:rPr>
                                  <w:rFonts w:hint="eastAsia"/>
                                  <w:sz w:val="18"/>
                                  <w:szCs w:val="21"/>
                                </w:rPr>
                                <w:t>污泥干化池</w:t>
                              </w:r>
                            </w:p>
                          </w:txbxContent>
                        </v:textbox>
                      </v:rect>
                      <v:line id="Line 6230" o:spid="_x0000_s1026" o:spt="20" style="position:absolute;left:83;top:5723;height:0;width:4;" filled="f" stroked="t" coordsize="21600,21600"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6256" o:spid="_x0000_s1026" o:spt="1" style="position:absolute;left:87;top:5721;height:4;width:20;" filled="f" stroked="f" coordsize="21600,21600" o:gfxdata="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5rLsAAADb&#10;AAAADwAAAAAAAAABACAAAAAiAAAAZHJzL2Rvd25yZXYueG1sUEsBAhQAFAAAAAgAh07iQDMvBZ47&#10;AAAAOQAAABAAAAAAAAAAAQAgAAAACgEAAGRycy9zaGFwZXhtbC54bWxQSwUGAAAAAAYABgBbAQAA&#10;tAMAAAAA&#10;">
                        <v:fill on="f" focussize="0,0"/>
                        <v:stroke on="f"/>
                        <v:imagedata o:title=""/>
                        <o:lock v:ext="edit" aspectratio="f"/>
                        <v:textbox inset="0mm,1.27mm,0mm,1.27mm">
                          <w:txbxContent>
                            <w:p>
                              <w:pPr>
                                <w:jc w:val="center"/>
                                <w:rPr>
                                  <w:sz w:val="18"/>
                                  <w:szCs w:val="21"/>
                                </w:rPr>
                              </w:pPr>
                              <w:r>
                                <w:rPr>
                                  <w:rFonts w:hint="eastAsia"/>
                                  <w:sz w:val="18"/>
                                  <w:szCs w:val="21"/>
                                </w:rPr>
                                <w:t>污泥交有资质单位处理</w:t>
                              </w:r>
                            </w:p>
                          </w:txbxContent>
                        </v:textbox>
                      </v:rect>
                      <v:shape id="Line 6230" o:spid="_x0000_s1026" o:spt="100" style="position:absolute;left:56;top:5718;flip:x y;height:5;width:16;" filled="f" stroked="t" coordsize="2183,509" o:gfxdata="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K1ra8AAAA&#10;2wAAAA8AAAAAAAAAAQAgAAAAIgAAAGRycy9kb3ducmV2LnhtbFBLAQIUABQAAAAIAIdO4kAzLwWe&#10;OwAAADkAAAAQAAAAAAAAAAEAIAAAAAsBAABkcnMvc2hhcGV4bWwueG1sUEsFBgAAAAAGAAYAWwEA&#10;ALUDAAAAAA==&#10;" path="m0,0l2183,8,2165,509e">
                        <v:path o:connectlocs="0,0;16,0;15,5" o:connectangles="0,0,0"/>
                        <v:fill on="f" focussize="0,0"/>
                        <v:stroke color="#000000" joinstyle="round" endarrow="block"/>
                        <v:imagedata o:title=""/>
                        <o:lock v:ext="edit" aspectratio="f"/>
                      </v:shape>
                      <v:rect id="Rectangle 6256" o:spid="_x0000_s1026" o:spt="1" style="position:absolute;left:57;top:5719;height:4;width:8;" filled="f" stroked="f" coordsize="21600,21600" o:gfxdata="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Uvxe8AAAA&#10;2wAAAA8AAAAAAAAAAQAgAAAAIgAAAGRycy9kb3ducmV2LnhtbFBLAQIUABQAAAAIAIdO4kAzLwWe&#10;OwAAADkAAAAQAAAAAAAAAAEAIAAAAAsBAABkcnMvc2hhcGV4bWwueG1sUEsFBgAAAAAGAAYAWwEA&#10;ALUDAAAAAA==&#10;">
                        <v:fill on="f" focussize="0,0"/>
                        <v:stroke on="f"/>
                        <v:imagedata o:title=""/>
                        <o:lock v:ext="edit" aspectratio="f"/>
                        <v:textbox inset="0mm,1.27mm,0mm,1.27mm">
                          <w:txbxContent>
                            <w:p>
                              <w:pPr>
                                <w:jc w:val="center"/>
                                <w:rPr>
                                  <w:sz w:val="18"/>
                                  <w:szCs w:val="21"/>
                                </w:rPr>
                              </w:pPr>
                              <w:r>
                                <w:rPr>
                                  <w:rFonts w:hint="eastAsia"/>
                                  <w:sz w:val="18"/>
                                  <w:szCs w:val="21"/>
                                </w:rPr>
                                <w:t>滤液</w:t>
                              </w:r>
                            </w:p>
                          </w:txbxContent>
                        </v:textbox>
                      </v:rect>
                      <v:rect id="Rectangle 6256" o:spid="_x0000_s1026" o:spt="1" style="position:absolute;left:29;top:5713;height:4;width:10;" fillcolor="#FFFFFF" filled="t" stroked="t" coordsize="21600,21600" o:gfxdata="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qpfI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mm,1.27mm,0mm,1.27mm">
                          <w:txbxContent>
                            <w:p>
                              <w:pPr>
                                <w:jc w:val="center"/>
                                <w:rPr>
                                  <w:sz w:val="18"/>
                                  <w:szCs w:val="21"/>
                                </w:rPr>
                              </w:pPr>
                              <w:r>
                                <w:rPr>
                                  <w:rFonts w:hint="eastAsia"/>
                                  <w:sz w:val="18"/>
                                  <w:szCs w:val="21"/>
                                </w:rPr>
                                <w:t>循环水池</w:t>
                              </w:r>
                            </w:p>
                          </w:txbxContent>
                        </v:textbox>
                      </v:rect>
                      <v:line id="Line 6230" o:spid="_x0000_s1026" o:spt="20" style="position:absolute;left:55;top:5710;height:3;width:0;" filled="f" stroked="t" coordsize="21600,21600" o:gfxdata="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XqG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Rectangle 6256" o:spid="_x0000_s1026" o:spt="1" style="position:absolute;left:39;top:5712;height:4;width:8;" filled="f" stroked="f" coordsize="21600,21600" o:gfxdata="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jHI+8AAAA&#10;2wAAAA8AAAAAAAAAAQAgAAAAIgAAAGRycy9kb3ducmV2LnhtbFBLAQIUABQAAAAIAIdO4kAzLwWe&#10;OwAAADkAAAAQAAAAAAAAAAEAIAAAAAsBAABkcnMvc2hhcGV4bWwueG1sUEsFBgAAAAAGAAYAWwEA&#10;ALUDAAAAAA==&#10;">
                        <v:fill on="f" focussize="0,0"/>
                        <v:stroke on="f"/>
                        <v:imagedata o:title=""/>
                        <o:lock v:ext="edit" aspectratio="f"/>
                        <v:textbox inset="0mm,1.27mm,0mm,1.27mm">
                          <w:txbxContent>
                            <w:p>
                              <w:pPr>
                                <w:jc w:val="center"/>
                                <w:rPr>
                                  <w:sz w:val="18"/>
                                  <w:szCs w:val="21"/>
                                </w:rPr>
                              </w:pPr>
                              <w:r>
                                <w:rPr>
                                  <w:rFonts w:hint="eastAsia"/>
                                  <w:sz w:val="18"/>
                                  <w:szCs w:val="21"/>
                                </w:rPr>
                                <w:t>隔渣网</w:t>
                              </w:r>
                            </w:p>
                          </w:txbxContent>
                        </v:textbox>
                      </v:rect>
                    </v:group>
                  </w:pict>
                </mc:Fallback>
              </mc:AlternateContent>
            </w:r>
            <w:r>
              <w:rPr>
                <w:kern w:val="0"/>
                <w:szCs w:val="21"/>
              </w:rPr>
              <w:t xml:space="preserve"> </w:t>
            </w:r>
          </w:p>
          <w:p>
            <w:pPr>
              <w:autoSpaceDE w:val="0"/>
              <w:autoSpaceDN w:val="0"/>
              <w:adjustRightInd w:val="0"/>
              <w:snapToGrid w:val="0"/>
              <w:spacing w:line="400" w:lineRule="exact"/>
              <w:ind w:firstLine="420" w:firstLineChars="200"/>
              <w:jc w:val="left"/>
              <w:rPr>
                <w:kern w:val="0"/>
                <w:szCs w:val="21"/>
              </w:rPr>
            </w:pPr>
          </w:p>
          <w:p>
            <w:pPr>
              <w:autoSpaceDE w:val="0"/>
              <w:autoSpaceDN w:val="0"/>
              <w:adjustRightInd w:val="0"/>
              <w:snapToGrid w:val="0"/>
              <w:spacing w:line="400" w:lineRule="exact"/>
              <w:ind w:firstLine="420" w:firstLineChars="200"/>
              <w:jc w:val="left"/>
              <w:rPr>
                <w:kern w:val="0"/>
                <w:szCs w:val="21"/>
              </w:rPr>
            </w:pPr>
          </w:p>
          <w:p>
            <w:pPr>
              <w:autoSpaceDE w:val="0"/>
              <w:autoSpaceDN w:val="0"/>
              <w:adjustRightInd w:val="0"/>
              <w:snapToGrid w:val="0"/>
              <w:spacing w:line="400" w:lineRule="exact"/>
              <w:ind w:firstLine="420" w:firstLineChars="200"/>
              <w:jc w:val="left"/>
              <w:rPr>
                <w:kern w:val="0"/>
                <w:szCs w:val="21"/>
              </w:rPr>
            </w:pPr>
          </w:p>
          <w:p>
            <w:pPr>
              <w:autoSpaceDE w:val="0"/>
              <w:autoSpaceDN w:val="0"/>
              <w:adjustRightInd w:val="0"/>
              <w:snapToGrid w:val="0"/>
              <w:spacing w:line="400" w:lineRule="exact"/>
              <w:ind w:firstLine="420" w:firstLineChars="200"/>
              <w:jc w:val="left"/>
              <w:rPr>
                <w:kern w:val="0"/>
                <w:szCs w:val="21"/>
              </w:rPr>
            </w:pPr>
          </w:p>
          <w:p>
            <w:pPr>
              <w:autoSpaceDE w:val="0"/>
              <w:autoSpaceDN w:val="0"/>
              <w:adjustRightInd w:val="0"/>
              <w:snapToGrid w:val="0"/>
              <w:spacing w:line="400" w:lineRule="exact"/>
              <w:ind w:firstLine="420" w:firstLineChars="200"/>
              <w:jc w:val="left"/>
              <w:rPr>
                <w:kern w:val="0"/>
                <w:szCs w:val="21"/>
              </w:rPr>
            </w:pPr>
            <w:r>
              <mc:AlternateContent>
                <mc:Choice Requires="wps">
                  <w:drawing>
                    <wp:anchor distT="0" distB="0" distL="114300" distR="114300" simplePos="0" relativeHeight="251664384" behindDoc="0" locked="0" layoutInCell="1" allowOverlap="1">
                      <wp:simplePos x="0" y="0"/>
                      <wp:positionH relativeFrom="column">
                        <wp:posOffset>1503680</wp:posOffset>
                      </wp:positionH>
                      <wp:positionV relativeFrom="paragraph">
                        <wp:posOffset>-7620</wp:posOffset>
                      </wp:positionV>
                      <wp:extent cx="2419350" cy="236855"/>
                      <wp:effectExtent l="0" t="0" r="0" b="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419350" cy="236855"/>
                              </a:xfrm>
                              <a:prstGeom prst="rect">
                                <a:avLst/>
                              </a:prstGeom>
                              <a:noFill/>
                              <a:ln>
                                <a:noFill/>
                              </a:ln>
                            </wps:spPr>
                            <wps:txbx>
                              <w:txbxContent>
                                <w:p>
                                  <w:pPr>
                                    <w:jc w:val="center"/>
                                    <w:rPr>
                                      <w:rFonts w:eastAsia="黑体"/>
                                      <w:sz w:val="20"/>
                                      <w:szCs w:val="22"/>
                                    </w:rPr>
                                  </w:pPr>
                                  <w:r>
                                    <w:rPr>
                                      <w:rFonts w:hint="eastAsia" w:eastAsia="黑体"/>
                                      <w:sz w:val="20"/>
                                      <w:szCs w:val="22"/>
                                    </w:rPr>
                                    <w:t>图</w:t>
                                  </w:r>
                                  <w:r>
                                    <w:rPr>
                                      <w:rFonts w:eastAsia="黑体"/>
                                      <w:sz w:val="20"/>
                                      <w:szCs w:val="22"/>
                                    </w:rPr>
                                    <w:t>4-1</w:t>
                                  </w:r>
                                  <w:r>
                                    <w:rPr>
                                      <w:rFonts w:hint="eastAsia" w:eastAsia="黑体"/>
                                      <w:sz w:val="20"/>
                                      <w:szCs w:val="22"/>
                                    </w:rPr>
                                    <w:t>：项目水帘幕墙废水处理工艺流程图</w:t>
                                  </w:r>
                                </w:p>
                              </w:txbxContent>
                            </wps:txbx>
                            <wps:bodyPr rot="0" vert="horz" wrap="square" lIns="0" tIns="45720" rIns="0" bIns="45720" anchor="t" anchorCtr="0" upright="1">
                              <a:noAutofit/>
                            </wps:bodyPr>
                          </wps:wsp>
                        </a:graphicData>
                      </a:graphic>
                    </wp:anchor>
                  </w:drawing>
                </mc:Choice>
                <mc:Fallback>
                  <w:pict>
                    <v:rect id="_x0000_s1026" o:spid="_x0000_s1026" o:spt="1" style="position:absolute;left:0pt;margin-left:118.4pt;margin-top:-0.6pt;height:18.65pt;width:190.5pt;z-index:251664384;mso-width-relative:page;mso-height-relative:page;" filled="f" stroked="f" coordsize="21600,21600" o:gfxdata="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6wOcp1wAAAAkBAAAPAAAAAAAAAAEAIAAAACIA&#10;AABkcnMvZG93bnJldi54bWxQSwECFAAUAAAACACHTuJAtY7TOwoCAAAABAAADgAAAAAAAAABACAA&#10;AAAmAQAAZHJzL2Uyb0RvYy54bWxQSwUGAAAAAAYABgBZAQAAogUAAAAA&#10;">
                      <v:fill on="f" focussize="0,0"/>
                      <v:stroke on="f"/>
                      <v:imagedata o:title=""/>
                      <o:lock v:ext="edit" aspectratio="f"/>
                      <v:textbox inset="0mm,1.27mm,0mm,1.27mm">
                        <w:txbxContent>
                          <w:p>
                            <w:pPr>
                              <w:jc w:val="center"/>
                              <w:rPr>
                                <w:rFonts w:eastAsia="黑体"/>
                                <w:sz w:val="20"/>
                                <w:szCs w:val="22"/>
                              </w:rPr>
                            </w:pPr>
                            <w:r>
                              <w:rPr>
                                <w:rFonts w:hint="eastAsia" w:eastAsia="黑体"/>
                                <w:sz w:val="20"/>
                                <w:szCs w:val="22"/>
                              </w:rPr>
                              <w:t>图</w:t>
                            </w:r>
                            <w:r>
                              <w:rPr>
                                <w:rFonts w:eastAsia="黑体"/>
                                <w:sz w:val="20"/>
                                <w:szCs w:val="22"/>
                              </w:rPr>
                              <w:t>4-1</w:t>
                            </w:r>
                            <w:r>
                              <w:rPr>
                                <w:rFonts w:hint="eastAsia" w:eastAsia="黑体"/>
                                <w:sz w:val="20"/>
                                <w:szCs w:val="22"/>
                              </w:rPr>
                              <w:t>：项目水帘幕墙废水处理工艺流程图</w:t>
                            </w:r>
                          </w:p>
                        </w:txbxContent>
                      </v:textbox>
                    </v:rect>
                  </w:pict>
                </mc:Fallback>
              </mc:AlternateConten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生产废水经处理后，全部回用于到生产过程中，废水不外排。若处理后不能回用，则应增加深度处理工艺处理后回用，或者定期拉运至周边工业污水处理厂处理。</w:t>
            </w:r>
          </w:p>
          <w:p>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ascii="宋体" w:hAnsi="宋体" w:cs="宋体"/>
                <w:kern w:val="0"/>
                <w:szCs w:val="21"/>
              </w:rPr>
              <w:t>②工件表面清洁废水</w:t>
            </w:r>
          </w:p>
          <w:p>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ascii="宋体" w:hAnsi="宋体" w:cs="宋体"/>
                <w:kern w:val="0"/>
                <w:szCs w:val="21"/>
              </w:rPr>
              <w:t>项目所使用的原材料（钢材、铝材等）表面较为清洁，进行除油、除灰处理的目的是为了最大限度地保证喷粉的良好效果。根据业主提供的资料，清洗剂主要成份为乙二胺四乙酸、氨基磺酸、羟基乙叉二膦酸、三聚磷酸钠、分散剂、表面活性剂等。因此，本项目废水中不含有重金属污染物。废水中主要污染物为悬浮物、COD、LAS等，废水采取“石灰调节PH值+沉淀”的废水处理工艺处理后，可循环回用于生产。</w:t>
            </w:r>
          </w:p>
          <w:p>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ascii="宋体" w:hAnsi="宋体" w:cs="宋体"/>
                <w:kern w:val="0"/>
                <w:szCs w:val="21"/>
              </w:rPr>
              <w:t>根据本项目废水水质特点以及对生产用水的水质要求，拟采取如下的废水处理工艺：</w:t>
            </w:r>
          </w:p>
          <w:p>
            <w:pPr>
              <w:pStyle w:val="7"/>
            </w:pPr>
            <w:r>
              <mc:AlternateContent>
                <mc:Choice Requires="wpg">
                  <w:drawing>
                    <wp:anchor distT="0" distB="0" distL="114300" distR="114300" simplePos="0" relativeHeight="251675648" behindDoc="0" locked="0" layoutInCell="1" allowOverlap="1">
                      <wp:simplePos x="0" y="0"/>
                      <wp:positionH relativeFrom="column">
                        <wp:posOffset>285750</wp:posOffset>
                      </wp:positionH>
                      <wp:positionV relativeFrom="paragraph">
                        <wp:posOffset>20320</wp:posOffset>
                      </wp:positionV>
                      <wp:extent cx="4301490" cy="1656080"/>
                      <wp:effectExtent l="0" t="0" r="22860" b="0"/>
                      <wp:wrapNone/>
                      <wp:docPr id="59" name="组合 59"/>
                      <wp:cNvGraphicFramePr/>
                      <a:graphic xmlns:a="http://schemas.openxmlformats.org/drawingml/2006/main">
                        <a:graphicData uri="http://schemas.microsoft.com/office/word/2010/wordprocessingGroup">
                          <wpg:wgp>
                            <wpg:cNvGrpSpPr/>
                            <wpg:grpSpPr>
                              <a:xfrm>
                                <a:off x="0" y="0"/>
                                <a:ext cx="4301490" cy="1656080"/>
                                <a:chOff x="16515" y="586132"/>
                                <a:chExt cx="6774" cy="2608"/>
                              </a:xfrm>
                            </wpg:grpSpPr>
                            <wps:wsp>
                              <wps:cNvPr id="25" name="文本框 25"/>
                              <wps:cNvSpPr txBox="1"/>
                              <wps:spPr>
                                <a:xfrm>
                                  <a:off x="17938" y="588242"/>
                                  <a:ext cx="3694" cy="498"/>
                                </a:xfrm>
                                <a:prstGeom prst="rect">
                                  <a:avLst/>
                                </a:prstGeom>
                                <a:noFill/>
                                <a:ln>
                                  <a:noFill/>
                                </a:ln>
                              </wps:spPr>
                              <wps:txbx>
                                <w:txbxContent>
                                  <w:p>
                                    <w:pPr>
                                      <w:autoSpaceDE w:val="0"/>
                                      <w:autoSpaceDN w:val="0"/>
                                      <w:adjustRightInd w:val="0"/>
                                      <w:snapToGrid w:val="0"/>
                                      <w:spacing w:line="400" w:lineRule="exact"/>
                                      <w:ind w:firstLine="361" w:firstLineChars="200"/>
                                      <w:jc w:val="center"/>
                                      <w:rPr>
                                        <w:rFonts w:ascii="宋体" w:hAnsi="宋体" w:cs="宋体"/>
                                        <w:b/>
                                        <w:bCs/>
                                        <w:color w:val="000000" w:themeColor="text1"/>
                                        <w:kern w:val="0"/>
                                        <w:sz w:val="18"/>
                                        <w:szCs w:val="18"/>
                                        <w14:textFill>
                                          <w14:solidFill>
                                            <w14:schemeClr w14:val="tx1"/>
                                          </w14:solidFill>
                                        </w14:textFill>
                                      </w:rPr>
                                    </w:pPr>
                                    <w:r>
                                      <w:rPr>
                                        <w:rFonts w:hint="eastAsia" w:ascii="宋体" w:hAnsi="宋体" w:cs="宋体"/>
                                        <w:b/>
                                        <w:bCs/>
                                        <w:color w:val="000000" w:themeColor="text1"/>
                                        <w:kern w:val="0"/>
                                        <w:sz w:val="18"/>
                                        <w:szCs w:val="18"/>
                                        <w14:textFill>
                                          <w14:solidFill>
                                            <w14:schemeClr w14:val="tx1"/>
                                          </w14:solidFill>
                                        </w14:textFill>
                                      </w:rPr>
                                      <w:t>图4-2：工件表面清洁废水处理工艺流程图</w:t>
                                    </w:r>
                                  </w:p>
                                  <w:p/>
                                </w:txbxContent>
                              </wps:txbx>
                              <wps:bodyPr lIns="0" tIns="0" rIns="0" bIns="0" upright="1"/>
                            </wps:wsp>
                            <wps:wsp>
                              <wps:cNvPr id="35" name="文本框 35"/>
                              <wps:cNvSpPr txBox="1"/>
                              <wps:spPr>
                                <a:xfrm>
                                  <a:off x="16515" y="587002"/>
                                  <a:ext cx="1620" cy="487"/>
                                </a:xfrm>
                                <a:prstGeom prst="rect">
                                  <a:avLst/>
                                </a:prstGeom>
                                <a:noFill/>
                                <a:ln>
                                  <a:noFill/>
                                </a:ln>
                              </wps:spPr>
                              <wps:txbx>
                                <w:txbxContent>
                                  <w:p>
                                    <w:pPr>
                                      <w:ind w:left="-105" w:leftChars="-50" w:right="-105" w:rightChars="-50"/>
                                      <w:jc w:val="center"/>
                                      <w:rPr>
                                        <w:sz w:val="18"/>
                                        <w:szCs w:val="18"/>
                                      </w:rPr>
                                    </w:pPr>
                                    <w:r>
                                      <w:rPr>
                                        <w:rFonts w:hint="eastAsia"/>
                                        <w:sz w:val="18"/>
                                        <w:szCs w:val="18"/>
                                      </w:rPr>
                                      <w:t>清洗废水</w:t>
                                    </w:r>
                                  </w:p>
                                </w:txbxContent>
                              </wps:txbx>
                              <wps:bodyPr upright="1"/>
                            </wps:wsp>
                            <wps:wsp>
                              <wps:cNvPr id="40" name="直接箭头连接符 40"/>
                              <wps:cNvCnPr/>
                              <wps:spPr>
                                <a:xfrm>
                                  <a:off x="17811" y="587238"/>
                                  <a:ext cx="580" cy="0"/>
                                </a:xfrm>
                                <a:prstGeom prst="straightConnector1">
                                  <a:avLst/>
                                </a:prstGeom>
                                <a:ln w="9525" cap="flat" cmpd="sng">
                                  <a:solidFill>
                                    <a:srgbClr val="000000"/>
                                  </a:solidFill>
                                  <a:prstDash val="solid"/>
                                  <a:headEnd type="none" w="med" len="med"/>
                                  <a:tailEnd type="triangle" w="med" len="med"/>
                                </a:ln>
                              </wps:spPr>
                              <wps:bodyPr/>
                            </wps:wsp>
                            <wps:wsp>
                              <wps:cNvPr id="42" name="文本框 42"/>
                              <wps:cNvSpPr txBox="1"/>
                              <wps:spPr>
                                <a:xfrm>
                                  <a:off x="18408" y="586992"/>
                                  <a:ext cx="1041"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sz w:val="18"/>
                                        <w:szCs w:val="18"/>
                                      </w:rPr>
                                    </w:pPr>
                                    <w:r>
                                      <w:rPr>
                                        <w:rFonts w:hint="eastAsia"/>
                                        <w:sz w:val="18"/>
                                        <w:szCs w:val="18"/>
                                      </w:rPr>
                                      <w:t>沉淀池</w:t>
                                    </w:r>
                                  </w:p>
                                </w:txbxContent>
                              </wps:txbx>
                              <wps:bodyPr upright="1"/>
                            </wps:wsp>
                            <wps:wsp>
                              <wps:cNvPr id="43" name="直接箭头连接符 43"/>
                              <wps:cNvCnPr/>
                              <wps:spPr>
                                <a:xfrm>
                                  <a:off x="18891" y="586548"/>
                                  <a:ext cx="0" cy="420"/>
                                </a:xfrm>
                                <a:prstGeom prst="straightConnector1">
                                  <a:avLst/>
                                </a:prstGeom>
                                <a:ln w="9525" cap="flat" cmpd="sng">
                                  <a:solidFill>
                                    <a:srgbClr val="000000"/>
                                  </a:solidFill>
                                  <a:prstDash val="solid"/>
                                  <a:headEnd type="none" w="med" len="med"/>
                                  <a:tailEnd type="triangle" w="med" len="med"/>
                                </a:ln>
                              </wps:spPr>
                              <wps:bodyPr/>
                            </wps:wsp>
                            <wps:wsp>
                              <wps:cNvPr id="45" name="直接箭头连接符 45"/>
                              <wps:cNvCnPr/>
                              <wps:spPr>
                                <a:xfrm>
                                  <a:off x="19461" y="587238"/>
                                  <a:ext cx="580" cy="0"/>
                                </a:xfrm>
                                <a:prstGeom prst="straightConnector1">
                                  <a:avLst/>
                                </a:prstGeom>
                                <a:ln w="9525" cap="flat" cmpd="sng">
                                  <a:solidFill>
                                    <a:srgbClr val="000000"/>
                                  </a:solidFill>
                                  <a:prstDash val="solid"/>
                                  <a:headEnd type="none" w="med" len="med"/>
                                  <a:tailEnd type="triangle" w="med" len="med"/>
                                </a:ln>
                              </wps:spPr>
                              <wps:bodyPr/>
                            </wps:wsp>
                            <wps:wsp>
                              <wps:cNvPr id="46" name="文本框 46"/>
                              <wps:cNvSpPr txBox="1"/>
                              <wps:spPr>
                                <a:xfrm>
                                  <a:off x="20058" y="587007"/>
                                  <a:ext cx="1595"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53" w:leftChars="-25" w:right="-53" w:rightChars="-25"/>
                                      <w:jc w:val="center"/>
                                    </w:pPr>
                                    <w:r>
                                      <w:rPr>
                                        <w:rFonts w:hint="eastAsia"/>
                                        <w:sz w:val="18"/>
                                        <w:szCs w:val="18"/>
                                      </w:rPr>
                                      <w:t>PH值调节至6</w:t>
                                    </w:r>
                                  </w:p>
                                </w:txbxContent>
                              </wps:txbx>
                              <wps:bodyPr upright="1"/>
                            </wps:wsp>
                            <wps:wsp>
                              <wps:cNvPr id="47" name="直接箭头连接符 47"/>
                              <wps:cNvCnPr/>
                              <wps:spPr>
                                <a:xfrm>
                                  <a:off x="21651" y="587253"/>
                                  <a:ext cx="580" cy="0"/>
                                </a:xfrm>
                                <a:prstGeom prst="straightConnector1">
                                  <a:avLst/>
                                </a:prstGeom>
                                <a:ln w="9525" cap="flat" cmpd="sng">
                                  <a:solidFill>
                                    <a:srgbClr val="000000"/>
                                  </a:solidFill>
                                  <a:prstDash val="solid"/>
                                  <a:headEnd type="none" w="med" len="med"/>
                                  <a:tailEnd type="triangle" w="med" len="med"/>
                                </a:ln>
                              </wps:spPr>
                              <wps:bodyPr/>
                            </wps:wsp>
                            <wps:wsp>
                              <wps:cNvPr id="48" name="文本框 48"/>
                              <wps:cNvSpPr txBox="1"/>
                              <wps:spPr>
                                <a:xfrm>
                                  <a:off x="22248" y="587037"/>
                                  <a:ext cx="1041"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sz w:val="18"/>
                                        <w:szCs w:val="18"/>
                                      </w:rPr>
                                    </w:pPr>
                                    <w:r>
                                      <w:rPr>
                                        <w:rFonts w:hint="eastAsia"/>
                                        <w:sz w:val="18"/>
                                        <w:szCs w:val="18"/>
                                      </w:rPr>
                                      <w:t>水洗槽</w:t>
                                    </w:r>
                                  </w:p>
                                </w:txbxContent>
                              </wps:txbx>
                              <wps:bodyPr upright="1"/>
                            </wps:wsp>
                            <wps:wsp>
                              <wps:cNvPr id="51" name="直接箭头连接符 51"/>
                              <wps:cNvCnPr/>
                              <wps:spPr>
                                <a:xfrm>
                                  <a:off x="18884" y="587533"/>
                                  <a:ext cx="7" cy="395"/>
                                </a:xfrm>
                                <a:prstGeom prst="straightConnector1">
                                  <a:avLst/>
                                </a:prstGeom>
                                <a:ln w="9525" cap="flat" cmpd="sng">
                                  <a:solidFill>
                                    <a:srgbClr val="000000"/>
                                  </a:solidFill>
                                  <a:prstDash val="dash"/>
                                  <a:headEnd type="none" w="med" len="med"/>
                                  <a:tailEnd type="triangle" w="med" len="med"/>
                                </a:ln>
                              </wps:spPr>
                              <wps:bodyPr/>
                            </wps:wsp>
                            <wps:wsp>
                              <wps:cNvPr id="52" name="文本框 52"/>
                              <wps:cNvSpPr txBox="1"/>
                              <wps:spPr>
                                <a:xfrm>
                                  <a:off x="18435" y="587872"/>
                                  <a:ext cx="931" cy="487"/>
                                </a:xfrm>
                                <a:prstGeom prst="rect">
                                  <a:avLst/>
                                </a:prstGeom>
                                <a:noFill/>
                                <a:ln>
                                  <a:noFill/>
                                </a:ln>
                              </wps:spPr>
                              <wps:txbx>
                                <w:txbxContent>
                                  <w:p>
                                    <w:pPr>
                                      <w:ind w:left="-105" w:leftChars="-50" w:right="-105" w:rightChars="-50"/>
                                      <w:jc w:val="center"/>
                                      <w:rPr>
                                        <w:sz w:val="18"/>
                                        <w:szCs w:val="18"/>
                                      </w:rPr>
                                    </w:pPr>
                                    <w:r>
                                      <w:rPr>
                                        <w:rFonts w:hint="eastAsia"/>
                                        <w:sz w:val="18"/>
                                        <w:szCs w:val="18"/>
                                      </w:rPr>
                                      <w:t>沉淀渣</w:t>
                                    </w:r>
                                  </w:p>
                                </w:txbxContent>
                              </wps:txbx>
                              <wps:bodyPr upright="1"/>
                            </wps:wsp>
                            <wps:wsp>
                              <wps:cNvPr id="53" name="直接箭头连接符 53"/>
                              <wps:cNvCnPr/>
                              <wps:spPr>
                                <a:xfrm flipH="1" flipV="1">
                                  <a:off x="19431" y="587523"/>
                                  <a:ext cx="338" cy="370"/>
                                </a:xfrm>
                                <a:prstGeom prst="straightConnector1">
                                  <a:avLst/>
                                </a:prstGeom>
                                <a:ln w="9525" cap="flat" cmpd="sng">
                                  <a:solidFill>
                                    <a:srgbClr val="000000"/>
                                  </a:solidFill>
                                  <a:prstDash val="dash"/>
                                  <a:headEnd type="none" w="med" len="med"/>
                                  <a:tailEnd type="triangle" w="med" len="med"/>
                                </a:ln>
                              </wps:spPr>
                              <wps:bodyPr/>
                            </wps:wsp>
                            <wps:wsp>
                              <wps:cNvPr id="54" name="直接箭头连接符 54"/>
                              <wps:cNvCnPr/>
                              <wps:spPr>
                                <a:xfrm>
                                  <a:off x="19221" y="588093"/>
                                  <a:ext cx="580" cy="0"/>
                                </a:xfrm>
                                <a:prstGeom prst="straightConnector1">
                                  <a:avLst/>
                                </a:prstGeom>
                                <a:ln w="9525" cap="flat" cmpd="sng">
                                  <a:solidFill>
                                    <a:srgbClr val="000000"/>
                                  </a:solidFill>
                                  <a:prstDash val="solid"/>
                                  <a:headEnd type="none" w="med" len="med"/>
                                  <a:tailEnd type="triangle" w="med" len="med"/>
                                </a:ln>
                              </wps:spPr>
                              <wps:bodyPr/>
                            </wps:wsp>
                            <wps:wsp>
                              <wps:cNvPr id="55" name="文本框 55"/>
                              <wps:cNvSpPr txBox="1"/>
                              <wps:spPr>
                                <a:xfrm>
                                  <a:off x="19773" y="587817"/>
                                  <a:ext cx="1041" cy="48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05" w:leftChars="-50" w:right="-105" w:rightChars="-50"/>
                                      <w:jc w:val="center"/>
                                      <w:rPr>
                                        <w:sz w:val="18"/>
                                        <w:szCs w:val="18"/>
                                      </w:rPr>
                                    </w:pPr>
                                    <w:r>
                                      <w:rPr>
                                        <w:rFonts w:hint="eastAsia"/>
                                        <w:sz w:val="18"/>
                                        <w:szCs w:val="18"/>
                                      </w:rPr>
                                      <w:t>干化池</w:t>
                                    </w:r>
                                  </w:p>
                                </w:txbxContent>
                              </wps:txbx>
                              <wps:bodyPr upright="1"/>
                            </wps:wsp>
                            <wps:wsp>
                              <wps:cNvPr id="56" name="文本框 56"/>
                              <wps:cNvSpPr txBox="1"/>
                              <wps:spPr>
                                <a:xfrm>
                                  <a:off x="19425" y="587407"/>
                                  <a:ext cx="812" cy="487"/>
                                </a:xfrm>
                                <a:prstGeom prst="rect">
                                  <a:avLst/>
                                </a:prstGeom>
                                <a:noFill/>
                                <a:ln>
                                  <a:noFill/>
                                </a:ln>
                              </wps:spPr>
                              <wps:txbx>
                                <w:txbxContent>
                                  <w:p>
                                    <w:pPr>
                                      <w:ind w:left="-105" w:leftChars="-50" w:right="-105" w:rightChars="-50"/>
                                      <w:jc w:val="center"/>
                                      <w:rPr>
                                        <w:sz w:val="18"/>
                                        <w:szCs w:val="18"/>
                                      </w:rPr>
                                    </w:pPr>
                                    <w:r>
                                      <w:rPr>
                                        <w:rFonts w:hint="eastAsia"/>
                                        <w:sz w:val="18"/>
                                        <w:szCs w:val="18"/>
                                      </w:rPr>
                                      <w:t>滤液</w:t>
                                    </w:r>
                                  </w:p>
                                </w:txbxContent>
                              </wps:txbx>
                              <wps:bodyPr upright="1"/>
                            </wps:wsp>
                            <wps:wsp>
                              <wps:cNvPr id="57" name="文本框 57"/>
                              <wps:cNvSpPr txBox="1"/>
                              <wps:spPr>
                                <a:xfrm>
                                  <a:off x="21480" y="586867"/>
                                  <a:ext cx="812" cy="487"/>
                                </a:xfrm>
                                <a:prstGeom prst="rect">
                                  <a:avLst/>
                                </a:prstGeom>
                                <a:noFill/>
                                <a:ln>
                                  <a:noFill/>
                                </a:ln>
                              </wps:spPr>
                              <wps:txbx>
                                <w:txbxContent>
                                  <w:p>
                                    <w:pPr>
                                      <w:ind w:left="-105" w:leftChars="-50" w:right="-105" w:rightChars="-50"/>
                                      <w:jc w:val="center"/>
                                      <w:rPr>
                                        <w:sz w:val="18"/>
                                        <w:szCs w:val="18"/>
                                      </w:rPr>
                                    </w:pPr>
                                    <w:r>
                                      <w:rPr>
                                        <w:rFonts w:hint="eastAsia"/>
                                        <w:sz w:val="18"/>
                                        <w:szCs w:val="18"/>
                                      </w:rPr>
                                      <w:t>回用</w:t>
                                    </w:r>
                                  </w:p>
                                </w:txbxContent>
                              </wps:txbx>
                              <wps:bodyPr upright="1"/>
                            </wps:wsp>
                            <wps:wsp>
                              <wps:cNvPr id="58" name="文本框 58"/>
                              <wps:cNvSpPr txBox="1"/>
                              <wps:spPr>
                                <a:xfrm>
                                  <a:off x="18045" y="586132"/>
                                  <a:ext cx="1620" cy="487"/>
                                </a:xfrm>
                                <a:prstGeom prst="rect">
                                  <a:avLst/>
                                </a:prstGeom>
                                <a:noFill/>
                                <a:ln>
                                  <a:noFill/>
                                </a:ln>
                              </wps:spPr>
                              <wps:txbx>
                                <w:txbxContent>
                                  <w:p>
                                    <w:pPr>
                                      <w:ind w:left="-105" w:leftChars="-50" w:right="-105" w:rightChars="-50"/>
                                      <w:jc w:val="center"/>
                                      <w:rPr>
                                        <w:sz w:val="18"/>
                                        <w:szCs w:val="18"/>
                                      </w:rPr>
                                    </w:pPr>
                                    <w:r>
                                      <w:rPr>
                                        <w:rFonts w:hint="eastAsia"/>
                                        <w:sz w:val="18"/>
                                        <w:szCs w:val="18"/>
                                      </w:rPr>
                                      <w:t>石灰</w:t>
                                    </w:r>
                                  </w:p>
                                </w:txbxContent>
                              </wps:txbx>
                              <wps:bodyPr upright="1"/>
                            </wps:wsp>
                          </wpg:wgp>
                        </a:graphicData>
                      </a:graphic>
                    </wp:anchor>
                  </w:drawing>
                </mc:Choice>
                <mc:Fallback>
                  <w:pict>
                    <v:group id="_x0000_s1026" o:spid="_x0000_s1026" o:spt="203" style="position:absolute;left:0pt;margin-left:22.5pt;margin-top:1.6pt;height:130.4pt;width:338.7pt;z-index:251675648;mso-width-relative:page;mso-height-relative:page;" coordorigin="16515,586132" coordsize="6774,2608" o:gfxdata="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">
                      <o:lock v:ext="edit" aspectratio="f"/>
                      <v:shape id="_x0000_s1026" o:spid="_x0000_s1026" o:spt="202" type="#_x0000_t202" style="position:absolute;left:17938;top:588242;height:498;width:3694;" filled="f" stroked="f" coordsize="21600,21600" o:gfxdata="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GY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autoSpaceDE w:val="0"/>
                                <w:autoSpaceDN w:val="0"/>
                                <w:adjustRightInd w:val="0"/>
                                <w:snapToGrid w:val="0"/>
                                <w:spacing w:line="400" w:lineRule="exact"/>
                                <w:ind w:firstLine="361" w:firstLineChars="200"/>
                                <w:jc w:val="center"/>
                                <w:rPr>
                                  <w:rFonts w:ascii="宋体" w:hAnsi="宋体" w:cs="宋体"/>
                                  <w:b/>
                                  <w:bCs/>
                                  <w:color w:val="000000" w:themeColor="text1"/>
                                  <w:kern w:val="0"/>
                                  <w:sz w:val="18"/>
                                  <w:szCs w:val="18"/>
                                  <w14:textFill>
                                    <w14:solidFill>
                                      <w14:schemeClr w14:val="tx1"/>
                                    </w14:solidFill>
                                  </w14:textFill>
                                </w:rPr>
                              </w:pPr>
                              <w:r>
                                <w:rPr>
                                  <w:rFonts w:hint="eastAsia" w:ascii="宋体" w:hAnsi="宋体" w:cs="宋体"/>
                                  <w:b/>
                                  <w:bCs/>
                                  <w:color w:val="000000" w:themeColor="text1"/>
                                  <w:kern w:val="0"/>
                                  <w:sz w:val="18"/>
                                  <w:szCs w:val="18"/>
                                  <w14:textFill>
                                    <w14:solidFill>
                                      <w14:schemeClr w14:val="tx1"/>
                                    </w14:solidFill>
                                  </w14:textFill>
                                </w:rPr>
                                <w:t>图4-2：工件表面清洁废水处理工艺流程图</w:t>
                              </w:r>
                            </w:p>
                            <w:p/>
                          </w:txbxContent>
                        </v:textbox>
                      </v:shape>
                      <v:shape id="_x0000_s1026" o:spid="_x0000_s1026" o:spt="202" type="#_x0000_t202" style="position:absolute;left:16515;top:587002;height:487;width:1620;" filled="f" stroked="f" coordsize="21600,21600" o:gfxdata="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Xk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105" w:leftChars="-50" w:right="-105" w:rightChars="-50"/>
                                <w:jc w:val="center"/>
                                <w:rPr>
                                  <w:sz w:val="18"/>
                                  <w:szCs w:val="18"/>
                                </w:rPr>
                              </w:pPr>
                              <w:r>
                                <w:rPr>
                                  <w:rFonts w:hint="eastAsia"/>
                                  <w:sz w:val="18"/>
                                  <w:szCs w:val="18"/>
                                </w:rPr>
                                <w:t>清洗废水</w:t>
                              </w:r>
                            </w:p>
                          </w:txbxContent>
                        </v:textbox>
                      </v:shape>
                      <v:shape id="_x0000_s1026" o:spid="_x0000_s1026" o:spt="32" type="#_x0000_t32" style="position:absolute;left:17811;top:587238;height:0;width:580;" filled="f" stroked="t" coordsize="21600,21600" o:gfxdata="UEsDBAoAAAAAAIdO4kAAAAAAAAAAAAAAAAAEAAAAZHJzL1BLAwQUAAAACACHTuJADD/G57sAAADb&#10;AAAADwAAAGRycy9kb3ducmV2LnhtbEVPW2vCMBR+H+w/hDPY20wro2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G5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_x0000_s1026" o:spid="_x0000_s1026" o:spt="202" type="#_x0000_t202" style="position:absolute;left:18408;top:586992;height:487;width:1041;" fillcolor="#FFFFFF" filled="t" stroked="t" coordsize="21600,21600" o:gfxdata="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pyy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ind w:left="-105" w:leftChars="-50" w:right="-105" w:rightChars="-50"/>
                                <w:jc w:val="center"/>
                                <w:rPr>
                                  <w:sz w:val="18"/>
                                  <w:szCs w:val="18"/>
                                </w:rPr>
                              </w:pPr>
                              <w:r>
                                <w:rPr>
                                  <w:rFonts w:hint="eastAsia"/>
                                  <w:sz w:val="18"/>
                                  <w:szCs w:val="18"/>
                                </w:rPr>
                                <w:t>沉淀池</w:t>
                              </w:r>
                            </w:p>
                          </w:txbxContent>
                        </v:textbox>
                      </v:shape>
                      <v:shape id="_x0000_s1026" o:spid="_x0000_s1026" o:spt="32" type="#_x0000_t32" style="position:absolute;left:18891;top:586548;height:420;width:0;" filled="f" stroked="t" coordsize="21600,21600" o:gfxdata="UEsDBAoAAAAAAIdO4kAAAAAAAAAAAAAAAAAEAAAAZHJzL1BLAwQUAAAACACHTuJA/O1YkL4AAADb&#10;AAAADwAAAGRycy9kb3ducmV2LnhtbEWPW2sCMRSE3wv9D+EUfNOsWha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Y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9461;top:587238;height:0;width:580;" filled="f" stroked="t" coordsize="21600,21600" o:gfxdata="UEsDBAoAAAAAAIdO4kAAAAAAAAAAAAAAAAAEAAAAZHJzL1BLAwQUAAAACACHTuJAHEhlf74AAADb&#10;AAAADwAAAGRycy9kb3ducmV2LnhtbEWPW2sCMRSE3wv9D+EUfNOsYhe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hlf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20058;top:587007;height:487;width:1595;"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left="-53" w:leftChars="-25" w:right="-53" w:rightChars="-25"/>
                                <w:jc w:val="center"/>
                              </w:pPr>
                              <w:r>
                                <w:rPr>
                                  <w:rFonts w:hint="eastAsia"/>
                                  <w:sz w:val="18"/>
                                  <w:szCs w:val="18"/>
                                </w:rPr>
                                <w:t>PH值调节至6</w:t>
                              </w:r>
                            </w:p>
                          </w:txbxContent>
                        </v:textbox>
                      </v:shape>
                      <v:shape id="_x0000_s1026" o:spid="_x0000_s1026" o:spt="32" type="#_x0000_t32" style="position:absolute;left:21651;top:587253;height:0;width:580;" filled="f" stroked="t" coordsize="21600,21600" o:gfxdata="UEsDBAoAAAAAAIdO4kAAAAAAAAAAAAAAAAAEAAAAZHJzL1BLAwQUAAAACACHTuJAg9Zek74AAADb&#10;AAAADwAAAGRycy9kb3ducmV2LnhtbEWPW2sCMRSE3wv9D+EU+qZZp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Zek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22248;top:587037;height:487;width:1041;"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ind w:left="-105" w:leftChars="-50" w:right="-105" w:rightChars="-50"/>
                                <w:jc w:val="center"/>
                                <w:rPr>
                                  <w:sz w:val="18"/>
                                  <w:szCs w:val="18"/>
                                </w:rPr>
                              </w:pPr>
                              <w:r>
                                <w:rPr>
                                  <w:rFonts w:hint="eastAsia"/>
                                  <w:sz w:val="18"/>
                                  <w:szCs w:val="18"/>
                                </w:rPr>
                                <w:t>水洗槽</w:t>
                              </w:r>
                            </w:p>
                          </w:txbxContent>
                        </v:textbox>
                      </v:shape>
                      <v:shape id="_x0000_s1026" o:spid="_x0000_s1026" o:spt="32" type="#_x0000_t32" style="position:absolute;left:18884;top:587533;height:395;width:7;" filled="f" stroked="t" coordsize="21600,21600" o:gfxdata="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FZW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202" type="#_x0000_t202" style="position:absolute;left:18435;top:587872;height:487;width:931;"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105" w:leftChars="-50" w:right="-105" w:rightChars="-50"/>
                                <w:jc w:val="center"/>
                                <w:rPr>
                                  <w:sz w:val="18"/>
                                  <w:szCs w:val="18"/>
                                </w:rPr>
                              </w:pPr>
                              <w:r>
                                <w:rPr>
                                  <w:rFonts w:hint="eastAsia"/>
                                  <w:sz w:val="18"/>
                                  <w:szCs w:val="18"/>
                                </w:rPr>
                                <w:t>沉淀渣</w:t>
                              </w:r>
                            </w:p>
                          </w:txbxContent>
                        </v:textbox>
                      </v:shape>
                      <v:shape id="_x0000_s1026" o:spid="_x0000_s1026" o:spt="32" type="#_x0000_t32" style="position:absolute;left:19431;top:587523;flip:x y;height:370;width:338;" filled="f" stroked="t" coordsize="21600,21600" o:gfxdata="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pcnm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shape id="_x0000_s1026" o:spid="_x0000_s1026" o:spt="32" type="#_x0000_t32" style="position:absolute;left:19221;top:588093;height:0;width:580;"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9773;top:587817;height:487;width:1041;" fillcolor="#FFFFFF" filled="t" stroked="t" coordsize="21600,21600" o:gfxdata="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Fg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ind w:left="-105" w:leftChars="-50" w:right="-105" w:rightChars="-50"/>
                                <w:jc w:val="center"/>
                                <w:rPr>
                                  <w:sz w:val="18"/>
                                  <w:szCs w:val="18"/>
                                </w:rPr>
                              </w:pPr>
                              <w:r>
                                <w:rPr>
                                  <w:rFonts w:hint="eastAsia"/>
                                  <w:sz w:val="18"/>
                                  <w:szCs w:val="18"/>
                                </w:rPr>
                                <w:t>干化池</w:t>
                              </w:r>
                            </w:p>
                          </w:txbxContent>
                        </v:textbox>
                      </v:shape>
                      <v:shape id="_x0000_s1026" o:spid="_x0000_s1026" o:spt="202" type="#_x0000_t202" style="position:absolute;left:19425;top:587407;height:487;width:812;" filled="f" stroked="f" coordsize="21600,2160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105" w:leftChars="-50" w:right="-105" w:rightChars="-50"/>
                                <w:jc w:val="center"/>
                                <w:rPr>
                                  <w:sz w:val="18"/>
                                  <w:szCs w:val="18"/>
                                </w:rPr>
                              </w:pPr>
                              <w:r>
                                <w:rPr>
                                  <w:rFonts w:hint="eastAsia"/>
                                  <w:sz w:val="18"/>
                                  <w:szCs w:val="18"/>
                                </w:rPr>
                                <w:t>滤液</w:t>
                              </w:r>
                            </w:p>
                          </w:txbxContent>
                        </v:textbox>
                      </v:shape>
                      <v:shape id="_x0000_s1026" o:spid="_x0000_s1026" o:spt="202" type="#_x0000_t202" style="position:absolute;left:21480;top:586867;height:487;width:812;" filled="f" stroked="f" coordsize="21600,21600" o:gfxdata="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Kd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105" w:leftChars="-50" w:right="-105" w:rightChars="-50"/>
                                <w:jc w:val="center"/>
                                <w:rPr>
                                  <w:sz w:val="18"/>
                                  <w:szCs w:val="18"/>
                                </w:rPr>
                              </w:pPr>
                              <w:r>
                                <w:rPr>
                                  <w:rFonts w:hint="eastAsia"/>
                                  <w:sz w:val="18"/>
                                  <w:szCs w:val="18"/>
                                </w:rPr>
                                <w:t>回用</w:t>
                              </w:r>
                            </w:p>
                          </w:txbxContent>
                        </v:textbox>
                      </v:shape>
                      <v:shape id="_x0000_s1026" o:spid="_x0000_s1026" o:spt="202" type="#_x0000_t202" style="position:absolute;left:18045;top:586132;height:487;width:1620;"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ind w:left="-105" w:leftChars="-50" w:right="-105" w:rightChars="-50"/>
                                <w:jc w:val="center"/>
                                <w:rPr>
                                  <w:sz w:val="18"/>
                                  <w:szCs w:val="18"/>
                                </w:rPr>
                              </w:pPr>
                              <w:r>
                                <w:rPr>
                                  <w:rFonts w:hint="eastAsia"/>
                                  <w:sz w:val="18"/>
                                  <w:szCs w:val="18"/>
                                </w:rPr>
                                <w:t>石灰</w:t>
                              </w:r>
                            </w:p>
                          </w:txbxContent>
                        </v:textbox>
                      </v:shape>
                    </v:group>
                  </w:pict>
                </mc:Fallback>
              </mc:AlternateContent>
            </w:r>
          </w:p>
          <w:p>
            <w:pPr>
              <w:pStyle w:val="8"/>
              <w:ind w:firstLine="420"/>
            </w:pPr>
          </w:p>
          <w:p>
            <w:pPr>
              <w:pStyle w:val="9"/>
              <w:rPr>
                <w:color w:val="auto"/>
              </w:rPr>
            </w:pPr>
          </w:p>
          <w:p>
            <w:pPr>
              <w:pStyle w:val="9"/>
              <w:rPr>
                <w:color w:val="auto"/>
              </w:rPr>
            </w:pPr>
          </w:p>
          <w:p>
            <w:pPr>
              <w:ind w:left="-105" w:leftChars="-50" w:right="-105" w:rightChars="-50"/>
              <w:jc w:val="center"/>
            </w:pPr>
          </w:p>
          <w:p>
            <w:pPr>
              <w:autoSpaceDE w:val="0"/>
              <w:autoSpaceDN w:val="0"/>
              <w:adjustRightInd w:val="0"/>
              <w:snapToGrid w:val="0"/>
              <w:spacing w:line="400" w:lineRule="exact"/>
              <w:ind w:firstLine="420" w:firstLineChars="200"/>
              <w:jc w:val="left"/>
              <w:rPr>
                <w:rFonts w:ascii="宋体" w:hAnsi="宋体" w:cs="宋体"/>
                <w:kern w:val="0"/>
                <w:szCs w:val="21"/>
              </w:rPr>
            </w:pPr>
          </w:p>
          <w:p>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kern w:val="0"/>
                <w:szCs w:val="21"/>
              </w:rPr>
              <w:t>生产废水经处理后，全部回用于到生产过程中，废水不外排。若处理后不能回用，则应增加深度处理工艺处理后回用，或者定期拉运至周边工业污水处理厂处理。</w:t>
            </w:r>
          </w:p>
          <w:p>
            <w:pPr>
              <w:autoSpaceDE w:val="0"/>
              <w:autoSpaceDN w:val="0"/>
              <w:adjustRightInd w:val="0"/>
              <w:snapToGrid w:val="0"/>
              <w:spacing w:line="400" w:lineRule="exact"/>
              <w:ind w:firstLine="420" w:firstLineChars="200"/>
              <w:jc w:val="left"/>
              <w:rPr>
                <w:rFonts w:ascii="宋体" w:hAnsi="宋体" w:cs="宋体"/>
                <w:kern w:val="0"/>
                <w:szCs w:val="21"/>
              </w:rPr>
            </w:pPr>
            <w:r>
              <w:rPr>
                <w:rFonts w:hint="eastAsia" w:ascii="宋体" w:hAnsi="宋体" w:cs="宋体"/>
                <w:kern w:val="0"/>
                <w:szCs w:val="21"/>
              </w:rPr>
              <w:t>③生活污水</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根据设计方案，项目区建设有3栋办公楼，拟在各办公楼下单独建设一个化粪池，容积约</w:t>
            </w:r>
            <w:r>
              <w:rPr>
                <w:kern w:val="0"/>
                <w:szCs w:val="21"/>
              </w:rPr>
              <w:t>50m</w:t>
            </w:r>
            <w:r>
              <w:rPr>
                <w:kern w:val="0"/>
                <w:szCs w:val="21"/>
                <w:vertAlign w:val="superscript"/>
              </w:rPr>
              <w:t>3</w:t>
            </w:r>
            <w:r>
              <w:rPr>
                <w:rFonts w:hint="eastAsia"/>
                <w:kern w:val="0"/>
                <w:szCs w:val="21"/>
              </w:rPr>
              <w:t>，生活污水经处理后再经管道排入东面已有的生活污水管网，最终进入东岳镇生活污水厂处理。另外，厂区员工食堂设在A2栋办公楼，在食堂内安装隔油装置，食堂含油废水经隔油处理后再排入化粪池。</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项目项目废水核算及相关参数见下表。</w:t>
            </w:r>
            <w:r>
              <w:rPr>
                <w:kern w:val="0"/>
                <w:szCs w:val="21"/>
              </w:rPr>
              <w:t xml:space="preserve"> </w:t>
            </w:r>
          </w:p>
          <w:p>
            <w:pPr>
              <w:autoSpaceDE w:val="0"/>
              <w:autoSpaceDN w:val="0"/>
              <w:adjustRightInd w:val="0"/>
              <w:snapToGrid w:val="0"/>
              <w:spacing w:line="32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 xml:space="preserve">4-11   </w:t>
            </w:r>
            <w:r>
              <w:rPr>
                <w:rFonts w:hint="eastAsia" w:eastAsia="黑体"/>
                <w:kern w:val="0"/>
                <w:sz w:val="18"/>
                <w:szCs w:val="18"/>
                <w:lang w:val="zh-CN"/>
              </w:rPr>
              <w:t>废水污染源源强核算结果及相关参数一览表</w:t>
            </w:r>
          </w:p>
          <w:tbl>
            <w:tblPr>
              <w:tblStyle w:val="14"/>
              <w:tblW w:w="80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5"/>
              <w:gridCol w:w="489"/>
              <w:gridCol w:w="537"/>
              <w:gridCol w:w="499"/>
              <w:gridCol w:w="603"/>
              <w:gridCol w:w="676"/>
              <w:gridCol w:w="558"/>
              <w:gridCol w:w="460"/>
              <w:gridCol w:w="463"/>
              <w:gridCol w:w="445"/>
              <w:gridCol w:w="783"/>
              <w:gridCol w:w="726"/>
              <w:gridCol w:w="577"/>
              <w:gridCol w:w="5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05"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工序</w:t>
                  </w:r>
                  <w:r>
                    <w:rPr>
                      <w:rFonts w:ascii="Times New Roman" w:hAnsi="Times New Roman"/>
                      <w:b/>
                      <w:bCs/>
                      <w:sz w:val="18"/>
                      <w:szCs w:val="18"/>
                    </w:rPr>
                    <w:t>/</w:t>
                  </w:r>
                  <w:r>
                    <w:rPr>
                      <w:rFonts w:hint="eastAsia" w:ascii="Times New Roman" w:hAnsi="Times New Roman"/>
                      <w:b/>
                      <w:bCs/>
                      <w:sz w:val="18"/>
                      <w:szCs w:val="18"/>
                    </w:rPr>
                    <w:t>生产线</w:t>
                  </w:r>
                </w:p>
              </w:tc>
              <w:tc>
                <w:tcPr>
                  <w:tcW w:w="489"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污染</w:t>
                  </w:r>
                </w:p>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源</w:t>
                  </w:r>
                </w:p>
              </w:tc>
              <w:tc>
                <w:tcPr>
                  <w:tcW w:w="537"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污染</w:t>
                  </w:r>
                </w:p>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物</w:t>
                  </w:r>
                </w:p>
              </w:tc>
              <w:tc>
                <w:tcPr>
                  <w:tcW w:w="2336" w:type="dxa"/>
                  <w:gridSpan w:val="4"/>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污染物产生</w:t>
                  </w:r>
                </w:p>
              </w:tc>
              <w:tc>
                <w:tcPr>
                  <w:tcW w:w="923" w:type="dxa"/>
                  <w:gridSpan w:val="2"/>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治理措施</w:t>
                  </w:r>
                </w:p>
              </w:tc>
              <w:tc>
                <w:tcPr>
                  <w:tcW w:w="2531" w:type="dxa"/>
                  <w:gridSpan w:val="4"/>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污染物排放</w:t>
                  </w:r>
                </w:p>
              </w:tc>
              <w:tc>
                <w:tcPr>
                  <w:tcW w:w="589"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排放</w:t>
                  </w:r>
                </w:p>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时间</w:t>
                  </w:r>
                </w:p>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w:t>
                  </w:r>
                  <w:r>
                    <w:rPr>
                      <w:rFonts w:ascii="Times New Roman" w:hAnsi="Times New Roman"/>
                      <w:b/>
                      <w:bCs/>
                      <w:sz w:val="18"/>
                      <w:szCs w:val="18"/>
                    </w:rPr>
                    <w:t>d/a</w:t>
                  </w:r>
                  <w:r>
                    <w:rPr>
                      <w:rFonts w:hint="eastAsia" w:ascii="Times New Roman" w:hAnsi="Times New Roman"/>
                      <w:b/>
                      <w:bCs/>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9" w:hRule="atLeast"/>
                <w:jc w:val="center"/>
              </w:trPr>
              <w:tc>
                <w:tcPr>
                  <w:tcW w:w="60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
                      <w:bCs/>
                      <w:kern w:val="0"/>
                      <w:sz w:val="18"/>
                      <w:szCs w:val="18"/>
                    </w:rPr>
                  </w:pPr>
                </w:p>
              </w:tc>
              <w:tc>
                <w:tcPr>
                  <w:tcW w:w="48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
                      <w:bCs/>
                      <w:kern w:val="0"/>
                      <w:sz w:val="18"/>
                      <w:szCs w:val="18"/>
                    </w:rPr>
                  </w:pPr>
                </w:p>
              </w:tc>
              <w:tc>
                <w:tcPr>
                  <w:tcW w:w="537"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
                      <w:bCs/>
                      <w:kern w:val="0"/>
                      <w:sz w:val="18"/>
                      <w:szCs w:val="18"/>
                    </w:rPr>
                  </w:pPr>
                </w:p>
              </w:tc>
              <w:tc>
                <w:tcPr>
                  <w:tcW w:w="499"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核算</w:t>
                  </w:r>
                </w:p>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方法</w:t>
                  </w:r>
                </w:p>
              </w:tc>
              <w:tc>
                <w:tcPr>
                  <w:tcW w:w="603"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废水</w:t>
                  </w:r>
                </w:p>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产生量</w:t>
                  </w:r>
                  <w:r>
                    <w:rPr>
                      <w:rFonts w:ascii="Times New Roman" w:hAnsi="Times New Roman" w:eastAsia="Calibri"/>
                      <w:b/>
                      <w:bCs/>
                      <w:spacing w:val="-1"/>
                      <w:sz w:val="18"/>
                      <w:szCs w:val="18"/>
                    </w:rPr>
                    <w:t>(m</w:t>
                  </w:r>
                  <w:r>
                    <w:rPr>
                      <w:rFonts w:ascii="Times New Roman" w:hAnsi="Times New Roman"/>
                      <w:b/>
                      <w:bCs/>
                      <w:spacing w:val="-1"/>
                      <w:sz w:val="18"/>
                      <w:szCs w:val="18"/>
                      <w:vertAlign w:val="superscript"/>
                    </w:rPr>
                    <w:t>3</w:t>
                  </w:r>
                  <w:r>
                    <w:rPr>
                      <w:rFonts w:ascii="Times New Roman" w:hAnsi="Times New Roman" w:eastAsia="Calibri"/>
                      <w:b/>
                      <w:bCs/>
                      <w:spacing w:val="-1"/>
                      <w:sz w:val="18"/>
                      <w:szCs w:val="18"/>
                    </w:rPr>
                    <w:t>/a)</w:t>
                  </w:r>
                </w:p>
              </w:tc>
              <w:tc>
                <w:tcPr>
                  <w:tcW w:w="676"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产生</w:t>
                  </w:r>
                </w:p>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浓度</w:t>
                  </w:r>
                  <w:r>
                    <w:rPr>
                      <w:rFonts w:hint="eastAsia" w:ascii="Times New Roman" w:hAnsi="Times New Roman"/>
                      <w:b/>
                      <w:bCs/>
                      <w:spacing w:val="-1"/>
                      <w:sz w:val="18"/>
                      <w:szCs w:val="18"/>
                    </w:rPr>
                    <w:t>（</w:t>
                  </w:r>
                  <w:r>
                    <w:rPr>
                      <w:rFonts w:ascii="Times New Roman" w:hAnsi="Times New Roman"/>
                      <w:b/>
                      <w:bCs/>
                      <w:spacing w:val="-1"/>
                      <w:sz w:val="18"/>
                      <w:szCs w:val="18"/>
                    </w:rPr>
                    <w:t>mg/L</w:t>
                  </w:r>
                  <w:r>
                    <w:rPr>
                      <w:rFonts w:hint="eastAsia" w:ascii="Times New Roman" w:hAnsi="Times New Roman"/>
                      <w:b/>
                      <w:bCs/>
                      <w:spacing w:val="-1"/>
                      <w:sz w:val="18"/>
                      <w:szCs w:val="18"/>
                    </w:rPr>
                    <w:t>）</w:t>
                  </w:r>
                </w:p>
              </w:tc>
              <w:tc>
                <w:tcPr>
                  <w:tcW w:w="558"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产生量</w:t>
                  </w:r>
                </w:p>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pacing w:val="-1"/>
                      <w:sz w:val="18"/>
                      <w:szCs w:val="18"/>
                    </w:rPr>
                    <w:t>（</w:t>
                  </w:r>
                  <w:r>
                    <w:rPr>
                      <w:rFonts w:ascii="Times New Roman" w:hAnsi="Times New Roman"/>
                      <w:b/>
                      <w:bCs/>
                      <w:spacing w:val="-1"/>
                      <w:sz w:val="18"/>
                      <w:szCs w:val="18"/>
                    </w:rPr>
                    <w:t>t/a</w:t>
                  </w:r>
                  <w:r>
                    <w:rPr>
                      <w:rFonts w:hint="eastAsia" w:ascii="Times New Roman" w:hAnsi="Times New Roman"/>
                      <w:b/>
                      <w:bCs/>
                      <w:spacing w:val="-1"/>
                      <w:sz w:val="18"/>
                      <w:szCs w:val="18"/>
                    </w:rPr>
                    <w:t>）</w:t>
                  </w:r>
                </w:p>
              </w:tc>
              <w:tc>
                <w:tcPr>
                  <w:tcW w:w="460"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工艺</w:t>
                  </w:r>
                </w:p>
              </w:tc>
              <w:tc>
                <w:tcPr>
                  <w:tcW w:w="463"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效率</w:t>
                  </w:r>
                </w:p>
                <w:p>
                  <w:pPr>
                    <w:pStyle w:val="33"/>
                    <w:spacing w:before="0" w:beforeAutospacing="0" w:line="280" w:lineRule="exact"/>
                    <w:ind w:left="-53" w:leftChars="-25" w:right="-53" w:rightChars="-25"/>
                    <w:jc w:val="center"/>
                    <w:rPr>
                      <w:rFonts w:ascii="Times New Roman" w:hAnsi="Times New Roman"/>
                      <w:b/>
                      <w:bCs/>
                      <w:sz w:val="18"/>
                      <w:szCs w:val="18"/>
                    </w:rPr>
                  </w:pPr>
                  <w:r>
                    <w:rPr>
                      <w:rFonts w:ascii="Times New Roman" w:hAnsi="Times New Roman" w:eastAsia="Calibri"/>
                      <w:b/>
                      <w:bCs/>
                      <w:sz w:val="18"/>
                      <w:szCs w:val="18"/>
                    </w:rPr>
                    <w:t>/%</w:t>
                  </w:r>
                </w:p>
              </w:tc>
              <w:tc>
                <w:tcPr>
                  <w:tcW w:w="445"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核算</w:t>
                  </w:r>
                </w:p>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方法</w:t>
                  </w:r>
                </w:p>
              </w:tc>
              <w:tc>
                <w:tcPr>
                  <w:tcW w:w="783"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废水</w:t>
                  </w:r>
                </w:p>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排放量</w:t>
                  </w:r>
                </w:p>
                <w:p>
                  <w:pPr>
                    <w:pStyle w:val="33"/>
                    <w:spacing w:before="0" w:beforeAutospacing="0" w:line="280" w:lineRule="exact"/>
                    <w:ind w:left="-53" w:leftChars="-25" w:right="-53" w:rightChars="-25"/>
                    <w:jc w:val="center"/>
                    <w:rPr>
                      <w:rFonts w:ascii="Times New Roman" w:hAnsi="Times New Roman"/>
                      <w:b/>
                      <w:bCs/>
                      <w:sz w:val="18"/>
                      <w:szCs w:val="18"/>
                    </w:rPr>
                  </w:pPr>
                  <w:r>
                    <w:rPr>
                      <w:rFonts w:ascii="Times New Roman" w:hAnsi="Times New Roman" w:eastAsia="Calibri"/>
                      <w:b/>
                      <w:bCs/>
                      <w:spacing w:val="-1"/>
                      <w:sz w:val="18"/>
                      <w:szCs w:val="18"/>
                    </w:rPr>
                    <w:t>(m</w:t>
                  </w:r>
                  <w:r>
                    <w:rPr>
                      <w:rFonts w:ascii="Times New Roman" w:hAnsi="Times New Roman"/>
                      <w:b/>
                      <w:bCs/>
                      <w:spacing w:val="-1"/>
                      <w:sz w:val="18"/>
                      <w:szCs w:val="18"/>
                      <w:vertAlign w:val="superscript"/>
                    </w:rPr>
                    <w:t>3</w:t>
                  </w:r>
                  <w:r>
                    <w:rPr>
                      <w:rFonts w:ascii="Times New Roman" w:hAnsi="Times New Roman" w:eastAsia="Calibri"/>
                      <w:b/>
                      <w:bCs/>
                      <w:spacing w:val="-1"/>
                      <w:sz w:val="18"/>
                      <w:szCs w:val="18"/>
                    </w:rPr>
                    <w:t>/a)</w:t>
                  </w:r>
                </w:p>
              </w:tc>
              <w:tc>
                <w:tcPr>
                  <w:tcW w:w="726"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排放浓度</w:t>
                  </w:r>
                </w:p>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pacing w:val="-1"/>
                      <w:sz w:val="18"/>
                      <w:szCs w:val="18"/>
                    </w:rPr>
                    <w:t>（</w:t>
                  </w:r>
                  <w:r>
                    <w:rPr>
                      <w:rFonts w:ascii="Times New Roman" w:hAnsi="Times New Roman"/>
                      <w:b/>
                      <w:bCs/>
                      <w:spacing w:val="-1"/>
                      <w:sz w:val="18"/>
                      <w:szCs w:val="18"/>
                    </w:rPr>
                    <w:t>mg/L</w:t>
                  </w:r>
                  <w:r>
                    <w:rPr>
                      <w:rFonts w:hint="eastAsia" w:ascii="Times New Roman" w:hAnsi="Times New Roman"/>
                      <w:b/>
                      <w:bCs/>
                      <w:spacing w:val="-1"/>
                      <w:sz w:val="18"/>
                      <w:szCs w:val="18"/>
                    </w:rPr>
                    <w:t>）</w:t>
                  </w:r>
                </w:p>
              </w:tc>
              <w:tc>
                <w:tcPr>
                  <w:tcW w:w="577"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z w:val="18"/>
                      <w:szCs w:val="18"/>
                    </w:rPr>
                    <w:t>排放量</w:t>
                  </w:r>
                </w:p>
                <w:p>
                  <w:pPr>
                    <w:pStyle w:val="33"/>
                    <w:spacing w:before="0" w:beforeAutospacing="0" w:line="280" w:lineRule="exact"/>
                    <w:ind w:left="-53" w:leftChars="-25" w:right="-53" w:rightChars="-25"/>
                    <w:jc w:val="center"/>
                    <w:rPr>
                      <w:rFonts w:ascii="Times New Roman" w:hAnsi="Times New Roman"/>
                      <w:b/>
                      <w:bCs/>
                      <w:sz w:val="18"/>
                      <w:szCs w:val="18"/>
                    </w:rPr>
                  </w:pPr>
                  <w:r>
                    <w:rPr>
                      <w:rFonts w:hint="eastAsia" w:ascii="Times New Roman" w:hAnsi="Times New Roman"/>
                      <w:b/>
                      <w:bCs/>
                      <w:spacing w:val="-1"/>
                      <w:sz w:val="18"/>
                      <w:szCs w:val="18"/>
                    </w:rPr>
                    <w:t>（</w:t>
                  </w:r>
                  <w:r>
                    <w:rPr>
                      <w:rFonts w:ascii="Times New Roman" w:hAnsi="Times New Roman"/>
                      <w:b/>
                      <w:bCs/>
                      <w:spacing w:val="-1"/>
                      <w:sz w:val="18"/>
                      <w:szCs w:val="18"/>
                    </w:rPr>
                    <w:t>t/a</w:t>
                  </w:r>
                  <w:r>
                    <w:rPr>
                      <w:rFonts w:hint="eastAsia" w:ascii="Times New Roman" w:hAnsi="Times New Roman"/>
                      <w:b/>
                      <w:bCs/>
                      <w:spacing w:val="-1"/>
                      <w:sz w:val="18"/>
                      <w:szCs w:val="18"/>
                    </w:rPr>
                    <w:t>）</w:t>
                  </w:r>
                </w:p>
              </w:tc>
              <w:tc>
                <w:tcPr>
                  <w:tcW w:w="58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b/>
                      <w:bCs/>
                      <w:kern w:val="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0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sz w:val="18"/>
                      <w:szCs w:val="18"/>
                    </w:rPr>
                  </w:pPr>
                  <w:r>
                    <w:rPr>
                      <w:rFonts w:hint="eastAsia"/>
                      <w:sz w:val="18"/>
                      <w:szCs w:val="18"/>
                    </w:rPr>
                    <w:t>实木套装门</w:t>
                  </w:r>
                </w:p>
              </w:tc>
              <w:tc>
                <w:tcPr>
                  <w:tcW w:w="48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sz w:val="18"/>
                      <w:szCs w:val="18"/>
                    </w:rPr>
                  </w:pPr>
                  <w:r>
                    <w:rPr>
                      <w:rFonts w:hint="eastAsia"/>
                      <w:sz w:val="18"/>
                      <w:szCs w:val="18"/>
                    </w:rPr>
                    <w:t>喷漆</w:t>
                  </w:r>
                </w:p>
              </w:tc>
              <w:tc>
                <w:tcPr>
                  <w:tcW w:w="537" w:type="dxa"/>
                  <w:tcBorders>
                    <w:top w:val="single" w:color="000000" w:sz="4" w:space="0"/>
                    <w:left w:val="single" w:color="000000" w:sz="4" w:space="0"/>
                    <w:bottom w:val="single" w:color="auto" w:sz="4" w:space="0"/>
                    <w:right w:val="single" w:color="000000" w:sz="4" w:space="0"/>
                  </w:tcBorders>
                  <w:vAlign w:val="center"/>
                </w:tcPr>
                <w:p>
                  <w:pPr>
                    <w:widowControl/>
                    <w:spacing w:line="280" w:lineRule="exact"/>
                    <w:ind w:left="-53" w:leftChars="-25" w:right="-53" w:rightChars="-25"/>
                    <w:jc w:val="center"/>
                    <w:rPr>
                      <w:sz w:val="18"/>
                      <w:szCs w:val="18"/>
                    </w:rPr>
                  </w:pPr>
                  <w:r>
                    <w:rPr>
                      <w:rFonts w:eastAsia="Calibri"/>
                      <w:sz w:val="18"/>
                      <w:szCs w:val="18"/>
                    </w:rPr>
                    <w:t>COD</w:t>
                  </w:r>
                </w:p>
              </w:tc>
              <w:tc>
                <w:tcPr>
                  <w:tcW w:w="499"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系数</w:t>
                  </w:r>
                </w:p>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法</w:t>
                  </w:r>
                </w:p>
              </w:tc>
              <w:tc>
                <w:tcPr>
                  <w:tcW w:w="603"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307.2</w:t>
                  </w:r>
                </w:p>
              </w:tc>
              <w:tc>
                <w:tcPr>
                  <w:tcW w:w="676" w:type="dxa"/>
                  <w:tcBorders>
                    <w:top w:val="single" w:color="000000" w:sz="4" w:space="0"/>
                    <w:left w:val="single" w:color="000000" w:sz="4" w:space="0"/>
                    <w:bottom w:val="single" w:color="auto"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200</w:t>
                  </w:r>
                </w:p>
              </w:tc>
              <w:tc>
                <w:tcPr>
                  <w:tcW w:w="558" w:type="dxa"/>
                  <w:tcBorders>
                    <w:top w:val="single" w:color="000000" w:sz="4" w:space="0"/>
                    <w:left w:val="single" w:color="000000" w:sz="4" w:space="0"/>
                    <w:bottom w:val="single" w:color="auto"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pacing w:val="-1"/>
                      <w:sz w:val="18"/>
                      <w:szCs w:val="18"/>
                    </w:rPr>
                  </w:pPr>
                  <w:r>
                    <w:rPr>
                      <w:rFonts w:ascii="Times New Roman" w:hAnsi="Times New Roman"/>
                      <w:spacing w:val="-1"/>
                      <w:sz w:val="18"/>
                      <w:szCs w:val="18"/>
                    </w:rPr>
                    <w:t>0.061</w:t>
                  </w:r>
                </w:p>
              </w:tc>
              <w:tc>
                <w:tcPr>
                  <w:tcW w:w="460"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絮凝</w:t>
                  </w:r>
                </w:p>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沉淀</w:t>
                  </w:r>
                </w:p>
              </w:tc>
              <w:tc>
                <w:tcPr>
                  <w:tcW w:w="463" w:type="dxa"/>
                  <w:tcBorders>
                    <w:top w:val="single" w:color="000000" w:sz="4" w:space="0"/>
                    <w:left w:val="single" w:color="000000" w:sz="4" w:space="0"/>
                    <w:bottom w:val="single" w:color="auto"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20</w:t>
                  </w:r>
                </w:p>
              </w:tc>
              <w:tc>
                <w:tcPr>
                  <w:tcW w:w="2531" w:type="dxa"/>
                  <w:gridSpan w:val="4"/>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pacing w:val="-1"/>
                      <w:sz w:val="18"/>
                      <w:szCs w:val="18"/>
                    </w:rPr>
                  </w:pPr>
                  <w:r>
                    <w:rPr>
                      <w:rFonts w:hint="eastAsia" w:ascii="Times New Roman" w:hAnsi="Times New Roman"/>
                      <w:spacing w:val="-1"/>
                      <w:sz w:val="18"/>
                      <w:szCs w:val="18"/>
                    </w:rPr>
                    <w:t>处理后回用于生产</w:t>
                  </w:r>
                </w:p>
              </w:tc>
              <w:tc>
                <w:tcPr>
                  <w:tcW w:w="589"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sz w:val="18"/>
                      <w:szCs w:val="18"/>
                    </w:rPr>
                  </w:pPr>
                  <w:r>
                    <w:rPr>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 w:hRule="atLeast"/>
                <w:jc w:val="center"/>
              </w:trPr>
              <w:tc>
                <w:tcPr>
                  <w:tcW w:w="60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sz w:val="18"/>
                      <w:szCs w:val="18"/>
                    </w:rPr>
                  </w:pPr>
                </w:p>
              </w:tc>
              <w:tc>
                <w:tcPr>
                  <w:tcW w:w="48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sz w:val="18"/>
                      <w:szCs w:val="18"/>
                    </w:rPr>
                  </w:pPr>
                </w:p>
              </w:tc>
              <w:tc>
                <w:tcPr>
                  <w:tcW w:w="537" w:type="dxa"/>
                  <w:tcBorders>
                    <w:top w:val="single" w:color="auto" w:sz="4" w:space="0"/>
                    <w:left w:val="single" w:color="000000" w:sz="4" w:space="0"/>
                    <w:bottom w:val="single" w:color="auto" w:sz="4" w:space="0"/>
                    <w:right w:val="single" w:color="000000" w:sz="4" w:space="0"/>
                  </w:tcBorders>
                  <w:vAlign w:val="center"/>
                </w:tcPr>
                <w:p>
                  <w:pPr>
                    <w:widowControl/>
                    <w:spacing w:line="280" w:lineRule="exact"/>
                    <w:ind w:left="-53" w:leftChars="-25" w:right="-53" w:rightChars="-25"/>
                    <w:jc w:val="center"/>
                    <w:rPr>
                      <w:sz w:val="18"/>
                      <w:szCs w:val="18"/>
                    </w:rPr>
                  </w:pPr>
                  <w:r>
                    <w:rPr>
                      <w:rFonts w:hint="eastAsia"/>
                      <w:sz w:val="18"/>
                      <w:szCs w:val="18"/>
                    </w:rPr>
                    <w:t>悬浮物</w:t>
                  </w:r>
                </w:p>
              </w:tc>
              <w:tc>
                <w:tcPr>
                  <w:tcW w:w="49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18"/>
                      <w:szCs w:val="18"/>
                    </w:rPr>
                  </w:pPr>
                </w:p>
              </w:tc>
              <w:tc>
                <w:tcPr>
                  <w:tcW w:w="60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18"/>
                      <w:szCs w:val="18"/>
                    </w:rPr>
                  </w:pPr>
                </w:p>
              </w:tc>
              <w:tc>
                <w:tcPr>
                  <w:tcW w:w="676" w:type="dxa"/>
                  <w:tcBorders>
                    <w:top w:val="single" w:color="auto" w:sz="4" w:space="0"/>
                    <w:left w:val="single" w:color="000000" w:sz="4" w:space="0"/>
                    <w:bottom w:val="single" w:color="auto"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100</w:t>
                  </w:r>
                </w:p>
              </w:tc>
              <w:tc>
                <w:tcPr>
                  <w:tcW w:w="558" w:type="dxa"/>
                  <w:tcBorders>
                    <w:top w:val="single" w:color="auto" w:sz="4" w:space="0"/>
                    <w:left w:val="single" w:color="000000" w:sz="4" w:space="0"/>
                    <w:bottom w:val="single" w:color="auto"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pacing w:val="-1"/>
                      <w:sz w:val="18"/>
                      <w:szCs w:val="18"/>
                    </w:rPr>
                  </w:pPr>
                  <w:r>
                    <w:rPr>
                      <w:rFonts w:ascii="Times New Roman" w:hAnsi="Times New Roman"/>
                      <w:spacing w:val="-1"/>
                      <w:sz w:val="18"/>
                      <w:szCs w:val="18"/>
                    </w:rPr>
                    <w:t>0.031</w:t>
                  </w:r>
                </w:p>
              </w:tc>
              <w:tc>
                <w:tcPr>
                  <w:tcW w:w="4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18"/>
                      <w:szCs w:val="18"/>
                    </w:rPr>
                  </w:pPr>
                </w:p>
              </w:tc>
              <w:tc>
                <w:tcPr>
                  <w:tcW w:w="463" w:type="dxa"/>
                  <w:tcBorders>
                    <w:top w:val="single" w:color="auto" w:sz="4" w:space="0"/>
                    <w:left w:val="single" w:color="000000" w:sz="4" w:space="0"/>
                    <w:bottom w:val="single" w:color="auto"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90</w:t>
                  </w:r>
                </w:p>
              </w:tc>
              <w:tc>
                <w:tcPr>
                  <w:tcW w:w="2531" w:type="dxa"/>
                  <w:gridSpan w:val="4"/>
                  <w:vMerge w:val="continue"/>
                  <w:tcBorders>
                    <w:top w:val="single" w:color="auto" w:sz="4" w:space="0"/>
                    <w:left w:val="single" w:color="000000" w:sz="4" w:space="0"/>
                    <w:bottom w:val="single" w:color="auto" w:sz="4" w:space="0"/>
                    <w:right w:val="single" w:color="000000" w:sz="4" w:space="0"/>
                  </w:tcBorders>
                  <w:vAlign w:val="center"/>
                </w:tcPr>
                <w:p>
                  <w:pPr>
                    <w:widowControl/>
                    <w:jc w:val="left"/>
                    <w:rPr>
                      <w:spacing w:val="-1"/>
                      <w:kern w:val="0"/>
                      <w:sz w:val="18"/>
                      <w:szCs w:val="18"/>
                    </w:rPr>
                  </w:pPr>
                </w:p>
              </w:tc>
              <w:tc>
                <w:tcPr>
                  <w:tcW w:w="58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jc w:val="center"/>
              </w:trPr>
              <w:tc>
                <w:tcPr>
                  <w:tcW w:w="605" w:type="dxa"/>
                  <w:vMerge w:val="restart"/>
                  <w:tcBorders>
                    <w:top w:val="single" w:color="000000" w:sz="4" w:space="0"/>
                    <w:left w:val="single" w:color="000000" w:sz="4" w:space="0"/>
                    <w:right w:val="single" w:color="000000" w:sz="4" w:space="0"/>
                  </w:tcBorders>
                  <w:vAlign w:val="center"/>
                </w:tcPr>
                <w:p>
                  <w:pPr>
                    <w:widowControl/>
                    <w:jc w:val="center"/>
                    <w:rPr>
                      <w:sz w:val="18"/>
                      <w:szCs w:val="18"/>
                    </w:rPr>
                  </w:pPr>
                  <w:r>
                    <w:rPr>
                      <w:rFonts w:hint="eastAsia"/>
                      <w:sz w:val="18"/>
                      <w:szCs w:val="18"/>
                    </w:rPr>
                    <w:t>金属</w:t>
                  </w:r>
                </w:p>
                <w:p>
                  <w:pPr>
                    <w:widowControl/>
                    <w:jc w:val="center"/>
                    <w:rPr>
                      <w:sz w:val="18"/>
                      <w:szCs w:val="18"/>
                    </w:rPr>
                  </w:pPr>
                  <w:r>
                    <w:rPr>
                      <w:rFonts w:hint="eastAsia"/>
                      <w:sz w:val="18"/>
                      <w:szCs w:val="18"/>
                    </w:rPr>
                    <w:t>门窗</w:t>
                  </w:r>
                </w:p>
              </w:tc>
              <w:tc>
                <w:tcPr>
                  <w:tcW w:w="489" w:type="dxa"/>
                  <w:vMerge w:val="restart"/>
                  <w:tcBorders>
                    <w:top w:val="single" w:color="000000" w:sz="4" w:space="0"/>
                    <w:left w:val="single" w:color="000000" w:sz="4" w:space="0"/>
                    <w:right w:val="single" w:color="000000" w:sz="4" w:space="0"/>
                  </w:tcBorders>
                  <w:vAlign w:val="center"/>
                </w:tcPr>
                <w:p>
                  <w:pPr>
                    <w:widowControl/>
                    <w:jc w:val="center"/>
                    <w:rPr>
                      <w:sz w:val="18"/>
                      <w:szCs w:val="18"/>
                    </w:rPr>
                  </w:pPr>
                  <w:r>
                    <w:rPr>
                      <w:rFonts w:hint="eastAsia"/>
                      <w:sz w:val="18"/>
                      <w:szCs w:val="18"/>
                    </w:rPr>
                    <w:t>表面清洁</w:t>
                  </w:r>
                </w:p>
              </w:tc>
              <w:tc>
                <w:tcPr>
                  <w:tcW w:w="537" w:type="dxa"/>
                  <w:tcBorders>
                    <w:top w:val="single" w:color="auto" w:sz="4" w:space="0"/>
                    <w:left w:val="single" w:color="000000" w:sz="4" w:space="0"/>
                    <w:bottom w:val="single" w:color="auto" w:sz="4" w:space="0"/>
                    <w:right w:val="single" w:color="000000" w:sz="4" w:space="0"/>
                  </w:tcBorders>
                  <w:vAlign w:val="center"/>
                </w:tcPr>
                <w:p>
                  <w:pPr>
                    <w:widowControl/>
                    <w:spacing w:line="280" w:lineRule="exact"/>
                    <w:ind w:left="-53" w:leftChars="-25" w:right="-53" w:rightChars="-25"/>
                    <w:jc w:val="center"/>
                    <w:rPr>
                      <w:rFonts w:eastAsia="Calibri"/>
                      <w:sz w:val="18"/>
                      <w:szCs w:val="18"/>
                    </w:rPr>
                  </w:pPr>
                  <w:r>
                    <w:rPr>
                      <w:rFonts w:hint="eastAsia" w:eastAsia="Calibri"/>
                      <w:sz w:val="18"/>
                      <w:szCs w:val="18"/>
                    </w:rPr>
                    <w:t>COD</w:t>
                  </w:r>
                </w:p>
              </w:tc>
              <w:tc>
                <w:tcPr>
                  <w:tcW w:w="499" w:type="dxa"/>
                  <w:vMerge w:val="restart"/>
                  <w:tcBorders>
                    <w:top w:val="single" w:color="000000" w:sz="4" w:space="0"/>
                    <w:left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系数</w:t>
                  </w:r>
                </w:p>
                <w:p>
                  <w:pPr>
                    <w:widowControl/>
                    <w:spacing w:line="280" w:lineRule="exact"/>
                    <w:ind w:left="-53" w:leftChars="-25" w:right="-53" w:rightChars="-25"/>
                    <w:jc w:val="center"/>
                    <w:rPr>
                      <w:rFonts w:eastAsia="Calibri"/>
                      <w:sz w:val="18"/>
                      <w:szCs w:val="18"/>
                    </w:rPr>
                  </w:pPr>
                  <w:r>
                    <w:rPr>
                      <w:rFonts w:hint="eastAsia"/>
                      <w:sz w:val="18"/>
                      <w:szCs w:val="18"/>
                    </w:rPr>
                    <w:t>法</w:t>
                  </w:r>
                </w:p>
              </w:tc>
              <w:tc>
                <w:tcPr>
                  <w:tcW w:w="603" w:type="dxa"/>
                  <w:vMerge w:val="restart"/>
                  <w:tcBorders>
                    <w:top w:val="single" w:color="000000" w:sz="4" w:space="0"/>
                    <w:left w:val="single" w:color="000000" w:sz="4" w:space="0"/>
                    <w:right w:val="single" w:color="000000" w:sz="4" w:space="0"/>
                  </w:tcBorders>
                  <w:vAlign w:val="center"/>
                </w:tcPr>
                <w:p>
                  <w:pPr>
                    <w:widowControl/>
                    <w:spacing w:line="280" w:lineRule="exact"/>
                    <w:ind w:left="-53" w:leftChars="-25" w:right="-53" w:rightChars="-25"/>
                    <w:jc w:val="center"/>
                    <w:rPr>
                      <w:sz w:val="18"/>
                      <w:szCs w:val="18"/>
                    </w:rPr>
                  </w:pPr>
                  <w:r>
                    <w:rPr>
                      <w:rFonts w:hint="eastAsia"/>
                      <w:sz w:val="18"/>
                      <w:szCs w:val="18"/>
                    </w:rPr>
                    <w:t>6048</w:t>
                  </w:r>
                </w:p>
              </w:tc>
              <w:tc>
                <w:tcPr>
                  <w:tcW w:w="676" w:type="dxa"/>
                  <w:tcBorders>
                    <w:top w:val="single" w:color="auto" w:sz="4" w:space="0"/>
                    <w:left w:val="single" w:color="000000" w:sz="4" w:space="0"/>
                    <w:bottom w:val="single" w:color="auto" w:sz="4" w:space="0"/>
                    <w:right w:val="single" w:color="000000" w:sz="4" w:space="0"/>
                  </w:tcBorders>
                  <w:vAlign w:val="center"/>
                </w:tcPr>
                <w:p>
                  <w:pPr>
                    <w:pStyle w:val="33"/>
                    <w:spacing w:before="0" w:beforeAutospacing="0" w:line="280" w:lineRule="exact"/>
                    <w:ind w:left="-53" w:leftChars="-25" w:right="-53" w:rightChars="-25"/>
                    <w:jc w:val="center"/>
                    <w:rPr>
                      <w:rFonts w:eastAsia="Calibri"/>
                      <w:sz w:val="18"/>
                      <w:szCs w:val="18"/>
                    </w:rPr>
                  </w:pPr>
                  <w:r>
                    <w:rPr>
                      <w:rFonts w:ascii="Times New Roman" w:hAnsi="Times New Roman"/>
                      <w:sz w:val="18"/>
                      <w:szCs w:val="18"/>
                    </w:rPr>
                    <w:t>200</w:t>
                  </w:r>
                </w:p>
              </w:tc>
              <w:tc>
                <w:tcPr>
                  <w:tcW w:w="558" w:type="dxa"/>
                  <w:tcBorders>
                    <w:top w:val="single" w:color="auto" w:sz="4" w:space="0"/>
                    <w:left w:val="single" w:color="000000" w:sz="4" w:space="0"/>
                    <w:bottom w:val="single" w:color="auto" w:sz="4" w:space="0"/>
                    <w:right w:val="single" w:color="000000" w:sz="4" w:space="0"/>
                  </w:tcBorders>
                  <w:vAlign w:val="center"/>
                </w:tcPr>
                <w:p>
                  <w:pPr>
                    <w:widowControl/>
                    <w:spacing w:line="280" w:lineRule="exact"/>
                    <w:ind w:left="-53" w:leftChars="-25" w:right="-53" w:rightChars="-25"/>
                    <w:jc w:val="center"/>
                    <w:rPr>
                      <w:sz w:val="18"/>
                      <w:szCs w:val="18"/>
                    </w:rPr>
                  </w:pPr>
                  <w:r>
                    <w:rPr>
                      <w:rFonts w:hint="eastAsia"/>
                      <w:sz w:val="18"/>
                      <w:szCs w:val="18"/>
                    </w:rPr>
                    <w:t>1.21</w:t>
                  </w:r>
                </w:p>
              </w:tc>
              <w:tc>
                <w:tcPr>
                  <w:tcW w:w="460" w:type="dxa"/>
                  <w:vMerge w:val="restart"/>
                  <w:tcBorders>
                    <w:top w:val="single" w:color="000000" w:sz="4" w:space="0"/>
                    <w:left w:val="single" w:color="000000" w:sz="4" w:space="0"/>
                    <w:right w:val="single" w:color="000000" w:sz="4" w:space="0"/>
                  </w:tcBorders>
                  <w:vAlign w:val="center"/>
                </w:tcPr>
                <w:p>
                  <w:pPr>
                    <w:widowControl/>
                    <w:spacing w:line="280" w:lineRule="exact"/>
                    <w:jc w:val="center"/>
                    <w:rPr>
                      <w:rFonts w:eastAsia="Calibri"/>
                      <w:sz w:val="18"/>
                      <w:szCs w:val="18"/>
                    </w:rPr>
                  </w:pPr>
                  <w:r>
                    <w:rPr>
                      <w:rFonts w:hint="eastAsia"/>
                      <w:kern w:val="0"/>
                      <w:sz w:val="18"/>
                      <w:szCs w:val="18"/>
                    </w:rPr>
                    <w:t>石灰调节PH值+沉淀</w:t>
                  </w:r>
                </w:p>
              </w:tc>
              <w:tc>
                <w:tcPr>
                  <w:tcW w:w="463" w:type="dxa"/>
                  <w:tcBorders>
                    <w:top w:val="single" w:color="auto" w:sz="4" w:space="0"/>
                    <w:left w:val="single" w:color="000000" w:sz="4" w:space="0"/>
                    <w:bottom w:val="single" w:color="auto" w:sz="4" w:space="0"/>
                    <w:right w:val="single" w:color="000000" w:sz="4" w:space="0"/>
                  </w:tcBorders>
                  <w:vAlign w:val="center"/>
                </w:tcPr>
                <w:p>
                  <w:pPr>
                    <w:pStyle w:val="33"/>
                    <w:spacing w:before="0" w:beforeAutospacing="0" w:line="280" w:lineRule="exact"/>
                    <w:ind w:left="-53" w:leftChars="-25" w:right="-53" w:rightChars="-25"/>
                    <w:jc w:val="center"/>
                    <w:rPr>
                      <w:rFonts w:eastAsia="Calibri"/>
                      <w:sz w:val="18"/>
                      <w:szCs w:val="18"/>
                    </w:rPr>
                  </w:pPr>
                  <w:r>
                    <w:rPr>
                      <w:rFonts w:ascii="Times New Roman" w:hAnsi="Times New Roman"/>
                      <w:sz w:val="18"/>
                      <w:szCs w:val="18"/>
                    </w:rPr>
                    <w:t>20</w:t>
                  </w:r>
                </w:p>
              </w:tc>
              <w:tc>
                <w:tcPr>
                  <w:tcW w:w="2531" w:type="dxa"/>
                  <w:gridSpan w:val="4"/>
                  <w:vMerge w:val="restart"/>
                  <w:tcBorders>
                    <w:top w:val="single" w:color="auto" w:sz="4" w:space="0"/>
                    <w:left w:val="single" w:color="000000" w:sz="4" w:space="0"/>
                    <w:right w:val="single" w:color="000000" w:sz="4" w:space="0"/>
                  </w:tcBorders>
                  <w:vAlign w:val="center"/>
                </w:tcPr>
                <w:p>
                  <w:pPr>
                    <w:widowControl/>
                    <w:jc w:val="center"/>
                    <w:rPr>
                      <w:spacing w:val="-1"/>
                      <w:kern w:val="0"/>
                      <w:sz w:val="18"/>
                      <w:szCs w:val="18"/>
                    </w:rPr>
                  </w:pPr>
                  <w:r>
                    <w:rPr>
                      <w:rFonts w:hint="eastAsia"/>
                      <w:spacing w:val="-1"/>
                      <w:sz w:val="18"/>
                      <w:szCs w:val="18"/>
                    </w:rPr>
                    <w:t>处理后回用于生产</w:t>
                  </w:r>
                </w:p>
              </w:tc>
              <w:tc>
                <w:tcPr>
                  <w:tcW w:w="589" w:type="dxa"/>
                  <w:vMerge w:val="restart"/>
                  <w:tcBorders>
                    <w:top w:val="single" w:color="000000" w:sz="4" w:space="0"/>
                    <w:left w:val="single" w:color="000000" w:sz="4" w:space="0"/>
                    <w:right w:val="single" w:color="000000" w:sz="4" w:space="0"/>
                  </w:tcBorders>
                  <w:vAlign w:val="center"/>
                </w:tcPr>
                <w:p>
                  <w:pPr>
                    <w:widowControl/>
                    <w:jc w:val="lef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jc w:val="center"/>
              </w:trPr>
              <w:tc>
                <w:tcPr>
                  <w:tcW w:w="605" w:type="dxa"/>
                  <w:vMerge w:val="continue"/>
                  <w:tcBorders>
                    <w:left w:val="single" w:color="000000" w:sz="4" w:space="0"/>
                    <w:bottom w:val="single" w:color="000000" w:sz="4" w:space="0"/>
                    <w:right w:val="single" w:color="000000" w:sz="4" w:space="0"/>
                  </w:tcBorders>
                  <w:vAlign w:val="center"/>
                </w:tcPr>
                <w:p>
                  <w:pPr>
                    <w:widowControl/>
                    <w:jc w:val="center"/>
                    <w:rPr>
                      <w:sz w:val="18"/>
                      <w:szCs w:val="18"/>
                    </w:rPr>
                  </w:pPr>
                </w:p>
              </w:tc>
              <w:tc>
                <w:tcPr>
                  <w:tcW w:w="489" w:type="dxa"/>
                  <w:vMerge w:val="continue"/>
                  <w:tcBorders>
                    <w:left w:val="single" w:color="000000" w:sz="4" w:space="0"/>
                    <w:bottom w:val="single" w:color="000000" w:sz="4" w:space="0"/>
                    <w:right w:val="single" w:color="000000" w:sz="4" w:space="0"/>
                  </w:tcBorders>
                  <w:vAlign w:val="center"/>
                </w:tcPr>
                <w:p>
                  <w:pPr>
                    <w:widowControl/>
                    <w:jc w:val="center"/>
                    <w:rPr>
                      <w:sz w:val="18"/>
                      <w:szCs w:val="18"/>
                    </w:rPr>
                  </w:pPr>
                </w:p>
              </w:tc>
              <w:tc>
                <w:tcPr>
                  <w:tcW w:w="537" w:type="dxa"/>
                  <w:tcBorders>
                    <w:top w:val="single" w:color="auto" w:sz="4" w:space="0"/>
                    <w:left w:val="single" w:color="000000" w:sz="4" w:space="0"/>
                    <w:bottom w:val="single" w:color="auto" w:sz="4" w:space="0"/>
                    <w:right w:val="single" w:color="000000" w:sz="4" w:space="0"/>
                  </w:tcBorders>
                  <w:vAlign w:val="center"/>
                </w:tcPr>
                <w:p>
                  <w:pPr>
                    <w:widowControl/>
                    <w:spacing w:line="280" w:lineRule="exact"/>
                    <w:ind w:left="-53" w:leftChars="-25" w:right="-53" w:rightChars="-25"/>
                    <w:jc w:val="center"/>
                    <w:rPr>
                      <w:sz w:val="18"/>
                      <w:szCs w:val="18"/>
                    </w:rPr>
                  </w:pPr>
                  <w:r>
                    <w:rPr>
                      <w:rFonts w:hint="eastAsia"/>
                      <w:sz w:val="18"/>
                      <w:szCs w:val="18"/>
                    </w:rPr>
                    <w:t>SS</w:t>
                  </w:r>
                </w:p>
              </w:tc>
              <w:tc>
                <w:tcPr>
                  <w:tcW w:w="499" w:type="dxa"/>
                  <w:vMerge w:val="continue"/>
                  <w:tcBorders>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eastAsia="Calibri"/>
                      <w:sz w:val="18"/>
                      <w:szCs w:val="18"/>
                    </w:rPr>
                  </w:pPr>
                </w:p>
              </w:tc>
              <w:tc>
                <w:tcPr>
                  <w:tcW w:w="603" w:type="dxa"/>
                  <w:vMerge w:val="continue"/>
                  <w:tcBorders>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eastAsia="Calibri"/>
                      <w:sz w:val="18"/>
                      <w:szCs w:val="18"/>
                    </w:rPr>
                  </w:pPr>
                </w:p>
              </w:tc>
              <w:tc>
                <w:tcPr>
                  <w:tcW w:w="676" w:type="dxa"/>
                  <w:tcBorders>
                    <w:top w:val="single" w:color="auto" w:sz="4" w:space="0"/>
                    <w:left w:val="single" w:color="000000" w:sz="4" w:space="0"/>
                    <w:bottom w:val="single" w:color="auto" w:sz="4" w:space="0"/>
                    <w:right w:val="single" w:color="000000" w:sz="4" w:space="0"/>
                  </w:tcBorders>
                  <w:vAlign w:val="center"/>
                </w:tcPr>
                <w:p>
                  <w:pPr>
                    <w:pStyle w:val="33"/>
                    <w:spacing w:before="0" w:beforeAutospacing="0" w:line="280" w:lineRule="exact"/>
                    <w:ind w:left="-53" w:leftChars="-25" w:right="-53" w:rightChars="-25"/>
                    <w:jc w:val="center"/>
                    <w:rPr>
                      <w:rFonts w:eastAsia="Calibri"/>
                      <w:sz w:val="18"/>
                      <w:szCs w:val="18"/>
                    </w:rPr>
                  </w:pPr>
                  <w:r>
                    <w:rPr>
                      <w:rFonts w:hint="eastAsia" w:ascii="Times New Roman" w:hAnsi="Times New Roman"/>
                      <w:sz w:val="18"/>
                      <w:szCs w:val="18"/>
                    </w:rPr>
                    <w:t>80</w:t>
                  </w:r>
                </w:p>
              </w:tc>
              <w:tc>
                <w:tcPr>
                  <w:tcW w:w="558" w:type="dxa"/>
                  <w:tcBorders>
                    <w:top w:val="single" w:color="auto" w:sz="4" w:space="0"/>
                    <w:left w:val="single" w:color="000000" w:sz="4" w:space="0"/>
                    <w:bottom w:val="single" w:color="auto" w:sz="4" w:space="0"/>
                    <w:right w:val="single" w:color="000000" w:sz="4" w:space="0"/>
                  </w:tcBorders>
                  <w:vAlign w:val="center"/>
                </w:tcPr>
                <w:p>
                  <w:pPr>
                    <w:widowControl/>
                    <w:spacing w:line="280" w:lineRule="exact"/>
                    <w:ind w:left="-53" w:leftChars="-25" w:right="-53" w:rightChars="-25"/>
                    <w:jc w:val="center"/>
                    <w:rPr>
                      <w:sz w:val="18"/>
                      <w:szCs w:val="18"/>
                    </w:rPr>
                  </w:pPr>
                  <w:r>
                    <w:rPr>
                      <w:rFonts w:hint="eastAsia"/>
                      <w:sz w:val="18"/>
                      <w:szCs w:val="18"/>
                    </w:rPr>
                    <w:t>0.48</w:t>
                  </w:r>
                </w:p>
              </w:tc>
              <w:tc>
                <w:tcPr>
                  <w:tcW w:w="460" w:type="dxa"/>
                  <w:vMerge w:val="continue"/>
                  <w:tcBorders>
                    <w:left w:val="single" w:color="000000" w:sz="4" w:space="0"/>
                    <w:right w:val="single" w:color="000000" w:sz="4" w:space="0"/>
                  </w:tcBorders>
                  <w:vAlign w:val="center"/>
                </w:tcPr>
                <w:p>
                  <w:pPr>
                    <w:widowControl/>
                    <w:spacing w:line="280" w:lineRule="exact"/>
                    <w:ind w:left="-53" w:leftChars="-25" w:right="-53" w:rightChars="-25"/>
                    <w:jc w:val="center"/>
                    <w:rPr>
                      <w:rFonts w:eastAsia="Calibri"/>
                      <w:sz w:val="18"/>
                      <w:szCs w:val="18"/>
                    </w:rPr>
                  </w:pPr>
                </w:p>
              </w:tc>
              <w:tc>
                <w:tcPr>
                  <w:tcW w:w="463" w:type="dxa"/>
                  <w:tcBorders>
                    <w:top w:val="single" w:color="auto" w:sz="4" w:space="0"/>
                    <w:left w:val="single" w:color="000000" w:sz="4" w:space="0"/>
                    <w:bottom w:val="single" w:color="auto" w:sz="4" w:space="0"/>
                    <w:right w:val="single" w:color="000000" w:sz="4" w:space="0"/>
                  </w:tcBorders>
                  <w:vAlign w:val="center"/>
                </w:tcPr>
                <w:p>
                  <w:pPr>
                    <w:pStyle w:val="33"/>
                    <w:spacing w:before="0" w:beforeAutospacing="0" w:line="280" w:lineRule="exact"/>
                    <w:ind w:left="-53" w:leftChars="-25" w:right="-53" w:rightChars="-25"/>
                    <w:jc w:val="center"/>
                    <w:rPr>
                      <w:rFonts w:eastAsia="Calibri"/>
                      <w:sz w:val="18"/>
                      <w:szCs w:val="18"/>
                    </w:rPr>
                  </w:pPr>
                  <w:r>
                    <w:rPr>
                      <w:rFonts w:ascii="Times New Roman" w:hAnsi="Times New Roman"/>
                      <w:sz w:val="18"/>
                      <w:szCs w:val="18"/>
                    </w:rPr>
                    <w:t>90</w:t>
                  </w:r>
                </w:p>
              </w:tc>
              <w:tc>
                <w:tcPr>
                  <w:tcW w:w="2531" w:type="dxa"/>
                  <w:gridSpan w:val="4"/>
                  <w:vMerge w:val="continue"/>
                  <w:tcBorders>
                    <w:left w:val="single" w:color="000000" w:sz="4" w:space="0"/>
                    <w:bottom w:val="single" w:color="auto" w:sz="4" w:space="0"/>
                    <w:right w:val="single" w:color="000000" w:sz="4" w:space="0"/>
                  </w:tcBorders>
                  <w:vAlign w:val="center"/>
                </w:tcPr>
                <w:p>
                  <w:pPr>
                    <w:widowControl/>
                    <w:jc w:val="center"/>
                    <w:rPr>
                      <w:spacing w:val="-1"/>
                      <w:sz w:val="18"/>
                      <w:szCs w:val="18"/>
                    </w:rPr>
                  </w:pPr>
                </w:p>
              </w:tc>
              <w:tc>
                <w:tcPr>
                  <w:tcW w:w="589" w:type="dxa"/>
                  <w:vMerge w:val="continue"/>
                  <w:tcBorders>
                    <w:left w:val="single" w:color="000000" w:sz="4" w:space="0"/>
                    <w:bottom w:val="single" w:color="000000" w:sz="4" w:space="0"/>
                    <w:right w:val="single" w:color="000000" w:sz="4" w:space="0"/>
                  </w:tcBorders>
                  <w:vAlign w:val="center"/>
                </w:tcPr>
                <w:p>
                  <w:pPr>
                    <w:widowControl/>
                    <w:jc w:val="lef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6" w:hRule="atLeast"/>
                <w:jc w:val="center"/>
              </w:trPr>
              <w:tc>
                <w:tcPr>
                  <w:tcW w:w="605" w:type="dxa"/>
                  <w:vMerge w:val="restart"/>
                  <w:tcBorders>
                    <w:top w:val="single" w:color="000000" w:sz="4" w:space="0"/>
                    <w:left w:val="single" w:color="000000" w:sz="4" w:space="0"/>
                    <w:right w:val="single" w:color="000000" w:sz="4" w:space="0"/>
                  </w:tcBorders>
                  <w:vAlign w:val="center"/>
                </w:tcPr>
                <w:p>
                  <w:pPr>
                    <w:widowControl/>
                    <w:jc w:val="center"/>
                    <w:rPr>
                      <w:sz w:val="18"/>
                      <w:szCs w:val="18"/>
                    </w:rPr>
                  </w:pPr>
                  <w:r>
                    <w:rPr>
                      <w:rFonts w:hint="eastAsia"/>
                      <w:sz w:val="18"/>
                      <w:szCs w:val="18"/>
                    </w:rPr>
                    <w:t>金属</w:t>
                  </w:r>
                </w:p>
                <w:p>
                  <w:pPr>
                    <w:widowControl/>
                    <w:jc w:val="center"/>
                    <w:rPr>
                      <w:sz w:val="18"/>
                      <w:szCs w:val="18"/>
                    </w:rPr>
                  </w:pPr>
                  <w:r>
                    <w:rPr>
                      <w:rFonts w:hint="eastAsia"/>
                      <w:sz w:val="18"/>
                      <w:szCs w:val="18"/>
                    </w:rPr>
                    <w:t>家具</w:t>
                  </w:r>
                </w:p>
              </w:tc>
              <w:tc>
                <w:tcPr>
                  <w:tcW w:w="489" w:type="dxa"/>
                  <w:vMerge w:val="restart"/>
                  <w:tcBorders>
                    <w:top w:val="single" w:color="000000" w:sz="4" w:space="0"/>
                    <w:left w:val="single" w:color="000000" w:sz="4" w:space="0"/>
                    <w:right w:val="single" w:color="000000" w:sz="4" w:space="0"/>
                  </w:tcBorders>
                  <w:vAlign w:val="center"/>
                </w:tcPr>
                <w:p>
                  <w:pPr>
                    <w:widowControl/>
                    <w:jc w:val="center"/>
                    <w:rPr>
                      <w:sz w:val="18"/>
                      <w:szCs w:val="18"/>
                    </w:rPr>
                  </w:pPr>
                  <w:r>
                    <w:rPr>
                      <w:rFonts w:hint="eastAsia"/>
                      <w:sz w:val="18"/>
                      <w:szCs w:val="18"/>
                    </w:rPr>
                    <w:t>表面清洁</w:t>
                  </w:r>
                </w:p>
              </w:tc>
              <w:tc>
                <w:tcPr>
                  <w:tcW w:w="537" w:type="dxa"/>
                  <w:tcBorders>
                    <w:top w:val="single" w:color="auto" w:sz="4" w:space="0"/>
                    <w:left w:val="single" w:color="000000" w:sz="4" w:space="0"/>
                    <w:bottom w:val="single" w:color="auto" w:sz="4" w:space="0"/>
                    <w:right w:val="single" w:color="000000" w:sz="4" w:space="0"/>
                  </w:tcBorders>
                  <w:vAlign w:val="center"/>
                </w:tcPr>
                <w:p>
                  <w:pPr>
                    <w:widowControl/>
                    <w:spacing w:line="280" w:lineRule="exact"/>
                    <w:ind w:left="-53" w:leftChars="-25" w:right="-53" w:rightChars="-25"/>
                    <w:jc w:val="center"/>
                    <w:rPr>
                      <w:rFonts w:eastAsia="Calibri"/>
                      <w:sz w:val="18"/>
                      <w:szCs w:val="18"/>
                    </w:rPr>
                  </w:pPr>
                  <w:r>
                    <w:rPr>
                      <w:rFonts w:hint="eastAsia" w:eastAsia="Calibri"/>
                      <w:sz w:val="18"/>
                      <w:szCs w:val="18"/>
                    </w:rPr>
                    <w:t>COD</w:t>
                  </w:r>
                </w:p>
              </w:tc>
              <w:tc>
                <w:tcPr>
                  <w:tcW w:w="499" w:type="dxa"/>
                  <w:vMerge w:val="restart"/>
                  <w:tcBorders>
                    <w:top w:val="single" w:color="000000" w:sz="4" w:space="0"/>
                    <w:left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系数</w:t>
                  </w:r>
                </w:p>
                <w:p>
                  <w:pPr>
                    <w:widowControl/>
                    <w:spacing w:line="280" w:lineRule="exact"/>
                    <w:ind w:left="-53" w:leftChars="-25" w:right="-53" w:rightChars="-25"/>
                    <w:jc w:val="center"/>
                    <w:rPr>
                      <w:rFonts w:eastAsia="Calibri"/>
                      <w:sz w:val="18"/>
                      <w:szCs w:val="18"/>
                    </w:rPr>
                  </w:pPr>
                  <w:r>
                    <w:rPr>
                      <w:rFonts w:hint="eastAsia"/>
                      <w:sz w:val="18"/>
                      <w:szCs w:val="18"/>
                    </w:rPr>
                    <w:t>法</w:t>
                  </w:r>
                </w:p>
              </w:tc>
              <w:tc>
                <w:tcPr>
                  <w:tcW w:w="603" w:type="dxa"/>
                  <w:vMerge w:val="restart"/>
                  <w:tcBorders>
                    <w:top w:val="single" w:color="000000" w:sz="4" w:space="0"/>
                    <w:left w:val="single" w:color="000000" w:sz="4" w:space="0"/>
                    <w:right w:val="single" w:color="000000" w:sz="4" w:space="0"/>
                  </w:tcBorders>
                  <w:vAlign w:val="center"/>
                </w:tcPr>
                <w:p>
                  <w:pPr>
                    <w:widowControl/>
                    <w:spacing w:line="280" w:lineRule="exact"/>
                    <w:ind w:left="-53" w:leftChars="-25" w:right="-53" w:rightChars="-25"/>
                    <w:jc w:val="center"/>
                    <w:rPr>
                      <w:rFonts w:eastAsia="Calibri"/>
                      <w:sz w:val="18"/>
                      <w:szCs w:val="18"/>
                    </w:rPr>
                  </w:pPr>
                  <w:r>
                    <w:rPr>
                      <w:rFonts w:hint="eastAsia"/>
                      <w:sz w:val="18"/>
                      <w:szCs w:val="18"/>
                    </w:rPr>
                    <w:t>6048</w:t>
                  </w:r>
                </w:p>
              </w:tc>
              <w:tc>
                <w:tcPr>
                  <w:tcW w:w="676" w:type="dxa"/>
                  <w:tcBorders>
                    <w:top w:val="single" w:color="auto" w:sz="4" w:space="0"/>
                    <w:left w:val="single" w:color="000000" w:sz="4" w:space="0"/>
                    <w:bottom w:val="single" w:color="auto" w:sz="4" w:space="0"/>
                    <w:right w:val="single" w:color="000000" w:sz="4" w:space="0"/>
                  </w:tcBorders>
                  <w:vAlign w:val="center"/>
                </w:tcPr>
                <w:p>
                  <w:pPr>
                    <w:pStyle w:val="33"/>
                    <w:spacing w:before="0" w:beforeAutospacing="0" w:line="280" w:lineRule="exact"/>
                    <w:ind w:left="-53" w:leftChars="-25" w:right="-53" w:rightChars="-25"/>
                    <w:jc w:val="center"/>
                    <w:rPr>
                      <w:rFonts w:eastAsia="Calibri"/>
                      <w:sz w:val="18"/>
                      <w:szCs w:val="18"/>
                    </w:rPr>
                  </w:pPr>
                  <w:r>
                    <w:rPr>
                      <w:rFonts w:ascii="Times New Roman" w:hAnsi="Times New Roman"/>
                      <w:sz w:val="18"/>
                      <w:szCs w:val="18"/>
                    </w:rPr>
                    <w:t>200</w:t>
                  </w:r>
                </w:p>
              </w:tc>
              <w:tc>
                <w:tcPr>
                  <w:tcW w:w="558" w:type="dxa"/>
                  <w:tcBorders>
                    <w:top w:val="single" w:color="auto" w:sz="4" w:space="0"/>
                    <w:left w:val="single" w:color="000000" w:sz="4" w:space="0"/>
                    <w:bottom w:val="single" w:color="auto" w:sz="4" w:space="0"/>
                    <w:right w:val="single" w:color="000000" w:sz="4" w:space="0"/>
                  </w:tcBorders>
                  <w:vAlign w:val="center"/>
                </w:tcPr>
                <w:p>
                  <w:pPr>
                    <w:widowControl/>
                    <w:spacing w:line="280" w:lineRule="exact"/>
                    <w:ind w:left="-53" w:leftChars="-25" w:right="-53" w:rightChars="-25"/>
                    <w:jc w:val="center"/>
                    <w:rPr>
                      <w:rFonts w:eastAsia="Calibri"/>
                      <w:sz w:val="18"/>
                      <w:szCs w:val="18"/>
                    </w:rPr>
                  </w:pPr>
                  <w:r>
                    <w:rPr>
                      <w:rFonts w:hint="eastAsia"/>
                      <w:sz w:val="18"/>
                      <w:szCs w:val="18"/>
                    </w:rPr>
                    <w:t>1.21</w:t>
                  </w:r>
                </w:p>
              </w:tc>
              <w:tc>
                <w:tcPr>
                  <w:tcW w:w="460" w:type="dxa"/>
                  <w:vMerge w:val="continue"/>
                  <w:tcBorders>
                    <w:left w:val="single" w:color="000000" w:sz="4" w:space="0"/>
                    <w:right w:val="single" w:color="000000" w:sz="4" w:space="0"/>
                  </w:tcBorders>
                  <w:vAlign w:val="center"/>
                </w:tcPr>
                <w:p>
                  <w:pPr>
                    <w:widowControl/>
                    <w:spacing w:line="280" w:lineRule="exact"/>
                    <w:ind w:left="-53" w:leftChars="-25" w:right="-53" w:rightChars="-25"/>
                    <w:jc w:val="center"/>
                    <w:rPr>
                      <w:rFonts w:eastAsia="Calibri"/>
                      <w:sz w:val="18"/>
                      <w:szCs w:val="18"/>
                    </w:rPr>
                  </w:pPr>
                </w:p>
              </w:tc>
              <w:tc>
                <w:tcPr>
                  <w:tcW w:w="463" w:type="dxa"/>
                  <w:tcBorders>
                    <w:top w:val="single" w:color="auto" w:sz="4" w:space="0"/>
                    <w:left w:val="single" w:color="000000" w:sz="4" w:space="0"/>
                    <w:bottom w:val="single" w:color="auto" w:sz="4" w:space="0"/>
                    <w:right w:val="single" w:color="000000" w:sz="4" w:space="0"/>
                  </w:tcBorders>
                  <w:vAlign w:val="center"/>
                </w:tcPr>
                <w:p>
                  <w:pPr>
                    <w:pStyle w:val="33"/>
                    <w:spacing w:before="0" w:beforeAutospacing="0" w:line="280" w:lineRule="exact"/>
                    <w:ind w:left="-53" w:leftChars="-25" w:right="-53" w:rightChars="-25"/>
                    <w:jc w:val="center"/>
                    <w:rPr>
                      <w:rFonts w:eastAsia="Calibri"/>
                      <w:sz w:val="18"/>
                      <w:szCs w:val="18"/>
                    </w:rPr>
                  </w:pPr>
                  <w:r>
                    <w:rPr>
                      <w:rFonts w:ascii="Times New Roman" w:hAnsi="Times New Roman"/>
                      <w:sz w:val="18"/>
                      <w:szCs w:val="18"/>
                    </w:rPr>
                    <w:t>20</w:t>
                  </w:r>
                </w:p>
              </w:tc>
              <w:tc>
                <w:tcPr>
                  <w:tcW w:w="2531" w:type="dxa"/>
                  <w:gridSpan w:val="4"/>
                  <w:vMerge w:val="restart"/>
                  <w:tcBorders>
                    <w:top w:val="single" w:color="auto" w:sz="4" w:space="0"/>
                    <w:left w:val="single" w:color="000000" w:sz="4" w:space="0"/>
                    <w:right w:val="single" w:color="000000" w:sz="4" w:space="0"/>
                  </w:tcBorders>
                  <w:vAlign w:val="center"/>
                </w:tcPr>
                <w:p>
                  <w:pPr>
                    <w:widowControl/>
                    <w:jc w:val="center"/>
                    <w:rPr>
                      <w:spacing w:val="-1"/>
                      <w:kern w:val="0"/>
                      <w:sz w:val="18"/>
                      <w:szCs w:val="18"/>
                    </w:rPr>
                  </w:pPr>
                  <w:r>
                    <w:rPr>
                      <w:rFonts w:hint="eastAsia"/>
                      <w:spacing w:val="-1"/>
                      <w:sz w:val="18"/>
                      <w:szCs w:val="18"/>
                    </w:rPr>
                    <w:t>处理后回用于生产</w:t>
                  </w:r>
                </w:p>
              </w:tc>
              <w:tc>
                <w:tcPr>
                  <w:tcW w:w="589" w:type="dxa"/>
                  <w:vMerge w:val="restart"/>
                  <w:tcBorders>
                    <w:top w:val="single" w:color="000000" w:sz="4" w:space="0"/>
                    <w:left w:val="single" w:color="000000" w:sz="4" w:space="0"/>
                    <w:right w:val="single" w:color="000000" w:sz="4" w:space="0"/>
                  </w:tcBorders>
                  <w:vAlign w:val="center"/>
                </w:tcPr>
                <w:p>
                  <w:pPr>
                    <w:widowControl/>
                    <w:jc w:val="lef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3" w:hRule="atLeast"/>
                <w:jc w:val="center"/>
              </w:trPr>
              <w:tc>
                <w:tcPr>
                  <w:tcW w:w="605" w:type="dxa"/>
                  <w:vMerge w:val="continue"/>
                  <w:tcBorders>
                    <w:left w:val="single" w:color="000000" w:sz="4" w:space="0"/>
                    <w:bottom w:val="single" w:color="000000" w:sz="4" w:space="0"/>
                    <w:right w:val="single" w:color="000000" w:sz="4" w:space="0"/>
                  </w:tcBorders>
                  <w:vAlign w:val="center"/>
                </w:tcPr>
                <w:p>
                  <w:pPr>
                    <w:widowControl/>
                    <w:jc w:val="center"/>
                    <w:rPr>
                      <w:sz w:val="18"/>
                      <w:szCs w:val="18"/>
                    </w:rPr>
                  </w:pPr>
                </w:p>
              </w:tc>
              <w:tc>
                <w:tcPr>
                  <w:tcW w:w="489" w:type="dxa"/>
                  <w:vMerge w:val="continue"/>
                  <w:tcBorders>
                    <w:left w:val="single" w:color="000000" w:sz="4" w:space="0"/>
                    <w:bottom w:val="single" w:color="000000" w:sz="4" w:space="0"/>
                    <w:right w:val="single" w:color="000000" w:sz="4" w:space="0"/>
                  </w:tcBorders>
                  <w:vAlign w:val="center"/>
                </w:tcPr>
                <w:p>
                  <w:pPr>
                    <w:widowControl/>
                    <w:jc w:val="center"/>
                    <w:rPr>
                      <w:sz w:val="18"/>
                      <w:szCs w:val="18"/>
                    </w:rPr>
                  </w:pPr>
                </w:p>
              </w:tc>
              <w:tc>
                <w:tcPr>
                  <w:tcW w:w="537" w:type="dxa"/>
                  <w:tcBorders>
                    <w:top w:val="single" w:color="auto" w:sz="4" w:space="0"/>
                    <w:left w:val="single" w:color="000000" w:sz="4" w:space="0"/>
                    <w:bottom w:val="single" w:color="auto" w:sz="4" w:space="0"/>
                    <w:right w:val="single" w:color="000000" w:sz="4" w:space="0"/>
                  </w:tcBorders>
                  <w:vAlign w:val="center"/>
                </w:tcPr>
                <w:p>
                  <w:pPr>
                    <w:widowControl/>
                    <w:spacing w:line="280" w:lineRule="exact"/>
                    <w:ind w:left="-53" w:leftChars="-25" w:right="-53" w:rightChars="-25"/>
                    <w:jc w:val="center"/>
                    <w:rPr>
                      <w:sz w:val="18"/>
                      <w:szCs w:val="18"/>
                    </w:rPr>
                  </w:pPr>
                  <w:r>
                    <w:rPr>
                      <w:rFonts w:hint="eastAsia"/>
                      <w:sz w:val="18"/>
                      <w:szCs w:val="18"/>
                    </w:rPr>
                    <w:t>SS</w:t>
                  </w:r>
                </w:p>
              </w:tc>
              <w:tc>
                <w:tcPr>
                  <w:tcW w:w="499" w:type="dxa"/>
                  <w:vMerge w:val="continue"/>
                  <w:tcBorders>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eastAsia="Calibri"/>
                      <w:sz w:val="18"/>
                      <w:szCs w:val="18"/>
                    </w:rPr>
                  </w:pPr>
                </w:p>
              </w:tc>
              <w:tc>
                <w:tcPr>
                  <w:tcW w:w="603" w:type="dxa"/>
                  <w:vMerge w:val="continue"/>
                  <w:tcBorders>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eastAsia="Calibri"/>
                      <w:sz w:val="18"/>
                      <w:szCs w:val="18"/>
                    </w:rPr>
                  </w:pPr>
                </w:p>
              </w:tc>
              <w:tc>
                <w:tcPr>
                  <w:tcW w:w="676" w:type="dxa"/>
                  <w:tcBorders>
                    <w:top w:val="single" w:color="auto" w:sz="4" w:space="0"/>
                    <w:left w:val="single" w:color="000000" w:sz="4" w:space="0"/>
                    <w:bottom w:val="single" w:color="auto" w:sz="4" w:space="0"/>
                    <w:right w:val="single" w:color="000000" w:sz="4" w:space="0"/>
                  </w:tcBorders>
                  <w:vAlign w:val="center"/>
                </w:tcPr>
                <w:p>
                  <w:pPr>
                    <w:pStyle w:val="33"/>
                    <w:spacing w:before="0" w:beforeAutospacing="0" w:line="280" w:lineRule="exact"/>
                    <w:ind w:left="-53" w:leftChars="-25" w:right="-53" w:rightChars="-25"/>
                    <w:jc w:val="center"/>
                    <w:rPr>
                      <w:rFonts w:eastAsia="Calibri"/>
                      <w:sz w:val="18"/>
                      <w:szCs w:val="18"/>
                    </w:rPr>
                  </w:pPr>
                  <w:r>
                    <w:rPr>
                      <w:rFonts w:hint="eastAsia" w:ascii="Times New Roman" w:hAnsi="Times New Roman"/>
                      <w:sz w:val="18"/>
                      <w:szCs w:val="18"/>
                    </w:rPr>
                    <w:t>80</w:t>
                  </w:r>
                </w:p>
              </w:tc>
              <w:tc>
                <w:tcPr>
                  <w:tcW w:w="558" w:type="dxa"/>
                  <w:tcBorders>
                    <w:top w:val="single" w:color="auto" w:sz="4" w:space="0"/>
                    <w:left w:val="single" w:color="000000" w:sz="4" w:space="0"/>
                    <w:bottom w:val="single" w:color="auto" w:sz="4" w:space="0"/>
                    <w:right w:val="single" w:color="000000" w:sz="4" w:space="0"/>
                  </w:tcBorders>
                  <w:vAlign w:val="center"/>
                </w:tcPr>
                <w:p>
                  <w:pPr>
                    <w:widowControl/>
                    <w:spacing w:line="280" w:lineRule="exact"/>
                    <w:ind w:left="-53" w:leftChars="-25" w:right="-53" w:rightChars="-25"/>
                    <w:jc w:val="center"/>
                    <w:rPr>
                      <w:rFonts w:eastAsia="Calibri"/>
                      <w:sz w:val="18"/>
                      <w:szCs w:val="18"/>
                    </w:rPr>
                  </w:pPr>
                  <w:r>
                    <w:rPr>
                      <w:rFonts w:hint="eastAsia"/>
                      <w:sz w:val="18"/>
                      <w:szCs w:val="18"/>
                    </w:rPr>
                    <w:t>0.48</w:t>
                  </w:r>
                </w:p>
              </w:tc>
              <w:tc>
                <w:tcPr>
                  <w:tcW w:w="460" w:type="dxa"/>
                  <w:vMerge w:val="continue"/>
                  <w:tcBorders>
                    <w:left w:val="single" w:color="000000" w:sz="4" w:space="0"/>
                    <w:bottom w:val="single" w:color="000000" w:sz="4" w:space="0"/>
                    <w:right w:val="single" w:color="000000" w:sz="4" w:space="0"/>
                  </w:tcBorders>
                  <w:vAlign w:val="center"/>
                </w:tcPr>
                <w:p>
                  <w:pPr>
                    <w:widowControl/>
                    <w:spacing w:line="280" w:lineRule="exact"/>
                    <w:ind w:left="-53" w:leftChars="-25" w:right="-53" w:rightChars="-25"/>
                    <w:jc w:val="center"/>
                    <w:rPr>
                      <w:rFonts w:eastAsia="Calibri"/>
                      <w:sz w:val="18"/>
                      <w:szCs w:val="18"/>
                    </w:rPr>
                  </w:pPr>
                </w:p>
              </w:tc>
              <w:tc>
                <w:tcPr>
                  <w:tcW w:w="463" w:type="dxa"/>
                  <w:tcBorders>
                    <w:top w:val="single" w:color="auto" w:sz="4" w:space="0"/>
                    <w:left w:val="single" w:color="000000" w:sz="4" w:space="0"/>
                    <w:bottom w:val="single" w:color="auto" w:sz="4" w:space="0"/>
                    <w:right w:val="single" w:color="000000" w:sz="4" w:space="0"/>
                  </w:tcBorders>
                  <w:vAlign w:val="center"/>
                </w:tcPr>
                <w:p>
                  <w:pPr>
                    <w:pStyle w:val="33"/>
                    <w:spacing w:before="0" w:beforeAutospacing="0" w:line="280" w:lineRule="exact"/>
                    <w:ind w:left="-53" w:leftChars="-25" w:right="-53" w:rightChars="-25"/>
                    <w:jc w:val="center"/>
                    <w:rPr>
                      <w:rFonts w:eastAsia="Calibri"/>
                      <w:sz w:val="18"/>
                      <w:szCs w:val="18"/>
                    </w:rPr>
                  </w:pPr>
                  <w:r>
                    <w:rPr>
                      <w:rFonts w:ascii="Times New Roman" w:hAnsi="Times New Roman"/>
                      <w:sz w:val="18"/>
                      <w:szCs w:val="18"/>
                    </w:rPr>
                    <w:t>90</w:t>
                  </w:r>
                </w:p>
              </w:tc>
              <w:tc>
                <w:tcPr>
                  <w:tcW w:w="2531" w:type="dxa"/>
                  <w:gridSpan w:val="4"/>
                  <w:vMerge w:val="continue"/>
                  <w:tcBorders>
                    <w:left w:val="single" w:color="000000" w:sz="4" w:space="0"/>
                    <w:bottom w:val="single" w:color="auto" w:sz="4" w:space="0"/>
                    <w:right w:val="single" w:color="000000" w:sz="4" w:space="0"/>
                  </w:tcBorders>
                  <w:vAlign w:val="center"/>
                </w:tcPr>
                <w:p>
                  <w:pPr>
                    <w:widowControl/>
                    <w:jc w:val="center"/>
                    <w:rPr>
                      <w:spacing w:val="-1"/>
                      <w:sz w:val="18"/>
                      <w:szCs w:val="18"/>
                    </w:rPr>
                  </w:pPr>
                </w:p>
              </w:tc>
              <w:tc>
                <w:tcPr>
                  <w:tcW w:w="589" w:type="dxa"/>
                  <w:vMerge w:val="continue"/>
                  <w:tcBorders>
                    <w:left w:val="single" w:color="000000" w:sz="4" w:space="0"/>
                    <w:bottom w:val="single" w:color="000000" w:sz="4" w:space="0"/>
                    <w:right w:val="single" w:color="000000" w:sz="4" w:space="0"/>
                  </w:tcBorders>
                  <w:vAlign w:val="center"/>
                </w:tcPr>
                <w:p>
                  <w:pPr>
                    <w:widowControl/>
                    <w:jc w:val="left"/>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05"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生活区</w:t>
                  </w:r>
                </w:p>
              </w:tc>
              <w:tc>
                <w:tcPr>
                  <w:tcW w:w="489"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生活</w:t>
                  </w:r>
                </w:p>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污水</w:t>
                  </w:r>
                </w:p>
              </w:tc>
              <w:tc>
                <w:tcPr>
                  <w:tcW w:w="537"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z w:val="18"/>
                      <w:szCs w:val="18"/>
                    </w:rPr>
                    <w:t>COD</w:t>
                  </w:r>
                </w:p>
              </w:tc>
              <w:tc>
                <w:tcPr>
                  <w:tcW w:w="499"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系数</w:t>
                  </w:r>
                </w:p>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法</w:t>
                  </w:r>
                </w:p>
              </w:tc>
              <w:tc>
                <w:tcPr>
                  <w:tcW w:w="603"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2808</w:t>
                  </w:r>
                </w:p>
              </w:tc>
              <w:tc>
                <w:tcPr>
                  <w:tcW w:w="676"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pacing w:val="1"/>
                      <w:sz w:val="18"/>
                      <w:szCs w:val="18"/>
                    </w:rPr>
                    <w:t>350</w:t>
                  </w:r>
                </w:p>
              </w:tc>
              <w:tc>
                <w:tcPr>
                  <w:tcW w:w="558"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z w:val="18"/>
                      <w:szCs w:val="18"/>
                    </w:rPr>
                    <w:t>0.</w:t>
                  </w:r>
                  <w:r>
                    <w:rPr>
                      <w:rFonts w:ascii="Times New Roman" w:hAnsi="Times New Roman"/>
                      <w:sz w:val="18"/>
                      <w:szCs w:val="18"/>
                    </w:rPr>
                    <w:t>983</w:t>
                  </w:r>
                </w:p>
              </w:tc>
              <w:tc>
                <w:tcPr>
                  <w:tcW w:w="460"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厌氧</w:t>
                  </w:r>
                </w:p>
              </w:tc>
              <w:tc>
                <w:tcPr>
                  <w:tcW w:w="463"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w:t>
                  </w:r>
                </w:p>
              </w:tc>
              <w:tc>
                <w:tcPr>
                  <w:tcW w:w="445"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系数</w:t>
                  </w:r>
                </w:p>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法</w:t>
                  </w:r>
                </w:p>
              </w:tc>
              <w:tc>
                <w:tcPr>
                  <w:tcW w:w="783"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2808</w:t>
                  </w:r>
                </w:p>
              </w:tc>
              <w:tc>
                <w:tcPr>
                  <w:tcW w:w="726"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pacing w:val="1"/>
                      <w:sz w:val="18"/>
                      <w:szCs w:val="18"/>
                    </w:rPr>
                    <w:t>350</w:t>
                  </w:r>
                </w:p>
              </w:tc>
              <w:tc>
                <w:tcPr>
                  <w:tcW w:w="577"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z w:val="18"/>
                      <w:szCs w:val="18"/>
                    </w:rPr>
                    <w:t>0.</w:t>
                  </w:r>
                  <w:r>
                    <w:rPr>
                      <w:rFonts w:ascii="Times New Roman" w:hAnsi="Times New Roman"/>
                      <w:sz w:val="18"/>
                      <w:szCs w:val="18"/>
                    </w:rPr>
                    <w:t>983</w:t>
                  </w:r>
                </w:p>
              </w:tc>
              <w:tc>
                <w:tcPr>
                  <w:tcW w:w="589" w:type="dxa"/>
                  <w:vMerge w:val="restart"/>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0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18"/>
                      <w:szCs w:val="18"/>
                    </w:rPr>
                  </w:pPr>
                </w:p>
              </w:tc>
              <w:tc>
                <w:tcPr>
                  <w:tcW w:w="48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18"/>
                      <w:szCs w:val="18"/>
                    </w:rPr>
                  </w:pPr>
                </w:p>
              </w:tc>
              <w:tc>
                <w:tcPr>
                  <w:tcW w:w="537"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hint="eastAsia" w:ascii="Times New Roman" w:hAnsi="Times New Roman"/>
                      <w:sz w:val="18"/>
                      <w:szCs w:val="18"/>
                    </w:rPr>
                    <w:t>氨氮</w:t>
                  </w:r>
                </w:p>
              </w:tc>
              <w:tc>
                <w:tcPr>
                  <w:tcW w:w="49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18"/>
                      <w:szCs w:val="18"/>
                    </w:rPr>
                  </w:pPr>
                </w:p>
              </w:tc>
              <w:tc>
                <w:tcPr>
                  <w:tcW w:w="60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18"/>
                      <w:szCs w:val="18"/>
                    </w:rPr>
                  </w:pPr>
                </w:p>
              </w:tc>
              <w:tc>
                <w:tcPr>
                  <w:tcW w:w="676"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pacing w:val="1"/>
                      <w:sz w:val="18"/>
                      <w:szCs w:val="18"/>
                    </w:rPr>
                    <w:t>35</w:t>
                  </w:r>
                </w:p>
              </w:tc>
              <w:tc>
                <w:tcPr>
                  <w:tcW w:w="558"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z w:val="18"/>
                      <w:szCs w:val="18"/>
                    </w:rPr>
                    <w:t>0.</w:t>
                  </w:r>
                  <w:r>
                    <w:rPr>
                      <w:rFonts w:ascii="Times New Roman" w:hAnsi="Times New Roman"/>
                      <w:sz w:val="18"/>
                      <w:szCs w:val="18"/>
                    </w:rPr>
                    <w:t>098</w:t>
                  </w:r>
                </w:p>
              </w:tc>
              <w:tc>
                <w:tcPr>
                  <w:tcW w:w="460"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18"/>
                      <w:szCs w:val="18"/>
                    </w:rPr>
                  </w:pPr>
                </w:p>
              </w:tc>
              <w:tc>
                <w:tcPr>
                  <w:tcW w:w="463"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sz w:val="18"/>
                      <w:szCs w:val="18"/>
                    </w:rPr>
                    <w:t>/</w:t>
                  </w:r>
                </w:p>
              </w:tc>
              <w:tc>
                <w:tcPr>
                  <w:tcW w:w="445"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18"/>
                      <w:szCs w:val="18"/>
                    </w:rPr>
                  </w:pPr>
                </w:p>
              </w:tc>
              <w:tc>
                <w:tcPr>
                  <w:tcW w:w="783"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18"/>
                      <w:szCs w:val="18"/>
                    </w:rPr>
                  </w:pPr>
                </w:p>
              </w:tc>
              <w:tc>
                <w:tcPr>
                  <w:tcW w:w="726"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pacing w:val="1"/>
                      <w:sz w:val="18"/>
                      <w:szCs w:val="18"/>
                    </w:rPr>
                    <w:t>35</w:t>
                  </w:r>
                </w:p>
              </w:tc>
              <w:tc>
                <w:tcPr>
                  <w:tcW w:w="577" w:type="dxa"/>
                  <w:tcBorders>
                    <w:top w:val="single" w:color="000000" w:sz="4" w:space="0"/>
                    <w:left w:val="single" w:color="000000" w:sz="4" w:space="0"/>
                    <w:bottom w:val="single" w:color="000000" w:sz="4" w:space="0"/>
                    <w:right w:val="single" w:color="000000" w:sz="4" w:space="0"/>
                  </w:tcBorders>
                  <w:vAlign w:val="center"/>
                </w:tcPr>
                <w:p>
                  <w:pPr>
                    <w:pStyle w:val="33"/>
                    <w:spacing w:before="0" w:beforeAutospacing="0" w:line="280" w:lineRule="exact"/>
                    <w:ind w:left="-53" w:leftChars="-25" w:right="-53" w:rightChars="-25"/>
                    <w:jc w:val="center"/>
                    <w:rPr>
                      <w:rFonts w:ascii="Times New Roman" w:hAnsi="Times New Roman"/>
                      <w:sz w:val="18"/>
                      <w:szCs w:val="18"/>
                    </w:rPr>
                  </w:pPr>
                  <w:r>
                    <w:rPr>
                      <w:rFonts w:ascii="Times New Roman" w:hAnsi="Times New Roman" w:eastAsia="Calibri"/>
                      <w:sz w:val="18"/>
                      <w:szCs w:val="18"/>
                    </w:rPr>
                    <w:t>0.</w:t>
                  </w:r>
                  <w:r>
                    <w:rPr>
                      <w:rFonts w:ascii="Times New Roman" w:hAnsi="Times New Roman"/>
                      <w:sz w:val="18"/>
                      <w:szCs w:val="18"/>
                    </w:rPr>
                    <w:t>098</w:t>
                  </w:r>
                </w:p>
              </w:tc>
              <w:tc>
                <w:tcPr>
                  <w:tcW w:w="589" w:type="dxa"/>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 w:val="18"/>
                      <w:szCs w:val="18"/>
                    </w:rPr>
                  </w:pPr>
                </w:p>
              </w:tc>
            </w:tr>
          </w:tbl>
          <w:p>
            <w:pPr>
              <w:autoSpaceDE w:val="0"/>
              <w:autoSpaceDN w:val="0"/>
              <w:adjustRightInd w:val="0"/>
              <w:snapToGrid w:val="0"/>
              <w:spacing w:line="32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 xml:space="preserve">4-12   </w:t>
            </w:r>
            <w:r>
              <w:rPr>
                <w:rFonts w:hint="eastAsia" w:eastAsia="黑体"/>
                <w:kern w:val="0"/>
                <w:sz w:val="18"/>
                <w:szCs w:val="18"/>
                <w:lang w:val="zh-CN"/>
              </w:rPr>
              <w:t>废水类别、污染物及污染治理设施信息表</w:t>
            </w:r>
          </w:p>
          <w:tbl>
            <w:tblPr>
              <w:tblStyle w:val="15"/>
              <w:tblW w:w="8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969"/>
              <w:gridCol w:w="800"/>
              <w:gridCol w:w="476"/>
              <w:gridCol w:w="806"/>
              <w:gridCol w:w="846"/>
              <w:gridCol w:w="845"/>
              <w:gridCol w:w="774"/>
              <w:gridCol w:w="686"/>
              <w:gridCol w:w="766"/>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31"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废水类别</w:t>
                  </w:r>
                </w:p>
              </w:tc>
              <w:tc>
                <w:tcPr>
                  <w:tcW w:w="967"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污染物</w:t>
                  </w:r>
                </w:p>
                <w:p>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种类</w:t>
                  </w:r>
                </w:p>
              </w:tc>
              <w:tc>
                <w:tcPr>
                  <w:tcW w:w="80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排放去向</w:t>
                  </w:r>
                </w:p>
              </w:tc>
              <w:tc>
                <w:tcPr>
                  <w:tcW w:w="47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排放规律</w:t>
                  </w:r>
                </w:p>
              </w:tc>
              <w:tc>
                <w:tcPr>
                  <w:tcW w:w="3269" w:type="dxa"/>
                  <w:gridSpan w:val="4"/>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污染治理设施</w:t>
                  </w:r>
                </w:p>
              </w:tc>
              <w:tc>
                <w:tcPr>
                  <w:tcW w:w="68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排放口编号</w:t>
                  </w:r>
                </w:p>
              </w:tc>
              <w:tc>
                <w:tcPr>
                  <w:tcW w:w="766"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排放口设置是否符合要求</w:t>
                  </w:r>
                </w:p>
              </w:tc>
              <w:tc>
                <w:tcPr>
                  <w:tcW w:w="60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3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pacing w:val="-11"/>
                      <w:kern w:val="0"/>
                      <w:sz w:val="18"/>
                      <w:szCs w:val="18"/>
                    </w:rPr>
                  </w:pPr>
                </w:p>
              </w:tc>
              <w:tc>
                <w:tcPr>
                  <w:tcW w:w="96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pacing w:val="-11"/>
                      <w:kern w:val="0"/>
                      <w:sz w:val="18"/>
                      <w:szCs w:val="18"/>
                    </w:rPr>
                  </w:pPr>
                </w:p>
              </w:tc>
              <w:tc>
                <w:tcPr>
                  <w:tcW w:w="8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pacing w:val="-11"/>
                      <w:kern w:val="0"/>
                      <w:sz w:val="18"/>
                      <w:szCs w:val="18"/>
                    </w:rPr>
                  </w:pPr>
                </w:p>
              </w:tc>
              <w:tc>
                <w:tcPr>
                  <w:tcW w:w="4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pacing w:val="-11"/>
                      <w:kern w:val="0"/>
                      <w:sz w:val="18"/>
                      <w:szCs w:val="18"/>
                    </w:rPr>
                  </w:pPr>
                </w:p>
              </w:tc>
              <w:tc>
                <w:tcPr>
                  <w:tcW w:w="8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污染治理设施编号</w:t>
                  </w:r>
                </w:p>
              </w:tc>
              <w:tc>
                <w:tcPr>
                  <w:tcW w:w="8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污染治理设施名称</w:t>
                  </w:r>
                </w:p>
              </w:tc>
              <w:tc>
                <w:tcPr>
                  <w:tcW w:w="8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污染治理设施工艺</w:t>
                  </w:r>
                </w:p>
              </w:tc>
              <w:tc>
                <w:tcPr>
                  <w:tcW w:w="77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b/>
                      <w:bCs/>
                      <w:spacing w:val="-11"/>
                      <w:kern w:val="0"/>
                      <w:sz w:val="18"/>
                      <w:szCs w:val="18"/>
                    </w:rPr>
                  </w:pPr>
                  <w:r>
                    <w:rPr>
                      <w:rFonts w:hint="eastAsia"/>
                      <w:b/>
                      <w:bCs/>
                      <w:spacing w:val="-11"/>
                      <w:kern w:val="0"/>
                      <w:sz w:val="18"/>
                      <w:szCs w:val="18"/>
                    </w:rPr>
                    <w:t>是否为可行技术</w:t>
                  </w:r>
                </w:p>
              </w:tc>
              <w:tc>
                <w:tcPr>
                  <w:tcW w:w="68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pacing w:val="-11"/>
                      <w:kern w:val="0"/>
                      <w:sz w:val="18"/>
                      <w:szCs w:val="18"/>
                    </w:rPr>
                  </w:pPr>
                </w:p>
              </w:tc>
              <w:tc>
                <w:tcPr>
                  <w:tcW w:w="76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pacing w:val="-11"/>
                      <w:kern w:val="0"/>
                      <w:sz w:val="18"/>
                      <w:szCs w:val="18"/>
                    </w:rPr>
                  </w:pPr>
                </w:p>
              </w:tc>
              <w:tc>
                <w:tcPr>
                  <w:tcW w:w="6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pacing w:val="-11"/>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31"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sz w:val="18"/>
                      <w:szCs w:val="18"/>
                    </w:rPr>
                  </w:pPr>
                  <w:r>
                    <w:rPr>
                      <w:rFonts w:hint="eastAsia" w:ascii="Times New Roman" w:hAnsi="Times New Roman"/>
                      <w:sz w:val="18"/>
                      <w:szCs w:val="18"/>
                    </w:rPr>
                    <w:t>生活污水</w:t>
                  </w:r>
                </w:p>
              </w:tc>
              <w:tc>
                <w:tcPr>
                  <w:tcW w:w="9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氨氮、</w:t>
                  </w:r>
                  <w:r>
                    <w:rPr>
                      <w:spacing w:val="-11"/>
                      <w:kern w:val="0"/>
                      <w:sz w:val="18"/>
                      <w:szCs w:val="18"/>
                    </w:rPr>
                    <w:t>COD</w:t>
                  </w:r>
                </w:p>
              </w:tc>
              <w:tc>
                <w:tcPr>
                  <w:tcW w:w="8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东岳镇污水处理站</w:t>
                  </w:r>
                </w:p>
              </w:tc>
              <w:tc>
                <w:tcPr>
                  <w:tcW w:w="4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间歇</w:t>
                  </w:r>
                </w:p>
              </w:tc>
              <w:tc>
                <w:tcPr>
                  <w:tcW w:w="8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kern w:val="0"/>
                      <w:sz w:val="18"/>
                      <w:szCs w:val="18"/>
                    </w:rPr>
                  </w:pPr>
                  <w:r>
                    <w:rPr>
                      <w:kern w:val="0"/>
                      <w:sz w:val="18"/>
                      <w:szCs w:val="18"/>
                    </w:rPr>
                    <w:t>TW00</w:t>
                  </w:r>
                  <w:r>
                    <w:rPr>
                      <w:rFonts w:hint="eastAsia"/>
                      <w:kern w:val="0"/>
                      <w:sz w:val="18"/>
                      <w:szCs w:val="18"/>
                    </w:rPr>
                    <w:t>1</w:t>
                  </w:r>
                </w:p>
              </w:tc>
              <w:tc>
                <w:tcPr>
                  <w:tcW w:w="8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化粪池</w:t>
                  </w:r>
                </w:p>
              </w:tc>
              <w:tc>
                <w:tcPr>
                  <w:tcW w:w="8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厌氧</w:t>
                  </w:r>
                </w:p>
              </w:tc>
              <w:tc>
                <w:tcPr>
                  <w:tcW w:w="77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是</w:t>
                  </w:r>
                </w:p>
              </w:tc>
              <w:tc>
                <w:tcPr>
                  <w:tcW w:w="686"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sz w:val="18"/>
                      <w:szCs w:val="18"/>
                    </w:rPr>
                  </w:pPr>
                  <w:r>
                    <w:rPr>
                      <w:rFonts w:ascii="Times New Roman" w:hAnsi="Times New Roman"/>
                      <w:sz w:val="18"/>
                      <w:szCs w:val="18"/>
                    </w:rPr>
                    <w:t>/</w:t>
                  </w:r>
                </w:p>
              </w:tc>
              <w:tc>
                <w:tcPr>
                  <w:tcW w:w="766"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sz w:val="18"/>
                      <w:szCs w:val="18"/>
                    </w:rPr>
                  </w:pPr>
                  <w:r>
                    <w:rPr>
                      <w:rFonts w:ascii="Times New Roman" w:hAnsi="Times New Roman"/>
                      <w:sz w:val="18"/>
                      <w:szCs w:val="18"/>
                    </w:rPr>
                    <w:t>/</w:t>
                  </w:r>
                </w:p>
              </w:tc>
              <w:tc>
                <w:tcPr>
                  <w:tcW w:w="600"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spacing w:val="-11"/>
                      <w:sz w:val="18"/>
                      <w:szCs w:val="18"/>
                    </w:rPr>
                  </w:pPr>
                  <w:r>
                    <w:rPr>
                      <w:rFonts w:ascii="Times New Roman" w:hAnsi="Times New Roman"/>
                      <w:spacing w:val="-1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1"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sz w:val="18"/>
                      <w:szCs w:val="18"/>
                    </w:rPr>
                  </w:pPr>
                  <w:r>
                    <w:rPr>
                      <w:rFonts w:hint="eastAsia" w:ascii="Times New Roman" w:hAnsi="Times New Roman"/>
                      <w:sz w:val="18"/>
                      <w:szCs w:val="18"/>
                    </w:rPr>
                    <w:t>生产废水</w:t>
                  </w:r>
                </w:p>
              </w:tc>
              <w:tc>
                <w:tcPr>
                  <w:tcW w:w="9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spacing w:val="-11"/>
                      <w:kern w:val="0"/>
                      <w:sz w:val="18"/>
                      <w:szCs w:val="18"/>
                    </w:rPr>
                    <w:t>COD</w:t>
                  </w:r>
                  <w:r>
                    <w:rPr>
                      <w:rFonts w:hint="eastAsia"/>
                      <w:spacing w:val="-11"/>
                      <w:kern w:val="0"/>
                      <w:sz w:val="18"/>
                      <w:szCs w:val="18"/>
                    </w:rPr>
                    <w:t>、悬浮物</w:t>
                  </w:r>
                </w:p>
              </w:tc>
              <w:tc>
                <w:tcPr>
                  <w:tcW w:w="8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循环使用</w:t>
                  </w:r>
                </w:p>
              </w:tc>
              <w:tc>
                <w:tcPr>
                  <w:tcW w:w="4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spacing w:val="-11"/>
                      <w:kern w:val="0"/>
                      <w:sz w:val="18"/>
                      <w:szCs w:val="18"/>
                    </w:rPr>
                    <w:t>/</w:t>
                  </w:r>
                </w:p>
              </w:tc>
              <w:tc>
                <w:tcPr>
                  <w:tcW w:w="8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kern w:val="0"/>
                      <w:sz w:val="18"/>
                      <w:szCs w:val="18"/>
                    </w:rPr>
                  </w:pPr>
                  <w:r>
                    <w:rPr>
                      <w:kern w:val="0"/>
                      <w:sz w:val="18"/>
                      <w:szCs w:val="18"/>
                    </w:rPr>
                    <w:t>TW00</w:t>
                  </w:r>
                  <w:r>
                    <w:rPr>
                      <w:rFonts w:hint="eastAsia"/>
                      <w:kern w:val="0"/>
                      <w:sz w:val="18"/>
                      <w:szCs w:val="18"/>
                    </w:rPr>
                    <w:t>2</w:t>
                  </w:r>
                </w:p>
              </w:tc>
              <w:tc>
                <w:tcPr>
                  <w:tcW w:w="8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废水处理系统</w:t>
                  </w:r>
                </w:p>
              </w:tc>
              <w:tc>
                <w:tcPr>
                  <w:tcW w:w="8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絮凝沉淀</w:t>
                  </w:r>
                </w:p>
              </w:tc>
              <w:tc>
                <w:tcPr>
                  <w:tcW w:w="77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是</w:t>
                  </w:r>
                </w:p>
              </w:tc>
              <w:tc>
                <w:tcPr>
                  <w:tcW w:w="686"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sz w:val="18"/>
                      <w:szCs w:val="18"/>
                    </w:rPr>
                  </w:pPr>
                  <w:r>
                    <w:rPr>
                      <w:rFonts w:ascii="Times New Roman" w:hAnsi="Times New Roman"/>
                      <w:sz w:val="18"/>
                      <w:szCs w:val="18"/>
                    </w:rPr>
                    <w:t>/</w:t>
                  </w:r>
                </w:p>
              </w:tc>
              <w:tc>
                <w:tcPr>
                  <w:tcW w:w="766"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sz w:val="18"/>
                      <w:szCs w:val="18"/>
                    </w:rPr>
                  </w:pPr>
                  <w:r>
                    <w:rPr>
                      <w:rFonts w:ascii="Times New Roman" w:hAnsi="Times New Roman"/>
                      <w:sz w:val="18"/>
                      <w:szCs w:val="18"/>
                    </w:rPr>
                    <w:t>/</w:t>
                  </w:r>
                </w:p>
              </w:tc>
              <w:tc>
                <w:tcPr>
                  <w:tcW w:w="600"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spacing w:val="-11"/>
                      <w:sz w:val="18"/>
                      <w:szCs w:val="18"/>
                    </w:rPr>
                  </w:pPr>
                  <w:r>
                    <w:rPr>
                      <w:rFonts w:ascii="Times New Roman" w:hAnsi="Times New Roman"/>
                      <w:spacing w:val="-11"/>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31"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sz w:val="18"/>
                      <w:szCs w:val="18"/>
                    </w:rPr>
                  </w:pPr>
                  <w:r>
                    <w:rPr>
                      <w:rFonts w:hint="eastAsia" w:ascii="Times New Roman" w:hAnsi="Times New Roman"/>
                      <w:sz w:val="18"/>
                      <w:szCs w:val="18"/>
                    </w:rPr>
                    <w:t>生产废水</w:t>
                  </w:r>
                </w:p>
              </w:tc>
              <w:tc>
                <w:tcPr>
                  <w:tcW w:w="96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spacing w:val="-11"/>
                      <w:kern w:val="0"/>
                      <w:sz w:val="18"/>
                      <w:szCs w:val="18"/>
                    </w:rPr>
                    <w:t>COD</w:t>
                  </w:r>
                  <w:r>
                    <w:rPr>
                      <w:rFonts w:hint="eastAsia"/>
                      <w:spacing w:val="-11"/>
                      <w:kern w:val="0"/>
                      <w:sz w:val="18"/>
                      <w:szCs w:val="18"/>
                    </w:rPr>
                    <w:t>、悬浮物</w:t>
                  </w:r>
                </w:p>
              </w:tc>
              <w:tc>
                <w:tcPr>
                  <w:tcW w:w="80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循环使用</w:t>
                  </w:r>
                </w:p>
              </w:tc>
              <w:tc>
                <w:tcPr>
                  <w:tcW w:w="4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spacing w:val="-11"/>
                      <w:kern w:val="0"/>
                      <w:sz w:val="18"/>
                      <w:szCs w:val="18"/>
                    </w:rPr>
                    <w:t>/</w:t>
                  </w:r>
                </w:p>
              </w:tc>
              <w:tc>
                <w:tcPr>
                  <w:tcW w:w="80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kern w:val="0"/>
                      <w:sz w:val="18"/>
                      <w:szCs w:val="18"/>
                    </w:rPr>
                  </w:pPr>
                  <w:r>
                    <w:rPr>
                      <w:kern w:val="0"/>
                      <w:sz w:val="18"/>
                      <w:szCs w:val="18"/>
                    </w:rPr>
                    <w:t>TW00</w:t>
                  </w:r>
                  <w:r>
                    <w:rPr>
                      <w:rFonts w:hint="eastAsia"/>
                      <w:kern w:val="0"/>
                      <w:sz w:val="18"/>
                      <w:szCs w:val="18"/>
                    </w:rPr>
                    <w:t>3</w:t>
                  </w:r>
                </w:p>
              </w:tc>
              <w:tc>
                <w:tcPr>
                  <w:tcW w:w="8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废水处理系统</w:t>
                  </w:r>
                </w:p>
              </w:tc>
              <w:tc>
                <w:tcPr>
                  <w:tcW w:w="84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絮凝沉淀</w:t>
                  </w:r>
                </w:p>
              </w:tc>
              <w:tc>
                <w:tcPr>
                  <w:tcW w:w="77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56" w:lineRule="exact"/>
                    <w:ind w:left="-71" w:leftChars="-34" w:right="-71" w:rightChars="-34"/>
                    <w:jc w:val="center"/>
                    <w:rPr>
                      <w:spacing w:val="-11"/>
                      <w:kern w:val="0"/>
                      <w:sz w:val="18"/>
                      <w:szCs w:val="18"/>
                    </w:rPr>
                  </w:pPr>
                  <w:r>
                    <w:rPr>
                      <w:rFonts w:hint="eastAsia"/>
                      <w:spacing w:val="-11"/>
                      <w:kern w:val="0"/>
                      <w:sz w:val="18"/>
                      <w:szCs w:val="18"/>
                    </w:rPr>
                    <w:t>是</w:t>
                  </w:r>
                </w:p>
              </w:tc>
              <w:tc>
                <w:tcPr>
                  <w:tcW w:w="686"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sz w:val="18"/>
                      <w:szCs w:val="18"/>
                    </w:rPr>
                  </w:pPr>
                  <w:r>
                    <w:rPr>
                      <w:rFonts w:ascii="Times New Roman" w:hAnsi="Times New Roman"/>
                      <w:sz w:val="18"/>
                      <w:szCs w:val="18"/>
                    </w:rPr>
                    <w:t>/</w:t>
                  </w:r>
                </w:p>
              </w:tc>
              <w:tc>
                <w:tcPr>
                  <w:tcW w:w="766"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sz w:val="18"/>
                      <w:szCs w:val="18"/>
                    </w:rPr>
                  </w:pPr>
                  <w:r>
                    <w:rPr>
                      <w:rFonts w:ascii="Times New Roman" w:hAnsi="Times New Roman"/>
                      <w:sz w:val="18"/>
                      <w:szCs w:val="18"/>
                    </w:rPr>
                    <w:t>/</w:t>
                  </w:r>
                </w:p>
              </w:tc>
              <w:tc>
                <w:tcPr>
                  <w:tcW w:w="600" w:type="dxa"/>
                  <w:tcBorders>
                    <w:top w:val="single" w:color="auto" w:sz="4" w:space="0"/>
                    <w:left w:val="single" w:color="auto" w:sz="4" w:space="0"/>
                    <w:bottom w:val="single" w:color="auto" w:sz="4" w:space="0"/>
                    <w:right w:val="single" w:color="auto" w:sz="4" w:space="0"/>
                  </w:tcBorders>
                  <w:vAlign w:val="center"/>
                </w:tcPr>
                <w:p>
                  <w:pPr>
                    <w:pStyle w:val="33"/>
                    <w:spacing w:before="0" w:beforeAutospacing="0" w:line="256" w:lineRule="exact"/>
                    <w:ind w:left="-71" w:leftChars="-34" w:right="-71" w:rightChars="-34"/>
                    <w:jc w:val="center"/>
                    <w:rPr>
                      <w:rFonts w:ascii="Times New Roman" w:hAnsi="Times New Roman"/>
                      <w:spacing w:val="-11"/>
                      <w:sz w:val="18"/>
                      <w:szCs w:val="18"/>
                    </w:rPr>
                  </w:pPr>
                  <w:r>
                    <w:rPr>
                      <w:rFonts w:ascii="Times New Roman" w:hAnsi="Times New Roman"/>
                      <w:spacing w:val="-11"/>
                      <w:sz w:val="18"/>
                      <w:szCs w:val="18"/>
                    </w:rPr>
                    <w:t>/</w:t>
                  </w:r>
                </w:p>
              </w:tc>
            </w:tr>
          </w:tbl>
          <w:p>
            <w:pPr>
              <w:autoSpaceDE w:val="0"/>
              <w:autoSpaceDN w:val="0"/>
              <w:adjustRightInd w:val="0"/>
              <w:snapToGrid w:val="0"/>
              <w:spacing w:line="420" w:lineRule="exact"/>
              <w:ind w:firstLine="422" w:firstLineChars="200"/>
              <w:jc w:val="left"/>
              <w:rPr>
                <w:b/>
                <w:bCs/>
                <w:kern w:val="0"/>
                <w:szCs w:val="21"/>
              </w:rPr>
            </w:pPr>
            <w:r>
              <w:rPr>
                <w:rFonts w:hint="eastAsia"/>
                <w:b/>
                <w:bCs/>
                <w:kern w:val="0"/>
                <w:szCs w:val="21"/>
              </w:rPr>
              <w:t>（</w:t>
            </w:r>
            <w:r>
              <w:rPr>
                <w:b/>
                <w:bCs/>
                <w:kern w:val="0"/>
                <w:szCs w:val="21"/>
              </w:rPr>
              <w:t>3</w:t>
            </w:r>
            <w:r>
              <w:rPr>
                <w:rFonts w:hint="eastAsia"/>
                <w:b/>
                <w:bCs/>
                <w:kern w:val="0"/>
                <w:szCs w:val="21"/>
              </w:rPr>
              <w:t>）生产废水循环使用可靠性分析</w:t>
            </w:r>
          </w:p>
          <w:p>
            <w:pPr>
              <w:autoSpaceDE w:val="0"/>
              <w:autoSpaceDN w:val="0"/>
              <w:adjustRightInd w:val="0"/>
              <w:snapToGrid w:val="0"/>
              <w:spacing w:line="420" w:lineRule="exact"/>
              <w:ind w:firstLine="422" w:firstLineChars="200"/>
              <w:jc w:val="left"/>
              <w:rPr>
                <w:rFonts w:ascii="宋体" w:hAnsi="宋体" w:cs="宋体"/>
                <w:b/>
                <w:bCs/>
                <w:kern w:val="0"/>
                <w:szCs w:val="21"/>
              </w:rPr>
            </w:pPr>
            <w:r>
              <w:rPr>
                <w:rFonts w:hint="eastAsia" w:ascii="宋体" w:hAnsi="宋体" w:cs="宋体"/>
                <w:b/>
                <w:bCs/>
                <w:kern w:val="0"/>
                <w:szCs w:val="21"/>
              </w:rPr>
              <w:t>1</w:t>
            </w:r>
            <w:r>
              <w:rPr>
                <w:rFonts w:hint="eastAsia" w:ascii="宋体" w:hAnsi="宋体" w:cs="宋体"/>
                <w:b/>
                <w:bCs/>
                <w:kern w:val="0"/>
                <w:szCs w:val="21"/>
                <w:lang w:val="zh-CN"/>
              </w:rPr>
              <w:t>）</w:t>
            </w:r>
            <w:r>
              <w:rPr>
                <w:rFonts w:hint="eastAsia" w:ascii="宋体" w:hAnsi="宋体" w:cs="宋体"/>
                <w:b/>
                <w:bCs/>
                <w:kern w:val="0"/>
                <w:szCs w:val="21"/>
              </w:rPr>
              <w:t>水帘幕墙废水</w:t>
            </w:r>
          </w:p>
          <w:p>
            <w:pPr>
              <w:autoSpaceDE w:val="0"/>
              <w:autoSpaceDN w:val="0"/>
              <w:adjustRightInd w:val="0"/>
              <w:snapToGrid w:val="0"/>
              <w:spacing w:line="420" w:lineRule="exact"/>
              <w:ind w:firstLine="420" w:firstLineChars="200"/>
              <w:jc w:val="left"/>
              <w:rPr>
                <w:kern w:val="0"/>
                <w:szCs w:val="21"/>
                <w:lang w:val="zh-CN"/>
              </w:rPr>
            </w:pPr>
            <w:r>
              <w:rPr>
                <w:rFonts w:hint="eastAsia" w:ascii="宋体" w:hAnsi="宋体" w:cs="宋体"/>
                <w:kern w:val="0"/>
                <w:szCs w:val="21"/>
                <w:lang w:val="zh-CN"/>
              </w:rPr>
              <w:t>①</w:t>
            </w:r>
            <w:r>
              <w:rPr>
                <w:rFonts w:hint="eastAsia"/>
                <w:kern w:val="0"/>
                <w:szCs w:val="21"/>
                <w:lang w:val="zh-CN"/>
              </w:rPr>
              <w:t>废水处理工艺论证</w:t>
            </w:r>
          </w:p>
          <w:p>
            <w:pPr>
              <w:autoSpaceDE w:val="0"/>
              <w:autoSpaceDN w:val="0"/>
              <w:adjustRightInd w:val="0"/>
              <w:snapToGrid w:val="0"/>
              <w:spacing w:line="420" w:lineRule="exact"/>
              <w:ind w:firstLine="420" w:firstLineChars="200"/>
              <w:jc w:val="left"/>
              <w:rPr>
                <w:kern w:val="0"/>
                <w:szCs w:val="21"/>
                <w:lang w:val="zh-CN"/>
              </w:rPr>
            </w:pPr>
            <w:r>
              <w:rPr>
                <w:rFonts w:hint="eastAsia"/>
                <w:kern w:val="0"/>
                <w:szCs w:val="21"/>
                <w:lang w:val="zh-CN"/>
              </w:rPr>
              <w:t>由于废水中主要污染物为</w:t>
            </w:r>
            <w:r>
              <w:rPr>
                <w:kern w:val="0"/>
                <w:szCs w:val="21"/>
                <w:lang w:val="zh-CN"/>
              </w:rPr>
              <w:t>COD</w:t>
            </w:r>
            <w:r>
              <w:rPr>
                <w:rFonts w:hint="eastAsia"/>
                <w:kern w:val="0"/>
                <w:szCs w:val="21"/>
                <w:lang w:val="zh-CN"/>
              </w:rPr>
              <w:t>、悬浮物，浓度较高；且本项目用水主要为</w:t>
            </w:r>
            <w:r>
              <w:rPr>
                <w:rFonts w:hint="eastAsia"/>
                <w:kern w:val="0"/>
                <w:szCs w:val="21"/>
              </w:rPr>
              <w:t>水帘幕墙补充水</w:t>
            </w:r>
            <w:r>
              <w:rPr>
                <w:rFonts w:hint="eastAsia"/>
                <w:kern w:val="0"/>
                <w:szCs w:val="21"/>
                <w:lang w:val="zh-CN"/>
              </w:rPr>
              <w:t>环节，对水质要求不高，项目废水经</w:t>
            </w:r>
            <w:r>
              <w:rPr>
                <w:rFonts w:hint="eastAsia"/>
                <w:kern w:val="0"/>
                <w:szCs w:val="21"/>
              </w:rPr>
              <w:t>絮凝</w:t>
            </w:r>
            <w:r>
              <w:rPr>
                <w:rFonts w:hint="eastAsia"/>
                <w:kern w:val="0"/>
                <w:szCs w:val="21"/>
                <w:lang w:val="zh-CN"/>
              </w:rPr>
              <w:t>沉淀后能够满足回用的要求，回用价值高。因此选用了</w:t>
            </w:r>
            <w:r>
              <w:rPr>
                <w:kern w:val="0"/>
                <w:szCs w:val="21"/>
                <w:lang w:val="zh-CN"/>
              </w:rPr>
              <w:t>“</w:t>
            </w:r>
            <w:r>
              <w:rPr>
                <w:rFonts w:hint="eastAsia"/>
                <w:kern w:val="0"/>
                <w:szCs w:val="21"/>
                <w:lang w:val="zh-CN"/>
              </w:rPr>
              <w:t>絮凝沉淀</w:t>
            </w:r>
            <w:r>
              <w:rPr>
                <w:kern w:val="0"/>
                <w:szCs w:val="21"/>
                <w:lang w:val="zh-CN"/>
              </w:rPr>
              <w:t>”</w:t>
            </w:r>
            <w:r>
              <w:rPr>
                <w:rFonts w:hint="eastAsia"/>
                <w:kern w:val="0"/>
                <w:szCs w:val="21"/>
                <w:lang w:val="zh-CN"/>
              </w:rPr>
              <w:t>工艺处理，然后全部回用到生产过程中。</w:t>
            </w:r>
          </w:p>
          <w:p>
            <w:pPr>
              <w:autoSpaceDE w:val="0"/>
              <w:autoSpaceDN w:val="0"/>
              <w:adjustRightInd w:val="0"/>
              <w:snapToGrid w:val="0"/>
              <w:spacing w:line="420" w:lineRule="exact"/>
              <w:ind w:firstLine="420" w:firstLineChars="200"/>
              <w:jc w:val="left"/>
              <w:rPr>
                <w:kern w:val="0"/>
                <w:szCs w:val="21"/>
                <w:lang w:val="zh-CN"/>
              </w:rPr>
            </w:pPr>
            <w:r>
              <w:rPr>
                <w:rFonts w:hint="eastAsia"/>
                <w:kern w:val="0"/>
                <w:szCs w:val="21"/>
              </w:rPr>
              <w:t>定期更换的废水</w:t>
            </w:r>
            <w:r>
              <w:rPr>
                <w:rFonts w:hint="eastAsia"/>
                <w:kern w:val="0"/>
                <w:szCs w:val="21"/>
                <w:lang w:val="zh-CN"/>
              </w:rPr>
              <w:t>经收集</w:t>
            </w:r>
            <w:r>
              <w:rPr>
                <w:rFonts w:hint="eastAsia"/>
                <w:kern w:val="0"/>
                <w:szCs w:val="21"/>
              </w:rPr>
              <w:t>后进入絮凝沉淀池进行沉淀去除水中的悬浮物，为了达到较好的去除效果，设计向絮凝沉淀池中投加絮凝剂，帮助水中细小颗粒物加速沉淀。经沉淀后的上层水自流进入清水池，沉淀池底污泥定期清理，交有资质的单位处理，处理后的</w:t>
            </w:r>
            <w:r>
              <w:rPr>
                <w:rFonts w:hint="eastAsia"/>
                <w:kern w:val="0"/>
                <w:szCs w:val="21"/>
                <w:lang w:val="zh-CN"/>
              </w:rPr>
              <w:t>水质能够满足项目生产要求。</w:t>
            </w:r>
          </w:p>
          <w:p>
            <w:pPr>
              <w:autoSpaceDE w:val="0"/>
              <w:autoSpaceDN w:val="0"/>
              <w:adjustRightInd w:val="0"/>
              <w:snapToGrid w:val="0"/>
              <w:spacing w:line="420" w:lineRule="exact"/>
              <w:ind w:firstLine="420" w:firstLineChars="200"/>
              <w:jc w:val="left"/>
              <w:rPr>
                <w:kern w:val="0"/>
                <w:szCs w:val="21"/>
                <w:lang w:val="zh-CN"/>
              </w:rPr>
            </w:pPr>
            <w:r>
              <w:rPr>
                <w:rFonts w:hint="eastAsia" w:ascii="宋体" w:hAnsi="宋体" w:cs="宋体"/>
                <w:kern w:val="0"/>
                <w:szCs w:val="21"/>
                <w:lang w:val="zh-CN"/>
              </w:rPr>
              <w:t>②</w:t>
            </w:r>
            <w:r>
              <w:rPr>
                <w:rFonts w:hint="eastAsia"/>
                <w:kern w:val="0"/>
                <w:szCs w:val="21"/>
                <w:lang w:val="zh-CN"/>
              </w:rPr>
              <w:t>废水闭路循环的可靠性</w:t>
            </w:r>
          </w:p>
          <w:p>
            <w:pPr>
              <w:autoSpaceDE w:val="0"/>
              <w:autoSpaceDN w:val="0"/>
              <w:adjustRightInd w:val="0"/>
              <w:snapToGrid w:val="0"/>
              <w:spacing w:line="404" w:lineRule="exact"/>
              <w:ind w:firstLine="420" w:firstLineChars="200"/>
              <w:jc w:val="left"/>
              <w:rPr>
                <w:kern w:val="0"/>
                <w:szCs w:val="21"/>
                <w:lang w:val="zh-CN"/>
              </w:rPr>
            </w:pPr>
            <w:r>
              <w:rPr>
                <w:rFonts w:hint="eastAsia"/>
                <w:kern w:val="0"/>
                <w:szCs w:val="21"/>
                <w:lang w:val="zh-CN"/>
              </w:rPr>
              <w:t>项目每天生产用水量为</w:t>
            </w:r>
            <w:r>
              <w:rPr>
                <w:kern w:val="0"/>
                <w:szCs w:val="21"/>
              </w:rPr>
              <w:t>1.28</w:t>
            </w:r>
            <w:r>
              <w:rPr>
                <w:kern w:val="0"/>
                <w:szCs w:val="21"/>
                <w:lang w:val="zh-CN"/>
              </w:rPr>
              <w:t>m</w:t>
            </w:r>
            <w:r>
              <w:rPr>
                <w:kern w:val="0"/>
                <w:szCs w:val="21"/>
                <w:vertAlign w:val="superscript"/>
                <w:lang w:val="zh-CN"/>
              </w:rPr>
              <w:t>3</w:t>
            </w:r>
            <w:r>
              <w:rPr>
                <w:rFonts w:hint="eastAsia"/>
                <w:kern w:val="0"/>
                <w:szCs w:val="21"/>
                <w:lang w:val="zh-CN"/>
              </w:rPr>
              <w:t>，每天产生的废水为</w:t>
            </w:r>
            <w:r>
              <w:rPr>
                <w:kern w:val="0"/>
                <w:szCs w:val="21"/>
              </w:rPr>
              <w:t>1.02</w:t>
            </w:r>
            <w:r>
              <w:rPr>
                <w:kern w:val="0"/>
                <w:szCs w:val="21"/>
                <w:lang w:val="zh-CN"/>
              </w:rPr>
              <w:t>m</w:t>
            </w:r>
            <w:r>
              <w:rPr>
                <w:kern w:val="0"/>
                <w:szCs w:val="21"/>
                <w:vertAlign w:val="superscript"/>
                <w:lang w:val="zh-CN"/>
              </w:rPr>
              <w:t>3</w:t>
            </w:r>
            <w:r>
              <w:rPr>
                <w:rFonts w:hint="eastAsia"/>
                <w:kern w:val="0"/>
                <w:szCs w:val="21"/>
                <w:lang w:val="zh-CN"/>
              </w:rPr>
              <w:t>，小于用水量，产生的废水可全部进入废水处理系统处理。项目</w:t>
            </w:r>
            <w:r>
              <w:rPr>
                <w:rFonts w:hint="eastAsia"/>
                <w:kern w:val="0"/>
                <w:szCs w:val="21"/>
              </w:rPr>
              <w:t>处理后的</w:t>
            </w:r>
            <w:r>
              <w:rPr>
                <w:rFonts w:hint="eastAsia"/>
                <w:kern w:val="0"/>
                <w:szCs w:val="21"/>
                <w:lang w:val="zh-CN"/>
              </w:rPr>
              <w:t>废水全部</w:t>
            </w:r>
            <w:r>
              <w:rPr>
                <w:rFonts w:hint="eastAsia"/>
                <w:kern w:val="0"/>
                <w:szCs w:val="21"/>
              </w:rPr>
              <w:t>收集在清水池，清水池</w:t>
            </w:r>
            <w:r>
              <w:rPr>
                <w:rFonts w:hint="eastAsia"/>
                <w:kern w:val="0"/>
                <w:szCs w:val="21"/>
                <w:lang w:val="zh-CN"/>
              </w:rPr>
              <w:t>内配置</w:t>
            </w:r>
            <w:r>
              <w:rPr>
                <w:rFonts w:hint="eastAsia"/>
                <w:kern w:val="0"/>
                <w:szCs w:val="21"/>
              </w:rPr>
              <w:t>回用水泵</w:t>
            </w:r>
            <w:r>
              <w:rPr>
                <w:rFonts w:hint="eastAsia"/>
                <w:kern w:val="0"/>
                <w:szCs w:val="21"/>
                <w:lang w:val="zh-CN"/>
              </w:rPr>
              <w:t>，可及时将</w:t>
            </w:r>
            <w:r>
              <w:rPr>
                <w:rFonts w:hint="eastAsia"/>
                <w:kern w:val="0"/>
                <w:szCs w:val="21"/>
              </w:rPr>
              <w:t>处理后的</w:t>
            </w:r>
            <w:r>
              <w:rPr>
                <w:rFonts w:hint="eastAsia"/>
                <w:kern w:val="0"/>
                <w:szCs w:val="21"/>
                <w:lang w:val="zh-CN"/>
              </w:rPr>
              <w:t>的废水</w:t>
            </w:r>
            <w:r>
              <w:rPr>
                <w:rFonts w:hint="eastAsia"/>
                <w:kern w:val="0"/>
                <w:szCs w:val="21"/>
              </w:rPr>
              <w:t>抽回至水帘幕墙下的循环水池</w:t>
            </w:r>
            <w:r>
              <w:rPr>
                <w:rFonts w:hint="eastAsia"/>
                <w:kern w:val="0"/>
                <w:szCs w:val="21"/>
                <w:lang w:val="zh-CN"/>
              </w:rPr>
              <w:t>，确保废水</w:t>
            </w:r>
            <w:r>
              <w:rPr>
                <w:rFonts w:hint="eastAsia"/>
                <w:kern w:val="0"/>
                <w:szCs w:val="21"/>
              </w:rPr>
              <w:t>沉淀</w:t>
            </w:r>
            <w:r>
              <w:rPr>
                <w:rFonts w:hint="eastAsia"/>
                <w:kern w:val="0"/>
                <w:szCs w:val="21"/>
                <w:lang w:val="zh-CN"/>
              </w:rPr>
              <w:t>池有足够的容积。通过在清水池内安装</w:t>
            </w:r>
            <w:r>
              <w:rPr>
                <w:kern w:val="0"/>
                <w:szCs w:val="21"/>
                <w:lang w:val="zh-CN"/>
              </w:rPr>
              <w:t>2</w:t>
            </w:r>
            <w:r>
              <w:rPr>
                <w:rFonts w:hint="eastAsia"/>
                <w:kern w:val="0"/>
                <w:szCs w:val="21"/>
                <w:lang w:val="zh-CN"/>
              </w:rPr>
              <w:t>台循环水泵，</w:t>
            </w:r>
            <w:r>
              <w:rPr>
                <w:rFonts w:hint="eastAsia"/>
                <w:kern w:val="0"/>
                <w:szCs w:val="21"/>
              </w:rPr>
              <w:t>生产补充水</w:t>
            </w:r>
            <w:r>
              <w:rPr>
                <w:rFonts w:hint="eastAsia"/>
                <w:kern w:val="0"/>
                <w:szCs w:val="21"/>
                <w:lang w:val="zh-CN"/>
              </w:rPr>
              <w:t>先抽用</w:t>
            </w:r>
            <w:r>
              <w:rPr>
                <w:rFonts w:hint="eastAsia"/>
                <w:kern w:val="0"/>
                <w:szCs w:val="21"/>
              </w:rPr>
              <w:t>清水</w:t>
            </w:r>
            <w:r>
              <w:rPr>
                <w:rFonts w:hint="eastAsia"/>
                <w:kern w:val="0"/>
                <w:szCs w:val="21"/>
                <w:lang w:val="zh-CN"/>
              </w:rPr>
              <w:t>池的水，保证</w:t>
            </w:r>
            <w:r>
              <w:rPr>
                <w:rFonts w:hint="eastAsia"/>
                <w:kern w:val="0"/>
                <w:szCs w:val="21"/>
              </w:rPr>
              <w:t>清水</w:t>
            </w:r>
            <w:r>
              <w:rPr>
                <w:rFonts w:hint="eastAsia"/>
                <w:kern w:val="0"/>
                <w:szCs w:val="21"/>
                <w:lang w:val="zh-CN"/>
              </w:rPr>
              <w:t>池有足够的容量处理、容纳</w:t>
            </w:r>
            <w:r>
              <w:rPr>
                <w:rFonts w:hint="eastAsia"/>
                <w:kern w:val="0"/>
                <w:szCs w:val="21"/>
              </w:rPr>
              <w:t>更换</w:t>
            </w:r>
            <w:r>
              <w:rPr>
                <w:rFonts w:hint="eastAsia"/>
                <w:kern w:val="0"/>
                <w:szCs w:val="21"/>
                <w:lang w:val="zh-CN"/>
              </w:rPr>
              <w:t>的废水，以确保项目废水不外排，实现生产废水闭路循环。</w:t>
            </w:r>
          </w:p>
          <w:p>
            <w:pPr>
              <w:autoSpaceDE w:val="0"/>
              <w:autoSpaceDN w:val="0"/>
              <w:adjustRightInd w:val="0"/>
              <w:snapToGrid w:val="0"/>
              <w:spacing w:line="404" w:lineRule="exact"/>
              <w:ind w:firstLine="420" w:firstLineChars="200"/>
              <w:jc w:val="left"/>
              <w:rPr>
                <w:kern w:val="0"/>
                <w:szCs w:val="21"/>
                <w:lang w:val="zh-CN"/>
              </w:rPr>
            </w:pPr>
            <w:r>
              <w:rPr>
                <w:rFonts w:hint="eastAsia"/>
                <w:kern w:val="0"/>
                <w:szCs w:val="21"/>
                <w:lang w:val="zh-CN"/>
              </w:rPr>
              <w:t>项目废水</w:t>
            </w:r>
            <w:r>
              <w:rPr>
                <w:rFonts w:hint="eastAsia"/>
                <w:kern w:val="0"/>
                <w:szCs w:val="21"/>
              </w:rPr>
              <w:t>絮凝沉淀</w:t>
            </w:r>
            <w:r>
              <w:rPr>
                <w:rFonts w:hint="eastAsia"/>
                <w:kern w:val="0"/>
                <w:szCs w:val="21"/>
                <w:lang w:val="zh-CN"/>
              </w:rPr>
              <w:t>池容积</w:t>
            </w:r>
            <w:r>
              <w:rPr>
                <w:kern w:val="0"/>
                <w:szCs w:val="21"/>
              </w:rPr>
              <w:t>20</w:t>
            </w:r>
            <w:r>
              <w:rPr>
                <w:kern w:val="0"/>
                <w:szCs w:val="21"/>
                <w:lang w:val="zh-CN"/>
              </w:rPr>
              <w:t>m</w:t>
            </w:r>
            <w:r>
              <w:rPr>
                <w:kern w:val="0"/>
                <w:szCs w:val="21"/>
                <w:vertAlign w:val="superscript"/>
                <w:lang w:val="zh-CN"/>
              </w:rPr>
              <w:t>3</w:t>
            </w:r>
            <w:r>
              <w:rPr>
                <w:rFonts w:hint="eastAsia"/>
                <w:kern w:val="0"/>
                <w:szCs w:val="21"/>
                <w:lang w:val="zh-CN"/>
              </w:rPr>
              <w:t>、</w:t>
            </w:r>
            <w:r>
              <w:rPr>
                <w:rFonts w:hint="eastAsia"/>
                <w:kern w:val="0"/>
                <w:szCs w:val="21"/>
              </w:rPr>
              <w:t>清水池</w:t>
            </w:r>
            <w:r>
              <w:rPr>
                <w:rFonts w:hint="eastAsia"/>
                <w:kern w:val="0"/>
                <w:szCs w:val="21"/>
                <w:lang w:val="zh-CN"/>
              </w:rPr>
              <w:t>容积为</w:t>
            </w:r>
            <w:r>
              <w:rPr>
                <w:kern w:val="0"/>
                <w:szCs w:val="21"/>
              </w:rPr>
              <w:t>10</w:t>
            </w:r>
            <w:r>
              <w:rPr>
                <w:kern w:val="0"/>
                <w:szCs w:val="21"/>
                <w:lang w:val="zh-CN"/>
              </w:rPr>
              <w:t>m</w:t>
            </w:r>
            <w:r>
              <w:rPr>
                <w:kern w:val="0"/>
                <w:szCs w:val="21"/>
                <w:vertAlign w:val="superscript"/>
                <w:lang w:val="zh-CN"/>
              </w:rPr>
              <w:t>3</w:t>
            </w:r>
            <w:r>
              <w:rPr>
                <w:rFonts w:hint="eastAsia"/>
                <w:kern w:val="0"/>
                <w:szCs w:val="21"/>
                <w:lang w:val="zh-CN"/>
              </w:rPr>
              <w:t>，</w:t>
            </w:r>
            <w:r>
              <w:rPr>
                <w:rFonts w:hint="eastAsia"/>
                <w:kern w:val="0"/>
                <w:szCs w:val="21"/>
              </w:rPr>
              <w:t>项目</w:t>
            </w:r>
            <w:r>
              <w:rPr>
                <w:rFonts w:hint="eastAsia"/>
                <w:kern w:val="0"/>
                <w:szCs w:val="21"/>
                <w:lang w:val="zh-CN"/>
              </w:rPr>
              <w:t>废水</w:t>
            </w:r>
            <w:r>
              <w:rPr>
                <w:rFonts w:hint="eastAsia"/>
                <w:kern w:val="0"/>
                <w:szCs w:val="21"/>
              </w:rPr>
              <w:t>为定期更换产生，</w:t>
            </w:r>
            <w:r>
              <w:rPr>
                <w:rFonts w:hint="eastAsia"/>
                <w:kern w:val="0"/>
                <w:szCs w:val="21"/>
                <w:lang w:val="zh-CN"/>
              </w:rPr>
              <w:t>主要集中在</w:t>
            </w:r>
            <w:r>
              <w:rPr>
                <w:rFonts w:hint="eastAsia"/>
                <w:kern w:val="0"/>
                <w:szCs w:val="21"/>
              </w:rPr>
              <w:t>更换期间</w:t>
            </w:r>
            <w:r>
              <w:rPr>
                <w:rFonts w:hint="eastAsia"/>
                <w:kern w:val="0"/>
                <w:szCs w:val="21"/>
                <w:lang w:val="zh-CN"/>
              </w:rPr>
              <w:t>，</w:t>
            </w:r>
            <w:r>
              <w:rPr>
                <w:rFonts w:hint="eastAsia"/>
                <w:kern w:val="0"/>
                <w:szCs w:val="21"/>
              </w:rPr>
              <w:t>通过控制更换时间，尽量避免同时更换</w:t>
            </w:r>
            <w:r>
              <w:rPr>
                <w:kern w:val="0"/>
                <w:szCs w:val="21"/>
              </w:rPr>
              <w:t>2</w:t>
            </w:r>
            <w:r>
              <w:rPr>
                <w:rFonts w:hint="eastAsia"/>
                <w:kern w:val="0"/>
                <w:szCs w:val="21"/>
              </w:rPr>
              <w:t>个工序的废水，废水能够做到全部有效处理</w:t>
            </w:r>
            <w:r>
              <w:rPr>
                <w:rFonts w:hint="eastAsia"/>
                <w:kern w:val="0"/>
                <w:szCs w:val="21"/>
                <w:lang w:val="zh-CN"/>
              </w:rPr>
              <w:t>。项目配备</w:t>
            </w:r>
            <w:r>
              <w:rPr>
                <w:rFonts w:hint="eastAsia"/>
                <w:kern w:val="0"/>
                <w:szCs w:val="21"/>
              </w:rPr>
              <w:t>回用</w:t>
            </w:r>
            <w:r>
              <w:rPr>
                <w:rFonts w:hint="eastAsia"/>
                <w:kern w:val="0"/>
                <w:szCs w:val="21"/>
                <w:lang w:val="zh-CN"/>
              </w:rPr>
              <w:t>水泵，</w:t>
            </w:r>
            <w:r>
              <w:rPr>
                <w:rFonts w:hint="eastAsia"/>
                <w:kern w:val="0"/>
                <w:szCs w:val="21"/>
              </w:rPr>
              <w:t>生产补充水时优先采用处理后的废水，</w:t>
            </w:r>
            <w:r>
              <w:rPr>
                <w:rFonts w:hint="eastAsia"/>
                <w:kern w:val="0"/>
                <w:szCs w:val="21"/>
                <w:lang w:val="zh-CN"/>
              </w:rPr>
              <w:t>以便为新产生的废水提供足够的停留时间，满足生产需求。</w:t>
            </w:r>
            <w:r>
              <w:rPr>
                <w:rFonts w:hint="eastAsia"/>
                <w:kern w:val="0"/>
                <w:szCs w:val="21"/>
              </w:rPr>
              <w:t>絮凝沉淀池</w:t>
            </w:r>
            <w:r>
              <w:rPr>
                <w:rFonts w:hint="eastAsia"/>
                <w:kern w:val="0"/>
                <w:szCs w:val="21"/>
                <w:lang w:val="zh-CN"/>
              </w:rPr>
              <w:t>配备泥浆泵，</w:t>
            </w:r>
            <w:r>
              <w:rPr>
                <w:rFonts w:hint="eastAsia"/>
                <w:kern w:val="0"/>
                <w:szCs w:val="21"/>
              </w:rPr>
              <w:t>定期将</w:t>
            </w:r>
            <w:r>
              <w:rPr>
                <w:rFonts w:hint="eastAsia"/>
                <w:kern w:val="0"/>
                <w:szCs w:val="21"/>
                <w:lang w:val="zh-CN"/>
              </w:rPr>
              <w:t>泥浆抽至</w:t>
            </w:r>
            <w:r>
              <w:rPr>
                <w:rFonts w:hint="eastAsia"/>
                <w:kern w:val="0"/>
                <w:szCs w:val="21"/>
              </w:rPr>
              <w:t>泥沙干化池干化</w:t>
            </w:r>
            <w:r>
              <w:rPr>
                <w:rFonts w:hint="eastAsia"/>
                <w:kern w:val="0"/>
                <w:szCs w:val="21"/>
                <w:lang w:val="zh-CN"/>
              </w:rPr>
              <w:t>处理，</w:t>
            </w:r>
            <w:r>
              <w:rPr>
                <w:rFonts w:hint="eastAsia"/>
                <w:kern w:val="0"/>
                <w:szCs w:val="21"/>
              </w:rPr>
              <w:t>干化池滤液</w:t>
            </w:r>
            <w:r>
              <w:rPr>
                <w:rFonts w:hint="eastAsia"/>
                <w:kern w:val="0"/>
                <w:szCs w:val="21"/>
                <w:lang w:val="zh-CN"/>
              </w:rPr>
              <w:t>回流至清水池，建设单位必须保证泥浆泵正常运行，及时抽走产生的泥沙，保证沉淀系统正常运行，确保项目废水全部处理后回用，杜绝生产废水外排。</w:t>
            </w:r>
          </w:p>
          <w:p>
            <w:pPr>
              <w:autoSpaceDE w:val="0"/>
              <w:autoSpaceDN w:val="0"/>
              <w:adjustRightInd w:val="0"/>
              <w:snapToGrid w:val="0"/>
              <w:spacing w:line="404" w:lineRule="exact"/>
              <w:ind w:firstLine="422" w:firstLineChars="200"/>
              <w:jc w:val="left"/>
              <w:rPr>
                <w:b/>
                <w:bCs/>
                <w:kern w:val="0"/>
                <w:szCs w:val="21"/>
              </w:rPr>
            </w:pPr>
            <w:r>
              <w:rPr>
                <w:rFonts w:hint="eastAsia"/>
                <w:b/>
                <w:bCs/>
                <w:kern w:val="0"/>
                <w:szCs w:val="21"/>
              </w:rPr>
              <w:t>2）工件表面清洁废水</w:t>
            </w:r>
          </w:p>
          <w:p>
            <w:pPr>
              <w:autoSpaceDE w:val="0"/>
              <w:autoSpaceDN w:val="0"/>
              <w:adjustRightInd w:val="0"/>
              <w:snapToGrid w:val="0"/>
              <w:spacing w:line="404" w:lineRule="exact"/>
              <w:ind w:firstLine="420" w:firstLineChars="200"/>
              <w:jc w:val="left"/>
              <w:rPr>
                <w:kern w:val="0"/>
                <w:szCs w:val="21"/>
              </w:rPr>
            </w:pPr>
            <w:r>
              <w:rPr>
                <w:rFonts w:hint="eastAsia"/>
                <w:kern w:val="0"/>
                <w:szCs w:val="21"/>
              </w:rPr>
              <w:t>从项目废水处理工艺流程图来看，产生的清洗废水经“石灰调节PH值+沉淀”处理后，可循环使用。从水质上分析，生产过程中对水质要求不高，且项目使用的清洁剂中成分有乙二胺四乙酸、三聚磷酸钠，能与Fe</w:t>
            </w:r>
            <w:r>
              <w:rPr>
                <w:rFonts w:hint="eastAsia"/>
                <w:kern w:val="0"/>
                <w:szCs w:val="21"/>
                <w:vertAlign w:val="subscript"/>
              </w:rPr>
              <w:t>2</w:t>
            </w:r>
            <w:r>
              <w:rPr>
                <w:rFonts w:hint="eastAsia"/>
                <w:kern w:val="0"/>
                <w:szCs w:val="21"/>
              </w:rPr>
              <w:t>+等二价金属离子结合的螯合剂，羟基乙叉二膦酸在水中有较大离解常数，能与金属离子生成稳定络合物，柠檬酸、草酸经石灰中和反应后会形成草酸钙、柠檬酸钙。经沉淀处理后能够满足回用要求。从水量上分析，本项目金属门窗车间或金属家具车间的生产用水周期性较强，用水量均为22.4m</w:t>
            </w:r>
            <w:r>
              <w:rPr>
                <w:rFonts w:hint="eastAsia"/>
                <w:kern w:val="0"/>
                <w:szCs w:val="21"/>
                <w:vertAlign w:val="superscript"/>
              </w:rPr>
              <w:t>3</w:t>
            </w:r>
            <w:r>
              <w:rPr>
                <w:rFonts w:hint="eastAsia"/>
                <w:kern w:val="0"/>
                <w:szCs w:val="21"/>
              </w:rPr>
              <w:t>/次，配套水洗槽和沉淀池总容积为40m</w:t>
            </w:r>
            <w:r>
              <w:rPr>
                <w:rFonts w:hint="eastAsia"/>
                <w:kern w:val="0"/>
                <w:szCs w:val="21"/>
                <w:vertAlign w:val="superscript"/>
              </w:rPr>
              <w:t>3</w:t>
            </w:r>
            <w:r>
              <w:rPr>
                <w:rFonts w:hint="eastAsia"/>
                <w:kern w:val="0"/>
                <w:szCs w:val="21"/>
              </w:rPr>
              <w:t>，完全能满足工艺生产需求和废水调节、沉淀处理。</w:t>
            </w:r>
          </w:p>
          <w:p>
            <w:pPr>
              <w:autoSpaceDE w:val="0"/>
              <w:autoSpaceDN w:val="0"/>
              <w:adjustRightInd w:val="0"/>
              <w:snapToGrid w:val="0"/>
              <w:spacing w:line="404" w:lineRule="exact"/>
              <w:ind w:firstLine="420" w:firstLineChars="200"/>
              <w:jc w:val="left"/>
              <w:rPr>
                <w:kern w:val="0"/>
                <w:szCs w:val="21"/>
              </w:rPr>
            </w:pPr>
            <w:r>
              <w:rPr>
                <w:rFonts w:hint="eastAsia"/>
                <w:kern w:val="0"/>
                <w:szCs w:val="21"/>
              </w:rPr>
              <w:t>因此，从以上方面分析，本项目废水实现零排放是可行可靠的。</w:t>
            </w:r>
          </w:p>
          <w:p>
            <w:pPr>
              <w:autoSpaceDE w:val="0"/>
              <w:autoSpaceDN w:val="0"/>
              <w:adjustRightInd w:val="0"/>
              <w:snapToGrid w:val="0"/>
              <w:spacing w:line="404" w:lineRule="exact"/>
              <w:ind w:firstLine="422" w:firstLineChars="200"/>
              <w:jc w:val="left"/>
              <w:rPr>
                <w:b/>
                <w:bCs/>
                <w:kern w:val="0"/>
                <w:szCs w:val="21"/>
              </w:rPr>
            </w:pPr>
            <w:r>
              <w:rPr>
                <w:rFonts w:hint="eastAsia"/>
                <w:b/>
                <w:bCs/>
                <w:kern w:val="0"/>
                <w:szCs w:val="21"/>
              </w:rPr>
              <w:t>（</w:t>
            </w:r>
            <w:r>
              <w:rPr>
                <w:b/>
                <w:bCs/>
                <w:kern w:val="0"/>
                <w:szCs w:val="21"/>
              </w:rPr>
              <w:t>4</w:t>
            </w:r>
            <w:r>
              <w:rPr>
                <w:rFonts w:hint="eastAsia"/>
                <w:b/>
                <w:bCs/>
                <w:kern w:val="0"/>
                <w:szCs w:val="21"/>
              </w:rPr>
              <w:t>）生活污水依托处理的可行性分析</w:t>
            </w:r>
          </w:p>
          <w:p>
            <w:pPr>
              <w:autoSpaceDE w:val="0"/>
              <w:autoSpaceDN w:val="0"/>
              <w:adjustRightInd w:val="0"/>
              <w:snapToGrid w:val="0"/>
              <w:spacing w:line="404" w:lineRule="exact"/>
              <w:ind w:firstLine="420" w:firstLineChars="200"/>
              <w:jc w:val="left"/>
              <w:rPr>
                <w:kern w:val="0"/>
                <w:szCs w:val="21"/>
                <w:lang w:val="zh-CN"/>
              </w:rPr>
            </w:pPr>
            <w:r>
              <w:rPr>
                <w:rFonts w:hint="eastAsia"/>
                <w:kern w:val="0"/>
                <w:szCs w:val="21"/>
              </w:rPr>
              <w:t>根据调查，东岳镇生活污水处理厂位于东岳镇山桥村，处置规模</w:t>
            </w:r>
            <w:r>
              <w:rPr>
                <w:kern w:val="0"/>
                <w:szCs w:val="21"/>
              </w:rPr>
              <w:t>1000m</w:t>
            </w:r>
            <w:r>
              <w:rPr>
                <w:kern w:val="0"/>
                <w:szCs w:val="21"/>
                <w:vertAlign w:val="superscript"/>
              </w:rPr>
              <w:t>3</w:t>
            </w:r>
            <w:r>
              <w:rPr>
                <w:kern w:val="0"/>
                <w:szCs w:val="21"/>
              </w:rPr>
              <w:t>/d</w:t>
            </w:r>
            <w:r>
              <w:rPr>
                <w:rFonts w:hint="eastAsia"/>
                <w:kern w:val="0"/>
                <w:szCs w:val="21"/>
              </w:rPr>
              <w:t>，采用</w:t>
            </w:r>
            <w:r>
              <w:rPr>
                <w:kern w:val="0"/>
                <w:szCs w:val="21"/>
              </w:rPr>
              <w:t>PASG</w:t>
            </w:r>
            <w:r>
              <w:rPr>
                <w:rFonts w:hint="eastAsia"/>
                <w:kern w:val="0"/>
                <w:szCs w:val="21"/>
              </w:rPr>
              <w:t>工艺，出水水质执行《城镇污水处理厂污染物排放标准》（</w:t>
            </w:r>
            <w:r>
              <w:rPr>
                <w:kern w:val="0"/>
                <w:szCs w:val="21"/>
              </w:rPr>
              <w:t>GB18918-2002</w:t>
            </w:r>
            <w:r>
              <w:rPr>
                <w:rFonts w:hint="eastAsia"/>
                <w:kern w:val="0"/>
                <w:szCs w:val="21"/>
              </w:rPr>
              <w:t>）中一级</w:t>
            </w:r>
            <w:r>
              <w:rPr>
                <w:kern w:val="0"/>
                <w:szCs w:val="21"/>
              </w:rPr>
              <w:t>A</w:t>
            </w:r>
            <w:r>
              <w:rPr>
                <w:rFonts w:hint="eastAsia"/>
                <w:kern w:val="0"/>
                <w:szCs w:val="21"/>
              </w:rPr>
              <w:t>标准，纳污水体为双龙河。目前该污水处理厂已建成投入运行，纳污范围主要为东岳镇场镇范围，主要处理生活污水，本项目废水为职工生活污水，水质满足污水厂进水要求。本项目污水量约</w:t>
            </w:r>
            <w:r>
              <w:rPr>
                <w:kern w:val="0"/>
                <w:szCs w:val="21"/>
              </w:rPr>
              <w:t>9.36m</w:t>
            </w:r>
            <w:r>
              <w:rPr>
                <w:kern w:val="0"/>
                <w:szCs w:val="21"/>
                <w:vertAlign w:val="superscript"/>
              </w:rPr>
              <w:t>3</w:t>
            </w:r>
            <w:r>
              <w:rPr>
                <w:kern w:val="0"/>
                <w:szCs w:val="21"/>
              </w:rPr>
              <w:t>/d</w:t>
            </w:r>
            <w:r>
              <w:rPr>
                <w:rFonts w:hint="eastAsia"/>
                <w:kern w:val="0"/>
                <w:szCs w:val="21"/>
              </w:rPr>
              <w:t>，远小于东岳镇生活污水处理厂的处理能力，仅占</w:t>
            </w:r>
            <w:r>
              <w:rPr>
                <w:kern w:val="0"/>
                <w:szCs w:val="21"/>
              </w:rPr>
              <w:t>0.936%</w:t>
            </w:r>
            <w:r>
              <w:rPr>
                <w:rFonts w:hint="eastAsia"/>
                <w:kern w:val="0"/>
                <w:szCs w:val="21"/>
              </w:rPr>
              <w:t>，水量不会突破污水厂的处理能力上线。项目东面已有污水收集管网，标高低于项目化粪池出水口标高，生活污水可排至附近污水管网，最终进入东岳镇生活污水厂处理。因此，本项目生活污水排入东岳镇生活污水处理厂处理是可行的，也是可靠的。</w:t>
            </w:r>
          </w:p>
          <w:p>
            <w:pPr>
              <w:autoSpaceDE w:val="0"/>
              <w:autoSpaceDN w:val="0"/>
              <w:adjustRightInd w:val="0"/>
              <w:snapToGrid w:val="0"/>
              <w:spacing w:line="404" w:lineRule="exact"/>
              <w:ind w:firstLine="422" w:firstLineChars="200"/>
              <w:jc w:val="left"/>
              <w:rPr>
                <w:b/>
                <w:bCs/>
                <w:kern w:val="0"/>
                <w:szCs w:val="21"/>
              </w:rPr>
            </w:pPr>
            <w:r>
              <w:rPr>
                <w:rFonts w:hint="eastAsia"/>
                <w:b/>
                <w:bCs/>
                <w:kern w:val="0"/>
                <w:szCs w:val="21"/>
              </w:rPr>
              <w:t>（</w:t>
            </w:r>
            <w:r>
              <w:rPr>
                <w:b/>
                <w:bCs/>
                <w:kern w:val="0"/>
                <w:szCs w:val="21"/>
              </w:rPr>
              <w:t>5</w:t>
            </w:r>
            <w:r>
              <w:rPr>
                <w:rFonts w:hint="eastAsia"/>
                <w:b/>
                <w:bCs/>
                <w:kern w:val="0"/>
                <w:szCs w:val="21"/>
              </w:rPr>
              <w:t>）监测计划</w:t>
            </w:r>
          </w:p>
          <w:p>
            <w:pPr>
              <w:autoSpaceDE w:val="0"/>
              <w:autoSpaceDN w:val="0"/>
              <w:adjustRightInd w:val="0"/>
              <w:snapToGrid w:val="0"/>
              <w:spacing w:line="404" w:lineRule="exact"/>
              <w:ind w:firstLine="420" w:firstLineChars="200"/>
              <w:jc w:val="left"/>
              <w:rPr>
                <w:kern w:val="0"/>
                <w:sz w:val="24"/>
                <w:szCs w:val="21"/>
              </w:rPr>
            </w:pPr>
            <w:r>
              <w:rPr>
                <w:rFonts w:hint="eastAsia"/>
                <w:kern w:val="0"/>
                <w:szCs w:val="21"/>
              </w:rPr>
              <w:t>项目生产废水处理后回用，不外排，生活污水依托东岳生活污水处理厂处理。因此不制定废水监测计划。</w:t>
            </w:r>
          </w:p>
          <w:p>
            <w:pPr>
              <w:autoSpaceDE w:val="0"/>
              <w:autoSpaceDN w:val="0"/>
              <w:adjustRightInd w:val="0"/>
              <w:snapToGrid w:val="0"/>
              <w:spacing w:line="404" w:lineRule="exact"/>
              <w:ind w:firstLine="420" w:firstLineChars="200"/>
              <w:jc w:val="left"/>
              <w:rPr>
                <w:kern w:val="0"/>
                <w:szCs w:val="21"/>
                <w:lang w:val="zh-CN"/>
              </w:rPr>
            </w:pPr>
            <w:r>
              <w:rPr>
                <w:rFonts w:hint="eastAsia"/>
                <w:kern w:val="0"/>
                <w:szCs w:val="21"/>
              </w:rPr>
              <w:t>综上</w:t>
            </w:r>
            <w:r>
              <w:rPr>
                <w:rFonts w:hint="eastAsia"/>
                <w:kern w:val="0"/>
                <w:szCs w:val="21"/>
                <w:lang w:val="zh-CN"/>
              </w:rPr>
              <w:t>，只要建设单位加强生产管理，将</w:t>
            </w:r>
            <w:r>
              <w:rPr>
                <w:rFonts w:hint="eastAsia"/>
                <w:kern w:val="0"/>
                <w:szCs w:val="21"/>
              </w:rPr>
              <w:t>处理后的废水</w:t>
            </w:r>
            <w:r>
              <w:rPr>
                <w:rFonts w:hint="eastAsia"/>
                <w:kern w:val="0"/>
                <w:szCs w:val="21"/>
                <w:lang w:val="zh-CN"/>
              </w:rPr>
              <w:t>回用于生产，从水质、水量等方面分析，废水实现循环</w:t>
            </w:r>
            <w:r>
              <w:rPr>
                <w:rFonts w:hint="eastAsia"/>
                <w:kern w:val="0"/>
                <w:szCs w:val="21"/>
              </w:rPr>
              <w:t>使用</w:t>
            </w:r>
            <w:r>
              <w:rPr>
                <w:rFonts w:hint="eastAsia"/>
                <w:kern w:val="0"/>
                <w:szCs w:val="21"/>
                <w:lang w:val="zh-CN"/>
              </w:rPr>
              <w:t>是可行可靠的。</w:t>
            </w:r>
          </w:p>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3</w:t>
            </w:r>
            <w:r>
              <w:rPr>
                <w:rFonts w:hint="eastAsia" w:eastAsia="黑体"/>
                <w:bCs/>
                <w:sz w:val="22"/>
                <w:szCs w:val="22"/>
              </w:rPr>
              <w:t>、噪声</w:t>
            </w:r>
          </w:p>
          <w:p>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1</w:t>
            </w:r>
            <w:r>
              <w:rPr>
                <w:rFonts w:hint="eastAsia"/>
                <w:b/>
                <w:bCs/>
                <w:kern w:val="0"/>
                <w:szCs w:val="21"/>
              </w:rPr>
              <w:t>）噪声源强</w:t>
            </w:r>
          </w:p>
          <w:p>
            <w:pPr>
              <w:autoSpaceDE w:val="0"/>
              <w:autoSpaceDN w:val="0"/>
              <w:adjustRightInd w:val="0"/>
              <w:snapToGrid w:val="0"/>
              <w:spacing w:line="400" w:lineRule="exact"/>
              <w:ind w:firstLine="420" w:firstLineChars="200"/>
              <w:jc w:val="left"/>
              <w:rPr>
                <w:kern w:val="0"/>
                <w:sz w:val="24"/>
                <w:szCs w:val="21"/>
              </w:rPr>
            </w:pPr>
            <w:r>
              <w:rPr>
                <w:rFonts w:hint="eastAsia"/>
                <w:kern w:val="0"/>
                <w:szCs w:val="21"/>
              </w:rPr>
              <w:t>营运期噪声主要来源于开料锯、推台锯、雕刻机、立铣机、平刨机、压刨机、排钻机、圆边机、开槽机、冷压机、封边机、空压机、切割机、手磨机、空压机、喷枪、风机等设备噪声以及运输车辆的交通噪声等，噪声源强为</w:t>
            </w:r>
            <w:r>
              <w:rPr>
                <w:kern w:val="0"/>
                <w:szCs w:val="21"/>
              </w:rPr>
              <w:t>75</w:t>
            </w:r>
            <w:r>
              <w:rPr>
                <w:rFonts w:hint="eastAsia"/>
                <w:kern w:val="0"/>
                <w:szCs w:val="21"/>
              </w:rPr>
              <w:t>～</w:t>
            </w:r>
            <w:r>
              <w:rPr>
                <w:kern w:val="0"/>
                <w:szCs w:val="21"/>
              </w:rPr>
              <w:t>95dB(A)</w:t>
            </w:r>
            <w:r>
              <w:rPr>
                <w:rFonts w:hint="eastAsia"/>
                <w:kern w:val="0"/>
                <w:szCs w:val="21"/>
              </w:rPr>
              <w:t>。</w:t>
            </w:r>
          </w:p>
          <w:p>
            <w:pPr>
              <w:autoSpaceDE w:val="0"/>
              <w:autoSpaceDN w:val="0"/>
              <w:adjustRightInd w:val="0"/>
              <w:snapToGrid w:val="0"/>
              <w:spacing w:line="40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4-13</w:t>
            </w:r>
            <w:r>
              <w:rPr>
                <w:rFonts w:eastAsia="黑体"/>
                <w:kern w:val="0"/>
                <w:sz w:val="18"/>
                <w:szCs w:val="18"/>
                <w:lang w:val="zh-CN"/>
              </w:rPr>
              <w:t xml:space="preserve">  </w:t>
            </w:r>
            <w:r>
              <w:rPr>
                <w:rFonts w:hint="eastAsia" w:eastAsia="黑体"/>
                <w:kern w:val="0"/>
                <w:sz w:val="18"/>
                <w:szCs w:val="18"/>
                <w:lang w:val="zh-CN"/>
              </w:rPr>
              <w:t>主要噪声污染源源强核算结果及相关参数一览表</w:t>
            </w:r>
            <w:r>
              <w:rPr>
                <w:rFonts w:eastAsia="黑体"/>
                <w:kern w:val="0"/>
                <w:sz w:val="18"/>
                <w:szCs w:val="18"/>
                <w:lang w:val="zh-CN"/>
              </w:rPr>
              <w:t xml:space="preserve"> </w:t>
            </w:r>
            <w:r>
              <w:rPr>
                <w:rFonts w:hint="eastAsia" w:eastAsia="黑体"/>
                <w:kern w:val="0"/>
                <w:sz w:val="18"/>
                <w:szCs w:val="18"/>
                <w:lang w:val="zh-CN"/>
              </w:rPr>
              <w:t>单位：</w:t>
            </w:r>
            <w:r>
              <w:rPr>
                <w:rFonts w:eastAsia="黑体"/>
                <w:kern w:val="0"/>
                <w:sz w:val="18"/>
                <w:szCs w:val="18"/>
                <w:lang w:val="zh-CN"/>
              </w:rPr>
              <w:t>dB</w:t>
            </w:r>
            <w:r>
              <w:rPr>
                <w:rFonts w:hint="eastAsia" w:eastAsia="黑体"/>
                <w:kern w:val="0"/>
                <w:sz w:val="18"/>
                <w:szCs w:val="18"/>
                <w:lang w:val="zh-CN"/>
              </w:rPr>
              <w:t>（</w:t>
            </w:r>
            <w:r>
              <w:rPr>
                <w:rFonts w:eastAsia="黑体"/>
                <w:kern w:val="0"/>
                <w:sz w:val="18"/>
                <w:szCs w:val="18"/>
                <w:lang w:val="zh-CN"/>
              </w:rPr>
              <w:t>A</w:t>
            </w:r>
            <w:r>
              <w:rPr>
                <w:rFonts w:hint="eastAsia" w:eastAsia="黑体"/>
                <w:kern w:val="0"/>
                <w:sz w:val="18"/>
                <w:szCs w:val="18"/>
                <w:lang w:val="zh-CN"/>
              </w:rPr>
              <w:t>）</w:t>
            </w:r>
          </w:p>
          <w:tbl>
            <w:tblPr>
              <w:tblStyle w:val="14"/>
              <w:tblW w:w="79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8"/>
              <w:gridCol w:w="844"/>
              <w:gridCol w:w="560"/>
              <w:gridCol w:w="617"/>
              <w:gridCol w:w="476"/>
              <w:gridCol w:w="2943"/>
              <w:gridCol w:w="433"/>
              <w:gridCol w:w="657"/>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76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b/>
                      <w:bCs/>
                      <w:sz w:val="18"/>
                      <w:szCs w:val="18"/>
                    </w:rPr>
                  </w:pPr>
                  <w:r>
                    <w:rPr>
                      <w:rFonts w:hint="eastAsia"/>
                      <w:b/>
                      <w:bCs/>
                      <w:sz w:val="18"/>
                      <w:szCs w:val="18"/>
                    </w:rPr>
                    <w:t>工序</w:t>
                  </w:r>
                  <w:r>
                    <w:rPr>
                      <w:b/>
                      <w:bCs/>
                      <w:sz w:val="18"/>
                      <w:szCs w:val="18"/>
                    </w:rPr>
                    <w:t>/</w:t>
                  </w:r>
                  <w:r>
                    <w:rPr>
                      <w:rFonts w:hint="eastAsia"/>
                      <w:b/>
                      <w:bCs/>
                      <w:sz w:val="18"/>
                      <w:szCs w:val="18"/>
                    </w:rPr>
                    <w:t>生产线</w:t>
                  </w:r>
                </w:p>
              </w:tc>
              <w:tc>
                <w:tcPr>
                  <w:tcW w:w="844"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b/>
                      <w:bCs/>
                      <w:sz w:val="18"/>
                      <w:szCs w:val="18"/>
                    </w:rPr>
                  </w:pPr>
                  <w:r>
                    <w:rPr>
                      <w:rFonts w:hint="eastAsia"/>
                      <w:b/>
                      <w:bCs/>
                      <w:sz w:val="18"/>
                      <w:szCs w:val="18"/>
                    </w:rPr>
                    <w:t>噪声源</w:t>
                  </w:r>
                </w:p>
              </w:tc>
              <w:tc>
                <w:tcPr>
                  <w:tcW w:w="560"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b/>
                      <w:bCs/>
                      <w:sz w:val="18"/>
                      <w:szCs w:val="18"/>
                    </w:rPr>
                  </w:pPr>
                  <w:r>
                    <w:rPr>
                      <w:rFonts w:hint="eastAsia"/>
                      <w:b/>
                      <w:bCs/>
                      <w:sz w:val="18"/>
                      <w:szCs w:val="18"/>
                    </w:rPr>
                    <w:t>声源</w:t>
                  </w:r>
                </w:p>
                <w:p>
                  <w:pPr>
                    <w:adjustRightInd w:val="0"/>
                    <w:snapToGrid w:val="0"/>
                    <w:spacing w:line="280" w:lineRule="exact"/>
                    <w:ind w:left="-10" w:leftChars="-5" w:right="-10" w:rightChars="-5"/>
                    <w:jc w:val="center"/>
                    <w:rPr>
                      <w:b/>
                      <w:bCs/>
                      <w:sz w:val="18"/>
                      <w:szCs w:val="18"/>
                    </w:rPr>
                  </w:pPr>
                  <w:r>
                    <w:rPr>
                      <w:rFonts w:hint="eastAsia"/>
                      <w:b/>
                      <w:bCs/>
                      <w:sz w:val="18"/>
                      <w:szCs w:val="18"/>
                    </w:rPr>
                    <w:t>类型</w:t>
                  </w:r>
                </w:p>
              </w:tc>
              <w:tc>
                <w:tcPr>
                  <w:tcW w:w="1093"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b/>
                      <w:bCs/>
                      <w:sz w:val="18"/>
                      <w:szCs w:val="18"/>
                    </w:rPr>
                  </w:pPr>
                  <w:r>
                    <w:rPr>
                      <w:rFonts w:hint="eastAsia"/>
                      <w:b/>
                      <w:bCs/>
                      <w:sz w:val="18"/>
                      <w:szCs w:val="18"/>
                    </w:rPr>
                    <w:t>噪声源强</w:t>
                  </w:r>
                </w:p>
              </w:tc>
              <w:tc>
                <w:tcPr>
                  <w:tcW w:w="3376"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b/>
                      <w:bCs/>
                      <w:sz w:val="18"/>
                      <w:szCs w:val="18"/>
                    </w:rPr>
                  </w:pPr>
                  <w:r>
                    <w:rPr>
                      <w:rFonts w:hint="eastAsia"/>
                      <w:b/>
                      <w:bCs/>
                      <w:sz w:val="18"/>
                      <w:szCs w:val="18"/>
                    </w:rPr>
                    <w:t>降噪措施</w:t>
                  </w:r>
                </w:p>
              </w:tc>
              <w:tc>
                <w:tcPr>
                  <w:tcW w:w="657" w:type="dxa"/>
                  <w:vMerge w:val="restart"/>
                  <w:tcBorders>
                    <w:top w:val="single" w:color="auto" w:sz="4" w:space="0"/>
                    <w:left w:val="single" w:color="auto" w:sz="4" w:space="0"/>
                    <w:right w:val="single" w:color="auto" w:sz="4" w:space="0"/>
                  </w:tcBorders>
                  <w:vAlign w:val="center"/>
                </w:tcPr>
                <w:p>
                  <w:pPr>
                    <w:adjustRightInd w:val="0"/>
                    <w:snapToGrid w:val="0"/>
                    <w:spacing w:line="280" w:lineRule="exact"/>
                    <w:ind w:left="-10" w:leftChars="-5" w:right="-10" w:rightChars="-5"/>
                    <w:jc w:val="center"/>
                    <w:rPr>
                      <w:b/>
                      <w:bCs/>
                      <w:sz w:val="18"/>
                      <w:szCs w:val="18"/>
                    </w:rPr>
                  </w:pPr>
                  <w:r>
                    <w:rPr>
                      <w:rFonts w:hint="eastAsia"/>
                      <w:b/>
                      <w:bCs/>
                      <w:sz w:val="18"/>
                      <w:szCs w:val="18"/>
                    </w:rPr>
                    <w:t>噪声排放强度</w:t>
                  </w:r>
                </w:p>
              </w:tc>
              <w:tc>
                <w:tcPr>
                  <w:tcW w:w="638"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b/>
                      <w:bCs/>
                      <w:sz w:val="18"/>
                      <w:szCs w:val="18"/>
                    </w:rPr>
                  </w:pPr>
                  <w:r>
                    <w:rPr>
                      <w:rFonts w:hint="eastAsia"/>
                      <w:b/>
                      <w:bCs/>
                      <w:sz w:val="18"/>
                      <w:szCs w:val="18"/>
                    </w:rPr>
                    <w:t>持续时间</w:t>
                  </w:r>
                  <w:r>
                    <w:rPr>
                      <w:b/>
                      <w:bCs/>
                      <w:sz w:val="18"/>
                      <w:szCs w:val="18"/>
                    </w:rPr>
                    <w:t>(h/a)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7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 w:val="18"/>
                      <w:szCs w:val="18"/>
                    </w:rPr>
                  </w:pPr>
                </w:p>
              </w:tc>
              <w:tc>
                <w:tcPr>
                  <w:tcW w:w="8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 w:val="18"/>
                      <w:szCs w:val="18"/>
                    </w:rPr>
                  </w:pP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 w:val="18"/>
                      <w:szCs w:val="18"/>
                    </w:rPr>
                  </w:pPr>
                </w:p>
              </w:tc>
              <w:tc>
                <w:tcPr>
                  <w:tcW w:w="61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b/>
                      <w:bCs/>
                      <w:sz w:val="18"/>
                      <w:szCs w:val="18"/>
                    </w:rPr>
                  </w:pPr>
                  <w:r>
                    <w:rPr>
                      <w:rFonts w:hint="eastAsia"/>
                      <w:b/>
                      <w:bCs/>
                      <w:sz w:val="18"/>
                      <w:szCs w:val="18"/>
                    </w:rPr>
                    <w:t>核算</w:t>
                  </w:r>
                </w:p>
                <w:p>
                  <w:pPr>
                    <w:adjustRightInd w:val="0"/>
                    <w:snapToGrid w:val="0"/>
                    <w:spacing w:line="280" w:lineRule="exact"/>
                    <w:ind w:left="-10" w:leftChars="-5" w:right="-10" w:rightChars="-5"/>
                    <w:jc w:val="center"/>
                    <w:rPr>
                      <w:b/>
                      <w:bCs/>
                      <w:sz w:val="18"/>
                      <w:szCs w:val="18"/>
                    </w:rPr>
                  </w:pPr>
                  <w:r>
                    <w:rPr>
                      <w:rFonts w:hint="eastAsia"/>
                      <w:b/>
                      <w:bCs/>
                      <w:sz w:val="18"/>
                      <w:szCs w:val="18"/>
                    </w:rPr>
                    <w:t>方法</w:t>
                  </w:r>
                </w:p>
              </w:tc>
              <w:tc>
                <w:tcPr>
                  <w:tcW w:w="47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b/>
                      <w:bCs/>
                      <w:sz w:val="18"/>
                      <w:szCs w:val="18"/>
                    </w:rPr>
                  </w:pPr>
                  <w:r>
                    <w:rPr>
                      <w:rFonts w:hint="eastAsia"/>
                      <w:b/>
                      <w:bCs/>
                      <w:sz w:val="18"/>
                      <w:szCs w:val="18"/>
                    </w:rPr>
                    <w:t>噪声值</w:t>
                  </w:r>
                </w:p>
              </w:tc>
              <w:tc>
                <w:tcPr>
                  <w:tcW w:w="294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b/>
                      <w:bCs/>
                      <w:sz w:val="18"/>
                      <w:szCs w:val="18"/>
                    </w:rPr>
                  </w:pPr>
                  <w:r>
                    <w:rPr>
                      <w:rFonts w:hint="eastAsia"/>
                      <w:b/>
                      <w:bCs/>
                      <w:sz w:val="18"/>
                      <w:szCs w:val="18"/>
                    </w:rPr>
                    <w:t>工艺</w:t>
                  </w: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b/>
                      <w:bCs/>
                      <w:sz w:val="18"/>
                      <w:szCs w:val="18"/>
                    </w:rPr>
                  </w:pPr>
                  <w:r>
                    <w:rPr>
                      <w:rFonts w:hint="eastAsia"/>
                      <w:b/>
                      <w:bCs/>
                      <w:sz w:val="18"/>
                      <w:szCs w:val="18"/>
                    </w:rPr>
                    <w:t>降噪效果</w:t>
                  </w:r>
                </w:p>
              </w:tc>
              <w:tc>
                <w:tcPr>
                  <w:tcW w:w="657" w:type="dxa"/>
                  <w:vMerge w:val="continue"/>
                  <w:tcBorders>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b/>
                      <w:bCs/>
                      <w:sz w:val="18"/>
                      <w:szCs w:val="18"/>
                    </w:rPr>
                  </w:pPr>
                </w:p>
              </w:tc>
              <w:tc>
                <w:tcPr>
                  <w:tcW w:w="63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restart"/>
                  <w:tcBorders>
                    <w:top w:val="single" w:color="auto" w:sz="4" w:space="0"/>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实木套装门车间</w:t>
                  </w: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开料锯</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sz w:val="18"/>
                      <w:szCs w:val="18"/>
                    </w:rPr>
                    <w:t>频发</w:t>
                  </w:r>
                </w:p>
              </w:tc>
              <w:tc>
                <w:tcPr>
                  <w:tcW w:w="617" w:type="dxa"/>
                  <w:vMerge w:val="restart"/>
                  <w:tcBorders>
                    <w:top w:val="single" w:color="auto" w:sz="4" w:space="0"/>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厂家设备资料</w:t>
                  </w: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85</w:t>
                  </w:r>
                </w:p>
              </w:tc>
              <w:tc>
                <w:tcPr>
                  <w:tcW w:w="2943" w:type="dxa"/>
                  <w:vMerge w:val="restart"/>
                  <w:tcBorders>
                    <w:top w:val="single" w:color="auto" w:sz="4" w:space="0"/>
                    <w:left w:val="single" w:color="auto" w:sz="4" w:space="0"/>
                    <w:right w:val="single" w:color="auto" w:sz="4" w:space="0"/>
                  </w:tcBorders>
                  <w:vAlign w:val="center"/>
                </w:tcPr>
                <w:p>
                  <w:pPr>
                    <w:adjustRightInd w:val="0"/>
                    <w:snapToGrid w:val="0"/>
                    <w:spacing w:line="240" w:lineRule="exact"/>
                    <w:ind w:left="21" w:leftChars="10" w:right="21" w:rightChars="10" w:firstLine="360" w:firstLineChars="200"/>
                    <w:rPr>
                      <w:sz w:val="18"/>
                      <w:szCs w:val="18"/>
                    </w:rPr>
                  </w:pPr>
                  <w:r>
                    <w:rPr>
                      <w:rFonts w:hint="eastAsia" w:ascii="宋体" w:hAnsi="宋体" w:cs="宋体"/>
                      <w:sz w:val="18"/>
                      <w:szCs w:val="18"/>
                    </w:rPr>
                    <w:t>①</w:t>
                  </w:r>
                  <w:r>
                    <w:rPr>
                      <w:rFonts w:hint="eastAsia"/>
                      <w:sz w:val="18"/>
                      <w:szCs w:val="18"/>
                    </w:rPr>
                    <w:t>优选设备。尽量选择低噪声且符合国家噪声标准的设备。</w:t>
                  </w:r>
                </w:p>
                <w:p>
                  <w:pPr>
                    <w:adjustRightInd w:val="0"/>
                    <w:snapToGrid w:val="0"/>
                    <w:spacing w:line="240" w:lineRule="exact"/>
                    <w:ind w:left="21" w:leftChars="10" w:right="21" w:rightChars="10" w:firstLine="360" w:firstLineChars="200"/>
                    <w:rPr>
                      <w:sz w:val="18"/>
                      <w:szCs w:val="18"/>
                    </w:rPr>
                  </w:pPr>
                  <w:r>
                    <w:rPr>
                      <w:rFonts w:hint="eastAsia" w:ascii="宋体" w:hAnsi="宋体" w:cs="宋体"/>
                      <w:sz w:val="18"/>
                      <w:szCs w:val="18"/>
                    </w:rPr>
                    <w:t>②</w:t>
                  </w:r>
                  <w:r>
                    <w:rPr>
                      <w:rFonts w:hint="eastAsia"/>
                      <w:sz w:val="18"/>
                      <w:szCs w:val="18"/>
                    </w:rPr>
                    <w:t>减振消声。产噪设备设安装减振垫；分级等安装消声器、柔性接口等；机械设备加强维护保养，定期检查、维修，及时更换老化和性能降低的旧设备。</w:t>
                  </w:r>
                </w:p>
                <w:p>
                  <w:pPr>
                    <w:adjustRightInd w:val="0"/>
                    <w:snapToGrid w:val="0"/>
                    <w:spacing w:line="240" w:lineRule="exact"/>
                    <w:ind w:left="21" w:leftChars="10" w:right="21" w:rightChars="10" w:firstLine="360" w:firstLineChars="200"/>
                    <w:rPr>
                      <w:sz w:val="18"/>
                      <w:szCs w:val="18"/>
                    </w:rPr>
                  </w:pPr>
                  <w:r>
                    <w:rPr>
                      <w:rFonts w:hint="eastAsia" w:ascii="宋体" w:hAnsi="宋体" w:cs="宋体"/>
                      <w:sz w:val="18"/>
                      <w:szCs w:val="18"/>
                    </w:rPr>
                    <w:t>③</w:t>
                  </w:r>
                  <w:r>
                    <w:rPr>
                      <w:rFonts w:hint="eastAsia"/>
                      <w:sz w:val="18"/>
                      <w:szCs w:val="18"/>
                    </w:rPr>
                    <w:t>优化布局。生产车间封闭，利用建筑隔声；空压机、收尘器等设备设置在专用的房间内；设备尽量远离厂界且布置再车间内，利用建筑隔声。</w:t>
                  </w:r>
                </w:p>
                <w:p>
                  <w:pPr>
                    <w:adjustRightInd w:val="0"/>
                    <w:snapToGrid w:val="0"/>
                    <w:spacing w:line="240" w:lineRule="exact"/>
                    <w:ind w:left="21" w:leftChars="10" w:right="21" w:rightChars="10" w:firstLine="360" w:firstLineChars="200"/>
                    <w:rPr>
                      <w:sz w:val="18"/>
                      <w:szCs w:val="18"/>
                    </w:rPr>
                  </w:pPr>
                  <w:r>
                    <w:rPr>
                      <w:rFonts w:hint="eastAsia" w:ascii="宋体" w:hAnsi="宋体" w:cs="宋体"/>
                      <w:sz w:val="18"/>
                      <w:szCs w:val="18"/>
                    </w:rPr>
                    <w:t>④</w:t>
                  </w:r>
                  <w:r>
                    <w:rPr>
                      <w:rFonts w:hint="eastAsia"/>
                      <w:sz w:val="18"/>
                      <w:szCs w:val="18"/>
                    </w:rPr>
                    <w:t>建筑隔声措施。所有生产设备均安装在密闭的生产车间内，通过适当增加车间墙壁厚度来增加噪声阻隔量，使传到房外的的噪声降到最低。</w:t>
                  </w:r>
                </w:p>
                <w:p>
                  <w:pPr>
                    <w:adjustRightInd w:val="0"/>
                    <w:snapToGrid w:val="0"/>
                    <w:spacing w:line="240" w:lineRule="exact"/>
                    <w:ind w:left="21" w:leftChars="10" w:right="21" w:rightChars="10" w:firstLine="360" w:firstLineChars="200"/>
                    <w:rPr>
                      <w:sz w:val="18"/>
                      <w:szCs w:val="18"/>
                    </w:rPr>
                  </w:pPr>
                  <w:r>
                    <w:rPr>
                      <w:rFonts w:hint="eastAsia" w:ascii="宋体" w:hAnsi="宋体" w:cs="宋体"/>
                      <w:sz w:val="18"/>
                      <w:szCs w:val="18"/>
                    </w:rPr>
                    <w:t>⑤</w:t>
                  </w:r>
                  <w:r>
                    <w:rPr>
                      <w:rFonts w:hint="eastAsia"/>
                      <w:sz w:val="18"/>
                      <w:szCs w:val="18"/>
                    </w:rPr>
                    <w:t>合理安排企业生产时间，运输安排在昼间进行。</w:t>
                  </w:r>
                </w:p>
                <w:p>
                  <w:pPr>
                    <w:adjustRightInd w:val="0"/>
                    <w:snapToGrid w:val="0"/>
                    <w:spacing w:line="240" w:lineRule="exact"/>
                    <w:ind w:left="21" w:leftChars="10" w:right="21" w:rightChars="10" w:firstLine="360" w:firstLineChars="200"/>
                    <w:rPr>
                      <w:sz w:val="18"/>
                      <w:szCs w:val="18"/>
                    </w:rPr>
                  </w:pPr>
                  <w:r>
                    <w:rPr>
                      <w:rFonts w:hint="eastAsia" w:ascii="宋体" w:hAnsi="宋体" w:cs="宋体"/>
                      <w:sz w:val="18"/>
                      <w:szCs w:val="18"/>
                    </w:rPr>
                    <w:t>⑥</w:t>
                  </w:r>
                  <w:r>
                    <w:rPr>
                      <w:rFonts w:hint="eastAsia"/>
                      <w:sz w:val="18"/>
                      <w:szCs w:val="18"/>
                    </w:rPr>
                    <w:t>加强厂区绿化工程，厂界四周应种植高大茂密常绿的乔木植物，以增加其对噪声的消、吸作用。</w:t>
                  </w: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65</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推台锯</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90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立铣机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80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60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平刨机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90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压刨机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90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雕刻机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95</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75</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排钻机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90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圆边机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90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封边机</w:t>
                  </w:r>
                </w:p>
              </w:tc>
              <w:tc>
                <w:tcPr>
                  <w:tcW w:w="560" w:type="dxa"/>
                  <w:tcBorders>
                    <w:top w:val="single" w:color="auto" w:sz="4" w:space="0"/>
                    <w:left w:val="single" w:color="auto" w:sz="4" w:space="0"/>
                    <w:bottom w:val="single" w:color="auto" w:sz="4" w:space="0"/>
                    <w:right w:val="single" w:color="auto" w:sz="4" w:space="0"/>
                  </w:tcBorders>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80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tcPr>
                <w:p>
                  <w:pPr>
                    <w:widowControl/>
                    <w:adjustRightInd w:val="0"/>
                    <w:spacing w:line="280" w:lineRule="exact"/>
                    <w:ind w:left="-10" w:leftChars="-5" w:right="-10" w:rightChars="-5"/>
                    <w:jc w:val="center"/>
                    <w:rPr>
                      <w:kern w:val="0"/>
                      <w:sz w:val="18"/>
                      <w:szCs w:val="18"/>
                    </w:rPr>
                  </w:pPr>
                  <w:r>
                    <w:rPr>
                      <w:kern w:val="0"/>
                      <w:sz w:val="18"/>
                      <w:szCs w:val="18"/>
                    </w:rPr>
                    <w:t>60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开槽机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95</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75</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冷压机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75</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55</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砂光机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90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钻床</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80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kern w:val="0"/>
                      <w:sz w:val="18"/>
                      <w:szCs w:val="18"/>
                    </w:rPr>
                    <w:t>60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restart"/>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金属门窗车间</w:t>
                  </w: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切割机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85</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65</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焊机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80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60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手磨机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90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喷粉机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85</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65</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空压机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90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燃烧机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85</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65</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热风机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90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restart"/>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金属家具车间</w:t>
                  </w: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切割机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85</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65</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焊机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80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60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手磨机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90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喷粉机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85</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65</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空压机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90</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768"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燃烧机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85</w:t>
                  </w:r>
                </w:p>
              </w:tc>
              <w:tc>
                <w:tcPr>
                  <w:tcW w:w="2943" w:type="dxa"/>
                  <w:vMerge w:val="continue"/>
                  <w:tcBorders>
                    <w:left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65</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jc w:val="center"/>
              </w:trPr>
              <w:tc>
                <w:tcPr>
                  <w:tcW w:w="768" w:type="dxa"/>
                  <w:vMerge w:val="continue"/>
                  <w:tcBorders>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844" w:type="dxa"/>
                  <w:tcBorders>
                    <w:top w:val="single" w:color="auto" w:sz="4" w:space="0"/>
                    <w:left w:val="single" w:color="auto" w:sz="4" w:space="0"/>
                    <w:bottom w:val="single" w:color="auto" w:sz="4" w:space="0"/>
                    <w:right w:val="single" w:color="auto" w:sz="4" w:space="0"/>
                  </w:tcBorders>
                  <w:vAlign w:val="center"/>
                </w:tcPr>
                <w:p>
                  <w:pPr>
                    <w:spacing w:line="280" w:lineRule="exact"/>
                    <w:jc w:val="center"/>
                    <w:rPr>
                      <w:sz w:val="18"/>
                      <w:szCs w:val="18"/>
                    </w:rPr>
                  </w:pPr>
                  <w:r>
                    <w:rPr>
                      <w:rFonts w:hint="eastAsia"/>
                      <w:sz w:val="18"/>
                      <w:szCs w:val="18"/>
                    </w:rPr>
                    <w:t>热风机</w:t>
                  </w:r>
                </w:p>
              </w:tc>
              <w:tc>
                <w:tcPr>
                  <w:tcW w:w="560"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频发</w:t>
                  </w:r>
                </w:p>
              </w:tc>
              <w:tc>
                <w:tcPr>
                  <w:tcW w:w="617" w:type="dxa"/>
                  <w:vMerge w:val="continue"/>
                  <w:tcBorders>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p>
              </w:tc>
              <w:tc>
                <w:tcPr>
                  <w:tcW w:w="476"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90</w:t>
                  </w:r>
                </w:p>
              </w:tc>
              <w:tc>
                <w:tcPr>
                  <w:tcW w:w="2943" w:type="dxa"/>
                  <w:vMerge w:val="continue"/>
                  <w:tcBorders>
                    <w:left w:val="single" w:color="auto" w:sz="4" w:space="0"/>
                    <w:bottom w:val="single" w:color="auto" w:sz="4" w:space="0"/>
                    <w:right w:val="single" w:color="auto" w:sz="4" w:space="0"/>
                  </w:tcBorders>
                  <w:vAlign w:val="center"/>
                </w:tcPr>
                <w:p>
                  <w:pPr>
                    <w:widowControl/>
                    <w:jc w:val="left"/>
                    <w:rPr>
                      <w:sz w:val="18"/>
                      <w:szCs w:val="18"/>
                    </w:rPr>
                  </w:pPr>
                </w:p>
              </w:tc>
              <w:tc>
                <w:tcPr>
                  <w:tcW w:w="43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20</w:t>
                  </w:r>
                </w:p>
              </w:tc>
              <w:tc>
                <w:tcPr>
                  <w:tcW w:w="657" w:type="dxa"/>
                  <w:tcBorders>
                    <w:top w:val="single" w:color="auto" w:sz="4" w:space="0"/>
                    <w:left w:val="single" w:color="auto" w:sz="4" w:space="0"/>
                    <w:bottom w:val="single" w:color="auto" w:sz="4" w:space="0"/>
                    <w:right w:val="single" w:color="auto" w:sz="4" w:space="0"/>
                  </w:tcBorders>
                  <w:vAlign w:val="center"/>
                </w:tcPr>
                <w:p>
                  <w:pPr>
                    <w:widowControl/>
                    <w:adjustRightInd w:val="0"/>
                    <w:spacing w:line="280" w:lineRule="exact"/>
                    <w:ind w:left="-10" w:leftChars="-5" w:right="-10" w:rightChars="-5"/>
                    <w:jc w:val="center"/>
                    <w:rPr>
                      <w:kern w:val="0"/>
                      <w:sz w:val="18"/>
                      <w:szCs w:val="18"/>
                    </w:rPr>
                  </w:pPr>
                  <w:r>
                    <w:rPr>
                      <w:rFonts w:hint="eastAsia"/>
                      <w:kern w:val="0"/>
                      <w:sz w:val="18"/>
                      <w:szCs w:val="18"/>
                    </w:rPr>
                    <w:t>70</w:t>
                  </w:r>
                </w:p>
              </w:tc>
              <w:tc>
                <w:tcPr>
                  <w:tcW w:w="63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10" w:leftChars="-5" w:right="-10" w:rightChars="-5"/>
                    <w:jc w:val="center"/>
                    <w:rPr>
                      <w:sz w:val="18"/>
                      <w:szCs w:val="18"/>
                    </w:rPr>
                  </w:pPr>
                  <w:r>
                    <w:rPr>
                      <w:rFonts w:hint="eastAsia"/>
                      <w:sz w:val="18"/>
                      <w:szCs w:val="18"/>
                    </w:rPr>
                    <w:t>2400</w:t>
                  </w:r>
                </w:p>
              </w:tc>
            </w:tr>
          </w:tbl>
          <w:p>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2</w:t>
            </w:r>
            <w:r>
              <w:rPr>
                <w:rFonts w:hint="eastAsia"/>
                <w:b/>
                <w:bCs/>
                <w:kern w:val="0"/>
                <w:szCs w:val="21"/>
              </w:rPr>
              <w:t>）环境影响及达标分析</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本次预测以建成后，生产作业仅在昼间，夜间不进行生产，仅预测昼间噪声影响。由于项目各生产车间均为封闭式厂房，生产设备均在封闭式厂房内。通过声源叠加，计算出各车间的源强约</w:t>
            </w:r>
            <w:r>
              <w:rPr>
                <w:kern w:val="0"/>
                <w:szCs w:val="21"/>
              </w:rPr>
              <w:t>98</w:t>
            </w:r>
            <w:r>
              <w:rPr>
                <w:kern w:val="0"/>
                <w:szCs w:val="21"/>
                <w:lang w:val="zh-CN"/>
              </w:rPr>
              <w:t>dB(A)</w:t>
            </w:r>
            <w:r>
              <w:rPr>
                <w:rFonts w:hint="eastAsia"/>
                <w:kern w:val="0"/>
                <w:szCs w:val="21"/>
              </w:rPr>
              <w:t>。因此，预测时拟将单个车间作为一个点声源进行预测。</w:t>
            </w:r>
          </w:p>
          <w:p>
            <w:pPr>
              <w:autoSpaceDE w:val="0"/>
              <w:autoSpaceDN w:val="0"/>
              <w:adjustRightInd w:val="0"/>
              <w:snapToGrid w:val="0"/>
              <w:spacing w:line="400" w:lineRule="exact"/>
              <w:ind w:firstLine="420" w:firstLineChars="200"/>
              <w:jc w:val="left"/>
              <w:rPr>
                <w:kern w:val="0"/>
                <w:szCs w:val="21"/>
              </w:rPr>
            </w:pPr>
            <w:r>
              <w:rPr>
                <w:rFonts w:hint="eastAsia"/>
                <w:kern w:val="0"/>
                <w:szCs w:val="21"/>
              </w:rPr>
              <w:t>项目各个车间与四周厂界距离及噪声贡献值如下：</w:t>
            </w:r>
          </w:p>
          <w:p>
            <w:pPr>
              <w:adjustRightInd w:val="0"/>
              <w:snapToGrid w:val="0"/>
              <w:spacing w:line="400" w:lineRule="exact"/>
              <w:jc w:val="center"/>
              <w:rPr>
                <w:rFonts w:eastAsia="黑体"/>
                <w:sz w:val="18"/>
                <w:szCs w:val="18"/>
              </w:rPr>
            </w:pPr>
            <w:r>
              <w:rPr>
                <w:rFonts w:ascii="黑体" w:hAnsi="黑体" w:eastAsia="黑体"/>
                <w:sz w:val="18"/>
                <w:szCs w:val="18"/>
              </w:rPr>
              <w:t>表</w:t>
            </w:r>
            <w:r>
              <w:rPr>
                <w:rFonts w:hint="eastAsia" w:eastAsia="黑体"/>
                <w:sz w:val="18"/>
                <w:szCs w:val="18"/>
              </w:rPr>
              <w:t>4-14</w:t>
            </w:r>
            <w:r>
              <w:rPr>
                <w:rFonts w:eastAsia="黑体"/>
                <w:sz w:val="18"/>
                <w:szCs w:val="18"/>
              </w:rPr>
              <w:t xml:space="preserve">   </w:t>
            </w:r>
            <w:r>
              <w:rPr>
                <w:rFonts w:hint="eastAsia" w:ascii="黑体" w:hAnsi="黑体" w:eastAsia="黑体"/>
                <w:sz w:val="18"/>
                <w:szCs w:val="18"/>
              </w:rPr>
              <w:t>各声源至四周厂界的噪声贡献值</w:t>
            </w:r>
            <w:r>
              <w:rPr>
                <w:rFonts w:hint="eastAsia" w:eastAsia="黑体"/>
                <w:sz w:val="18"/>
                <w:szCs w:val="18"/>
              </w:rPr>
              <w:t xml:space="preserve">    </w:t>
            </w:r>
            <w:r>
              <w:rPr>
                <w:rFonts w:hint="eastAsia" w:ascii="黑体" w:hAnsi="黑体" w:eastAsia="黑体"/>
                <w:bCs/>
                <w:sz w:val="18"/>
                <w:szCs w:val="18"/>
              </w:rPr>
              <w:t>单位：</w:t>
            </w:r>
            <w:r>
              <w:rPr>
                <w:rFonts w:hint="eastAsia"/>
                <w:sz w:val="18"/>
                <w:szCs w:val="18"/>
              </w:rPr>
              <w:t>dB(A)</w:t>
            </w:r>
          </w:p>
          <w:tbl>
            <w:tblPr>
              <w:tblStyle w:val="14"/>
              <w:tblW w:w="751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2"/>
              <w:gridCol w:w="974"/>
              <w:gridCol w:w="878"/>
              <w:gridCol w:w="750"/>
              <w:gridCol w:w="585"/>
              <w:gridCol w:w="736"/>
              <w:gridCol w:w="677"/>
              <w:gridCol w:w="621"/>
              <w:gridCol w:w="595"/>
              <w:gridCol w:w="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 w:hRule="atLeast"/>
                <w:jc w:val="center"/>
              </w:trPr>
              <w:tc>
                <w:tcPr>
                  <w:tcW w:w="1012" w:type="dxa"/>
                  <w:vMerge w:val="restart"/>
                  <w:tcBorders>
                    <w:top w:val="single" w:color="000000" w:sz="4" w:space="0"/>
                    <w:left w:val="single" w:color="000000" w:sz="4" w:space="0"/>
                    <w:right w:val="single" w:color="000000"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b/>
                      <w:sz w:val="18"/>
                      <w:szCs w:val="18"/>
                    </w:rPr>
                  </w:pPr>
                  <w:r>
                    <w:rPr>
                      <w:rFonts w:hint="eastAsia" w:ascii="Times New Roman" w:hAnsi="Times New Roman" w:cs="宋体"/>
                      <w:b/>
                      <w:kern w:val="0"/>
                      <w:sz w:val="18"/>
                      <w:szCs w:val="18"/>
                      <w:lang w:bidi="ar"/>
                    </w:rPr>
                    <w:t>噪声源</w:t>
                  </w:r>
                </w:p>
              </w:tc>
              <w:tc>
                <w:tcPr>
                  <w:tcW w:w="974" w:type="dxa"/>
                  <w:vMerge w:val="restart"/>
                  <w:tcBorders>
                    <w:top w:val="single" w:color="000000" w:sz="4" w:space="0"/>
                    <w:left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b/>
                      <w:sz w:val="18"/>
                      <w:szCs w:val="18"/>
                    </w:rPr>
                  </w:pPr>
                  <w:r>
                    <w:rPr>
                      <w:b/>
                      <w:bCs/>
                      <w:kern w:val="0"/>
                      <w:sz w:val="18"/>
                      <w:szCs w:val="18"/>
                    </w:rPr>
                    <w:t>隔声降噪后</w:t>
                  </w:r>
                  <w:r>
                    <w:rPr>
                      <w:rFonts w:ascii="Times New Roman" w:hAnsi="Times New Roman" w:cs="Times New Roman"/>
                      <w:b/>
                      <w:sz w:val="18"/>
                      <w:szCs w:val="18"/>
                    </w:rPr>
                    <w:t>源强值</w:t>
                  </w:r>
                </w:p>
              </w:tc>
              <w:tc>
                <w:tcPr>
                  <w:tcW w:w="1628"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b/>
                      <w:sz w:val="18"/>
                      <w:szCs w:val="18"/>
                    </w:rPr>
                  </w:pPr>
                  <w:r>
                    <w:rPr>
                      <w:rFonts w:hint="eastAsia" w:ascii="Times New Roman" w:hAnsi="Times New Roman" w:cs="宋体"/>
                      <w:b/>
                      <w:kern w:val="0"/>
                      <w:sz w:val="18"/>
                      <w:szCs w:val="18"/>
                      <w:lang w:bidi="ar"/>
                    </w:rPr>
                    <w:t>东面</w:t>
                  </w:r>
                </w:p>
              </w:tc>
              <w:tc>
                <w:tcPr>
                  <w:tcW w:w="132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b/>
                      <w:sz w:val="18"/>
                      <w:szCs w:val="18"/>
                    </w:rPr>
                  </w:pPr>
                  <w:r>
                    <w:rPr>
                      <w:rFonts w:hint="eastAsia" w:ascii="Times New Roman" w:hAnsi="Times New Roman" w:cs="宋体"/>
                      <w:b/>
                      <w:kern w:val="0"/>
                      <w:sz w:val="18"/>
                      <w:szCs w:val="18"/>
                      <w:lang w:bidi="ar"/>
                    </w:rPr>
                    <w:t>南面</w:t>
                  </w:r>
                </w:p>
              </w:tc>
              <w:tc>
                <w:tcPr>
                  <w:tcW w:w="1298" w:type="dxa"/>
                  <w:gridSpan w:val="2"/>
                  <w:tcBorders>
                    <w:top w:val="single" w:color="000000" w:sz="4" w:space="0"/>
                    <w:left w:val="single" w:color="000000" w:sz="4" w:space="0"/>
                    <w:bottom w:val="single" w:color="auto"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b/>
                      <w:sz w:val="18"/>
                      <w:szCs w:val="18"/>
                    </w:rPr>
                  </w:pPr>
                  <w:r>
                    <w:rPr>
                      <w:rFonts w:hint="eastAsia" w:ascii="Times New Roman" w:hAnsi="Times New Roman" w:cs="宋体"/>
                      <w:b/>
                      <w:kern w:val="0"/>
                      <w:sz w:val="18"/>
                      <w:szCs w:val="18"/>
                      <w:lang w:bidi="ar"/>
                    </w:rPr>
                    <w:t>西面</w:t>
                  </w:r>
                </w:p>
              </w:tc>
              <w:tc>
                <w:tcPr>
                  <w:tcW w:w="1281" w:type="dxa"/>
                  <w:gridSpan w:val="2"/>
                  <w:tcBorders>
                    <w:top w:val="single" w:color="000000" w:sz="4" w:space="0"/>
                    <w:left w:val="single" w:color="auto" w:sz="4" w:space="0"/>
                    <w:bottom w:val="single" w:color="auto" w:sz="4" w:space="0"/>
                    <w:right w:val="single" w:color="000000"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b/>
                      <w:sz w:val="18"/>
                      <w:szCs w:val="18"/>
                    </w:rPr>
                  </w:pPr>
                  <w:r>
                    <w:rPr>
                      <w:rFonts w:hint="eastAsia" w:ascii="Times New Roman" w:hAnsi="Times New Roman" w:cs="宋体"/>
                      <w:b/>
                      <w:kern w:val="0"/>
                      <w:sz w:val="18"/>
                      <w:szCs w:val="18"/>
                      <w:lang w:bidi="ar"/>
                    </w:rPr>
                    <w:t>北面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 w:hRule="atLeast"/>
                <w:jc w:val="center"/>
              </w:trPr>
              <w:tc>
                <w:tcPr>
                  <w:tcW w:w="1012" w:type="dxa"/>
                  <w:vMerge w:val="continue"/>
                  <w:tcBorders>
                    <w:left w:val="single" w:color="000000"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宋体"/>
                      <w:b/>
                      <w:kern w:val="0"/>
                      <w:sz w:val="18"/>
                      <w:szCs w:val="18"/>
                      <w:lang w:bidi="ar"/>
                    </w:rPr>
                  </w:pPr>
                </w:p>
              </w:tc>
              <w:tc>
                <w:tcPr>
                  <w:tcW w:w="974" w:type="dxa"/>
                  <w:vMerge w:val="continue"/>
                  <w:tcBorders>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b/>
                      <w:sz w:val="18"/>
                      <w:szCs w:val="18"/>
                    </w:rPr>
                  </w:pPr>
                </w:p>
              </w:tc>
              <w:tc>
                <w:tcPr>
                  <w:tcW w:w="878" w:type="dxa"/>
                  <w:tcBorders>
                    <w:top w:val="single" w:color="auto"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距离</w:t>
                  </w:r>
                </w:p>
              </w:tc>
              <w:tc>
                <w:tcPr>
                  <w:tcW w:w="750" w:type="dxa"/>
                  <w:tcBorders>
                    <w:top w:val="single" w:color="auto"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贡献值</w:t>
                  </w:r>
                </w:p>
              </w:tc>
              <w:tc>
                <w:tcPr>
                  <w:tcW w:w="585" w:type="dxa"/>
                  <w:tcBorders>
                    <w:top w:val="single" w:color="auto"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距离</w:t>
                  </w:r>
                </w:p>
              </w:tc>
              <w:tc>
                <w:tcPr>
                  <w:tcW w:w="736" w:type="dxa"/>
                  <w:tcBorders>
                    <w:top w:val="single" w:color="auto"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贡献值</w:t>
                  </w:r>
                </w:p>
              </w:tc>
              <w:tc>
                <w:tcPr>
                  <w:tcW w:w="677" w:type="dxa"/>
                  <w:tcBorders>
                    <w:top w:val="single" w:color="auto"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距离</w:t>
                  </w:r>
                </w:p>
              </w:tc>
              <w:tc>
                <w:tcPr>
                  <w:tcW w:w="621" w:type="dxa"/>
                  <w:tcBorders>
                    <w:top w:val="single" w:color="auto" w:sz="4" w:space="0"/>
                    <w:left w:val="single" w:color="auto"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贡献值</w:t>
                  </w:r>
                </w:p>
              </w:tc>
              <w:tc>
                <w:tcPr>
                  <w:tcW w:w="595" w:type="dxa"/>
                  <w:tcBorders>
                    <w:top w:val="single" w:color="auto" w:sz="4" w:space="0"/>
                    <w:left w:val="single" w:color="auto"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距离</w:t>
                  </w:r>
                </w:p>
              </w:tc>
              <w:tc>
                <w:tcPr>
                  <w:tcW w:w="686" w:type="dxa"/>
                  <w:tcBorders>
                    <w:top w:val="single" w:color="auto"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宋体"/>
                      <w:b/>
                      <w:kern w:val="0"/>
                      <w:sz w:val="18"/>
                      <w:szCs w:val="18"/>
                      <w:lang w:bidi="ar"/>
                    </w:rPr>
                  </w:pPr>
                  <w:r>
                    <w:rPr>
                      <w:rFonts w:hint="eastAsia" w:ascii="Times New Roman" w:hAnsi="Times New Roman" w:cs="宋体"/>
                      <w:b/>
                      <w:kern w:val="0"/>
                      <w:sz w:val="18"/>
                      <w:szCs w:val="18"/>
                      <w:lang w:bidi="ar"/>
                    </w:rPr>
                    <w:t>贡献值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3"/>
                    <w:spacing w:before="0" w:beforeAutospacing="0" w:line="340" w:lineRule="exact"/>
                    <w:jc w:val="center"/>
                    <w:rPr>
                      <w:rFonts w:ascii="宋体" w:hAnsi="宋体"/>
                      <w:sz w:val="18"/>
                      <w:szCs w:val="18"/>
                    </w:rPr>
                  </w:pPr>
                  <w:r>
                    <w:rPr>
                      <w:rFonts w:hint="eastAsia" w:ascii="宋体" w:hAnsi="宋体"/>
                      <w:sz w:val="18"/>
                      <w:szCs w:val="18"/>
                    </w:rPr>
                    <w:t>1#车间</w:t>
                  </w:r>
                </w:p>
              </w:tc>
              <w:tc>
                <w:tcPr>
                  <w:tcW w:w="974"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33"/>
                    <w:spacing w:before="0" w:beforeAutospacing="0" w:line="340" w:lineRule="exact"/>
                    <w:jc w:val="center"/>
                    <w:rPr>
                      <w:rFonts w:ascii="Times New Roman" w:eastAsiaTheme="minorEastAsia"/>
                      <w:spacing w:val="1"/>
                      <w:sz w:val="18"/>
                      <w:szCs w:val="18"/>
                    </w:rPr>
                  </w:pPr>
                  <w:r>
                    <w:rPr>
                      <w:rFonts w:hint="eastAsia" w:ascii="Times New Roman" w:eastAsiaTheme="minorEastAsia"/>
                      <w:spacing w:val="1"/>
                      <w:sz w:val="18"/>
                      <w:szCs w:val="18"/>
                    </w:rPr>
                    <w:t>78</w:t>
                  </w:r>
                </w:p>
              </w:tc>
              <w:tc>
                <w:tcPr>
                  <w:tcW w:w="878"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20</w:t>
                  </w:r>
                </w:p>
              </w:tc>
              <w:tc>
                <w:tcPr>
                  <w:tcW w:w="750"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52.0</w:t>
                  </w:r>
                </w:p>
              </w:tc>
              <w:tc>
                <w:tcPr>
                  <w:tcW w:w="585"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9</w:t>
                  </w:r>
                </w:p>
              </w:tc>
              <w:tc>
                <w:tcPr>
                  <w:tcW w:w="736"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58.9</w:t>
                  </w:r>
                </w:p>
              </w:tc>
              <w:tc>
                <w:tcPr>
                  <w:tcW w:w="677"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180</w:t>
                  </w:r>
                </w:p>
              </w:tc>
              <w:tc>
                <w:tcPr>
                  <w:tcW w:w="62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32.9</w:t>
                  </w:r>
                </w:p>
              </w:tc>
              <w:tc>
                <w:tcPr>
                  <w:tcW w:w="595"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150</w:t>
                  </w:r>
                </w:p>
              </w:tc>
              <w:tc>
                <w:tcPr>
                  <w:tcW w:w="686"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3"/>
                    <w:spacing w:before="0" w:beforeAutospacing="0" w:line="340" w:lineRule="exact"/>
                    <w:jc w:val="center"/>
                    <w:rPr>
                      <w:rFonts w:ascii="宋体" w:hAnsi="宋体"/>
                      <w:sz w:val="18"/>
                      <w:szCs w:val="18"/>
                    </w:rPr>
                  </w:pPr>
                  <w:r>
                    <w:rPr>
                      <w:rFonts w:hint="eastAsia" w:ascii="宋体" w:hAnsi="宋体"/>
                      <w:sz w:val="18"/>
                      <w:szCs w:val="18"/>
                    </w:rPr>
                    <w:t>2#车间</w:t>
                  </w:r>
                </w:p>
              </w:tc>
              <w:tc>
                <w:tcPr>
                  <w:tcW w:w="974"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33"/>
                    <w:spacing w:before="0" w:beforeAutospacing="0" w:line="340" w:lineRule="exact"/>
                    <w:jc w:val="center"/>
                    <w:rPr>
                      <w:rFonts w:ascii="Times New Roman" w:eastAsiaTheme="minorEastAsia"/>
                      <w:spacing w:val="1"/>
                      <w:sz w:val="18"/>
                      <w:szCs w:val="18"/>
                    </w:rPr>
                  </w:pPr>
                  <w:r>
                    <w:rPr>
                      <w:rFonts w:hint="eastAsia" w:ascii="Times New Roman" w:eastAsiaTheme="minorEastAsia"/>
                      <w:spacing w:val="1"/>
                      <w:sz w:val="18"/>
                      <w:szCs w:val="18"/>
                    </w:rPr>
                    <w:t>78</w:t>
                  </w:r>
                </w:p>
              </w:tc>
              <w:tc>
                <w:tcPr>
                  <w:tcW w:w="878"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140</w:t>
                  </w:r>
                </w:p>
              </w:tc>
              <w:tc>
                <w:tcPr>
                  <w:tcW w:w="750"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35.1</w:t>
                  </w:r>
                </w:p>
              </w:tc>
              <w:tc>
                <w:tcPr>
                  <w:tcW w:w="585"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60</w:t>
                  </w:r>
                </w:p>
              </w:tc>
              <w:tc>
                <w:tcPr>
                  <w:tcW w:w="736"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42.4</w:t>
                  </w:r>
                </w:p>
              </w:tc>
              <w:tc>
                <w:tcPr>
                  <w:tcW w:w="677"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130</w:t>
                  </w:r>
                </w:p>
              </w:tc>
              <w:tc>
                <w:tcPr>
                  <w:tcW w:w="62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35.7</w:t>
                  </w:r>
                </w:p>
              </w:tc>
              <w:tc>
                <w:tcPr>
                  <w:tcW w:w="595"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90</w:t>
                  </w:r>
                </w:p>
              </w:tc>
              <w:tc>
                <w:tcPr>
                  <w:tcW w:w="686"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01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3"/>
                    <w:spacing w:before="0" w:beforeAutospacing="0" w:line="340" w:lineRule="exact"/>
                    <w:jc w:val="center"/>
                    <w:rPr>
                      <w:rFonts w:ascii="宋体" w:hAnsi="宋体"/>
                      <w:sz w:val="18"/>
                      <w:szCs w:val="18"/>
                    </w:rPr>
                  </w:pPr>
                  <w:r>
                    <w:rPr>
                      <w:rFonts w:hint="eastAsia" w:ascii="宋体" w:hAnsi="宋体"/>
                      <w:sz w:val="18"/>
                      <w:szCs w:val="18"/>
                    </w:rPr>
                    <w:t>3#车间</w:t>
                  </w:r>
                </w:p>
              </w:tc>
              <w:tc>
                <w:tcPr>
                  <w:tcW w:w="974"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33"/>
                    <w:spacing w:before="0" w:beforeAutospacing="0" w:line="340" w:lineRule="exact"/>
                    <w:jc w:val="center"/>
                    <w:rPr>
                      <w:rFonts w:ascii="Times New Roman" w:eastAsiaTheme="minorEastAsia"/>
                      <w:spacing w:val="1"/>
                      <w:sz w:val="18"/>
                      <w:szCs w:val="18"/>
                    </w:rPr>
                  </w:pPr>
                  <w:r>
                    <w:rPr>
                      <w:rFonts w:hint="eastAsia" w:ascii="Times New Roman" w:eastAsiaTheme="minorEastAsia"/>
                      <w:spacing w:val="1"/>
                      <w:sz w:val="18"/>
                      <w:szCs w:val="18"/>
                    </w:rPr>
                    <w:t>78</w:t>
                  </w:r>
                </w:p>
              </w:tc>
              <w:tc>
                <w:tcPr>
                  <w:tcW w:w="878"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230</w:t>
                  </w:r>
                </w:p>
              </w:tc>
              <w:tc>
                <w:tcPr>
                  <w:tcW w:w="750"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30.8</w:t>
                  </w:r>
                </w:p>
              </w:tc>
              <w:tc>
                <w:tcPr>
                  <w:tcW w:w="585"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90</w:t>
                  </w:r>
                </w:p>
              </w:tc>
              <w:tc>
                <w:tcPr>
                  <w:tcW w:w="736"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38.9</w:t>
                  </w:r>
                </w:p>
              </w:tc>
              <w:tc>
                <w:tcPr>
                  <w:tcW w:w="677"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10</w:t>
                  </w:r>
                </w:p>
              </w:tc>
              <w:tc>
                <w:tcPr>
                  <w:tcW w:w="621"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58.0</w:t>
                  </w:r>
                </w:p>
              </w:tc>
              <w:tc>
                <w:tcPr>
                  <w:tcW w:w="595" w:type="dxa"/>
                  <w:tcBorders>
                    <w:top w:val="single" w:color="000000" w:sz="4" w:space="0"/>
                    <w:left w:val="single" w:color="auto" w:sz="4" w:space="0"/>
                    <w:bottom w:val="single" w:color="000000" w:sz="4" w:space="0"/>
                    <w:right w:val="single" w:color="auto"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100</w:t>
                  </w:r>
                </w:p>
              </w:tc>
              <w:tc>
                <w:tcPr>
                  <w:tcW w:w="686"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13"/>
                    <w:widowControl w:val="0"/>
                    <w:spacing w:before="0" w:beforeAutospacing="0" w:after="0" w:afterAutospacing="0" w:line="340" w:lineRule="exact"/>
                    <w:jc w:val="center"/>
                    <w:rPr>
                      <w:rFonts w:ascii="Times New Roman" w:hAnsi="Times New Roman" w:cs="Times New Roman"/>
                      <w:spacing w:val="1"/>
                      <w:sz w:val="18"/>
                      <w:szCs w:val="18"/>
                    </w:rPr>
                  </w:pPr>
                  <w:r>
                    <w:rPr>
                      <w:rFonts w:hint="eastAsia" w:ascii="Times New Roman" w:hAnsi="Times New Roman" w:cs="Times New Roman"/>
                      <w:spacing w:val="1"/>
                      <w:sz w:val="18"/>
                      <w:szCs w:val="18"/>
                    </w:rPr>
                    <w:t>38.0</w:t>
                  </w:r>
                </w:p>
              </w:tc>
            </w:tr>
          </w:tbl>
          <w:p>
            <w:pPr>
              <w:autoSpaceDE w:val="0"/>
              <w:autoSpaceDN w:val="0"/>
              <w:adjustRightInd w:val="0"/>
              <w:snapToGrid w:val="0"/>
              <w:spacing w:line="400" w:lineRule="exact"/>
              <w:ind w:firstLine="420" w:firstLineChars="200"/>
              <w:jc w:val="left"/>
              <w:rPr>
                <w:kern w:val="0"/>
                <w:sz w:val="24"/>
                <w:szCs w:val="21"/>
              </w:rPr>
            </w:pPr>
            <w:r>
              <w:rPr>
                <w:rFonts w:hint="eastAsia"/>
                <w:kern w:val="0"/>
                <w:szCs w:val="21"/>
              </w:rPr>
              <w:t>项目的噪声预测结果见下表。</w:t>
            </w:r>
          </w:p>
          <w:p>
            <w:pPr>
              <w:adjustRightInd w:val="0"/>
              <w:snapToGrid w:val="0"/>
              <w:spacing w:line="400" w:lineRule="exact"/>
              <w:jc w:val="center"/>
              <w:rPr>
                <w:rFonts w:eastAsia="黑体"/>
                <w:sz w:val="18"/>
                <w:szCs w:val="18"/>
              </w:rPr>
            </w:pPr>
            <w:r>
              <w:rPr>
                <w:rFonts w:ascii="黑体" w:hAnsi="黑体" w:eastAsia="黑体"/>
                <w:sz w:val="18"/>
                <w:szCs w:val="18"/>
              </w:rPr>
              <w:t>表</w:t>
            </w:r>
            <w:r>
              <w:rPr>
                <w:rFonts w:hint="eastAsia" w:eastAsia="黑体"/>
                <w:sz w:val="18"/>
                <w:szCs w:val="18"/>
              </w:rPr>
              <w:t>4-15</w:t>
            </w:r>
            <w:r>
              <w:rPr>
                <w:rFonts w:eastAsia="黑体"/>
                <w:sz w:val="18"/>
                <w:szCs w:val="18"/>
              </w:rPr>
              <w:t xml:space="preserve">   </w:t>
            </w:r>
            <w:r>
              <w:rPr>
                <w:rFonts w:ascii="黑体" w:hAnsi="黑体" w:eastAsia="黑体"/>
                <w:sz w:val="18"/>
                <w:szCs w:val="18"/>
              </w:rPr>
              <w:t>厂界噪声预测结果</w:t>
            </w:r>
            <w:r>
              <w:rPr>
                <w:rFonts w:hint="eastAsia" w:eastAsia="黑体"/>
                <w:sz w:val="18"/>
                <w:szCs w:val="18"/>
              </w:rPr>
              <w:t xml:space="preserve">    </w:t>
            </w:r>
            <w:r>
              <w:rPr>
                <w:rFonts w:hint="eastAsia" w:ascii="黑体" w:hAnsi="黑体" w:eastAsia="黑体"/>
                <w:bCs/>
                <w:sz w:val="18"/>
                <w:szCs w:val="18"/>
              </w:rPr>
              <w:t>单位：</w:t>
            </w:r>
            <w:r>
              <w:rPr>
                <w:rFonts w:hint="eastAsia"/>
                <w:sz w:val="18"/>
                <w:szCs w:val="18"/>
              </w:rPr>
              <w:t>dB(A)</w:t>
            </w:r>
          </w:p>
          <w:tbl>
            <w:tblPr>
              <w:tblStyle w:val="14"/>
              <w:tblW w:w="74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1768"/>
              <w:gridCol w:w="2239"/>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647" w:type="dxa"/>
                  <w:vMerge w:val="restart"/>
                  <w:tcBorders>
                    <w:top w:val="single" w:color="auto" w:sz="4" w:space="0"/>
                    <w:left w:val="single" w:color="auto" w:sz="4" w:space="0"/>
                    <w:bottom w:val="single" w:color="auto" w:sz="4" w:space="0"/>
                    <w:right w:val="single" w:color="auto" w:sz="4" w:space="0"/>
                  </w:tcBorders>
                  <w:vAlign w:val="center"/>
                </w:tcPr>
                <w:p>
                  <w:pPr>
                    <w:spacing w:line="340" w:lineRule="exact"/>
                    <w:ind w:left="-53" w:leftChars="-25" w:right="-53" w:rightChars="-25"/>
                    <w:jc w:val="center"/>
                    <w:rPr>
                      <w:b/>
                      <w:kern w:val="0"/>
                      <w:sz w:val="18"/>
                      <w:szCs w:val="18"/>
                    </w:rPr>
                  </w:pPr>
                  <w:r>
                    <w:rPr>
                      <w:rFonts w:hint="eastAsia"/>
                      <w:b/>
                      <w:kern w:val="0"/>
                      <w:sz w:val="18"/>
                      <w:szCs w:val="18"/>
                    </w:rPr>
                    <w:t>项目</w:t>
                  </w:r>
                </w:p>
              </w:tc>
              <w:tc>
                <w:tcPr>
                  <w:tcW w:w="1768" w:type="dxa"/>
                  <w:vMerge w:val="restart"/>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b/>
                      <w:kern w:val="0"/>
                      <w:sz w:val="18"/>
                      <w:szCs w:val="18"/>
                    </w:rPr>
                  </w:pPr>
                  <w:r>
                    <w:rPr>
                      <w:b/>
                      <w:kern w:val="0"/>
                      <w:sz w:val="18"/>
                      <w:szCs w:val="18"/>
                    </w:rPr>
                    <w:t>各声源贡献值</w:t>
                  </w:r>
                </w:p>
                <w:p>
                  <w:pPr>
                    <w:spacing w:line="340" w:lineRule="exact"/>
                    <w:ind w:left="-53" w:leftChars="-25" w:right="-53" w:rightChars="-25"/>
                    <w:jc w:val="center"/>
                    <w:rPr>
                      <w:b/>
                      <w:kern w:val="0"/>
                      <w:sz w:val="18"/>
                      <w:szCs w:val="18"/>
                    </w:rPr>
                  </w:pPr>
                  <w:r>
                    <w:rPr>
                      <w:rFonts w:hint="eastAsia"/>
                      <w:b/>
                      <w:kern w:val="0"/>
                      <w:sz w:val="18"/>
                      <w:szCs w:val="18"/>
                    </w:rPr>
                    <w:t>的</w:t>
                  </w:r>
                  <w:r>
                    <w:rPr>
                      <w:b/>
                      <w:kern w:val="0"/>
                      <w:sz w:val="18"/>
                      <w:szCs w:val="18"/>
                    </w:rPr>
                    <w:t>叠加</w:t>
                  </w:r>
                  <w:r>
                    <w:rPr>
                      <w:rFonts w:hint="eastAsia"/>
                      <w:b/>
                      <w:kern w:val="0"/>
                      <w:sz w:val="18"/>
                      <w:szCs w:val="18"/>
                    </w:rPr>
                    <w:t>值</w:t>
                  </w:r>
                </w:p>
              </w:tc>
              <w:tc>
                <w:tcPr>
                  <w:tcW w:w="2239"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b/>
                      <w:kern w:val="0"/>
                      <w:sz w:val="18"/>
                      <w:szCs w:val="18"/>
                    </w:rPr>
                  </w:pPr>
                  <w:r>
                    <w:rPr>
                      <w:rFonts w:hint="eastAsia"/>
                      <w:b/>
                      <w:kern w:val="0"/>
                      <w:sz w:val="18"/>
                      <w:szCs w:val="18"/>
                    </w:rPr>
                    <w:t>执行标准</w:t>
                  </w:r>
                </w:p>
              </w:tc>
              <w:tc>
                <w:tcPr>
                  <w:tcW w:w="1807"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b/>
                      <w:kern w:val="0"/>
                      <w:sz w:val="18"/>
                      <w:szCs w:val="18"/>
                    </w:rPr>
                  </w:pPr>
                  <w:r>
                    <w:rPr>
                      <w:rFonts w:hint="eastAsia"/>
                      <w:b/>
                      <w:kern w:val="0"/>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64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40" w:lineRule="exact"/>
                    <w:jc w:val="left"/>
                    <w:rPr>
                      <w:b/>
                      <w:kern w:val="0"/>
                      <w:sz w:val="18"/>
                      <w:szCs w:val="18"/>
                    </w:rPr>
                  </w:pPr>
                </w:p>
              </w:tc>
              <w:tc>
                <w:tcPr>
                  <w:tcW w:w="1768" w:type="dxa"/>
                  <w:vMerge w:val="continue"/>
                  <w:tcBorders>
                    <w:top w:val="single" w:color="auto" w:sz="4" w:space="0"/>
                    <w:left w:val="nil"/>
                    <w:bottom w:val="single" w:color="auto" w:sz="4" w:space="0"/>
                    <w:right w:val="single" w:color="auto" w:sz="4" w:space="0"/>
                  </w:tcBorders>
                  <w:vAlign w:val="center"/>
                </w:tcPr>
                <w:p>
                  <w:pPr>
                    <w:widowControl/>
                    <w:spacing w:line="340" w:lineRule="exact"/>
                    <w:jc w:val="left"/>
                    <w:rPr>
                      <w:b/>
                      <w:kern w:val="0"/>
                      <w:sz w:val="18"/>
                      <w:szCs w:val="18"/>
                    </w:rPr>
                  </w:pPr>
                </w:p>
              </w:tc>
              <w:tc>
                <w:tcPr>
                  <w:tcW w:w="2239"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b/>
                      <w:kern w:val="0"/>
                      <w:sz w:val="18"/>
                      <w:szCs w:val="18"/>
                    </w:rPr>
                  </w:pPr>
                  <w:r>
                    <w:rPr>
                      <w:rFonts w:hint="eastAsia"/>
                      <w:b/>
                      <w:kern w:val="0"/>
                      <w:sz w:val="18"/>
                      <w:szCs w:val="18"/>
                    </w:rPr>
                    <w:t>昼间</w:t>
                  </w:r>
                </w:p>
              </w:tc>
              <w:tc>
                <w:tcPr>
                  <w:tcW w:w="1807"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b/>
                      <w:kern w:val="0"/>
                      <w:sz w:val="18"/>
                      <w:szCs w:val="18"/>
                    </w:rPr>
                  </w:pPr>
                  <w:r>
                    <w:rPr>
                      <w:rFonts w:hint="eastAsia"/>
                      <w:b/>
                      <w:kern w:val="0"/>
                      <w:sz w:val="18"/>
                      <w:szCs w:val="18"/>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647" w:type="dxa"/>
                  <w:tcBorders>
                    <w:top w:val="single" w:color="auto" w:sz="4" w:space="0"/>
                    <w:left w:val="single" w:color="auto" w:sz="4" w:space="0"/>
                    <w:bottom w:val="single" w:color="auto" w:sz="4" w:space="0"/>
                    <w:right w:val="single" w:color="auto" w:sz="4" w:space="0"/>
                  </w:tcBorders>
                  <w:vAlign w:val="center"/>
                </w:tcPr>
                <w:p>
                  <w:pPr>
                    <w:spacing w:line="340" w:lineRule="exact"/>
                    <w:ind w:left="-53" w:leftChars="-25" w:right="-53" w:rightChars="-25"/>
                    <w:jc w:val="center"/>
                    <w:rPr>
                      <w:sz w:val="18"/>
                      <w:szCs w:val="18"/>
                    </w:rPr>
                  </w:pPr>
                  <w:r>
                    <w:rPr>
                      <w:rFonts w:hint="eastAsia"/>
                      <w:sz w:val="18"/>
                      <w:szCs w:val="18"/>
                    </w:rPr>
                    <w:t>东厂界</w:t>
                  </w:r>
                </w:p>
              </w:tc>
              <w:tc>
                <w:tcPr>
                  <w:tcW w:w="1768"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kern w:val="0"/>
                      <w:sz w:val="18"/>
                      <w:szCs w:val="18"/>
                    </w:rPr>
                  </w:pPr>
                  <w:r>
                    <w:rPr>
                      <w:rFonts w:hint="eastAsia"/>
                      <w:kern w:val="0"/>
                      <w:sz w:val="18"/>
                      <w:szCs w:val="18"/>
                    </w:rPr>
                    <w:t>52.1</w:t>
                  </w:r>
                </w:p>
              </w:tc>
              <w:tc>
                <w:tcPr>
                  <w:tcW w:w="2239"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kern w:val="0"/>
                      <w:sz w:val="18"/>
                      <w:szCs w:val="18"/>
                    </w:rPr>
                  </w:pPr>
                  <w:r>
                    <w:rPr>
                      <w:rFonts w:hint="eastAsia"/>
                      <w:kern w:val="0"/>
                      <w:sz w:val="18"/>
                      <w:szCs w:val="18"/>
                    </w:rPr>
                    <w:t>60</w:t>
                  </w:r>
                </w:p>
              </w:tc>
              <w:tc>
                <w:tcPr>
                  <w:tcW w:w="1807"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647" w:type="dxa"/>
                  <w:tcBorders>
                    <w:top w:val="single" w:color="auto" w:sz="4" w:space="0"/>
                    <w:left w:val="single" w:color="auto" w:sz="4" w:space="0"/>
                    <w:bottom w:val="single" w:color="auto" w:sz="4" w:space="0"/>
                    <w:right w:val="single" w:color="auto" w:sz="4" w:space="0"/>
                  </w:tcBorders>
                  <w:vAlign w:val="center"/>
                </w:tcPr>
                <w:p>
                  <w:pPr>
                    <w:spacing w:line="340" w:lineRule="exact"/>
                    <w:ind w:left="-53" w:leftChars="-25" w:right="-53" w:rightChars="-25"/>
                    <w:jc w:val="center"/>
                    <w:rPr>
                      <w:sz w:val="18"/>
                      <w:szCs w:val="18"/>
                    </w:rPr>
                  </w:pPr>
                  <w:r>
                    <w:rPr>
                      <w:rFonts w:hint="eastAsia"/>
                      <w:sz w:val="18"/>
                      <w:szCs w:val="18"/>
                    </w:rPr>
                    <w:t>南厂界</w:t>
                  </w:r>
                </w:p>
              </w:tc>
              <w:tc>
                <w:tcPr>
                  <w:tcW w:w="1768"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sz w:val="18"/>
                      <w:szCs w:val="18"/>
                    </w:rPr>
                  </w:pPr>
                  <w:r>
                    <w:rPr>
                      <w:rFonts w:hint="eastAsia"/>
                      <w:sz w:val="18"/>
                      <w:szCs w:val="18"/>
                    </w:rPr>
                    <w:t>59.0</w:t>
                  </w:r>
                </w:p>
              </w:tc>
              <w:tc>
                <w:tcPr>
                  <w:tcW w:w="2239"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kern w:val="0"/>
                      <w:sz w:val="18"/>
                      <w:szCs w:val="18"/>
                    </w:rPr>
                  </w:pPr>
                  <w:r>
                    <w:rPr>
                      <w:rFonts w:hint="eastAsia"/>
                      <w:kern w:val="0"/>
                      <w:sz w:val="18"/>
                      <w:szCs w:val="18"/>
                    </w:rPr>
                    <w:t>60</w:t>
                  </w:r>
                </w:p>
              </w:tc>
              <w:tc>
                <w:tcPr>
                  <w:tcW w:w="1807"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bCs/>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647" w:type="dxa"/>
                  <w:tcBorders>
                    <w:top w:val="single" w:color="auto" w:sz="4" w:space="0"/>
                    <w:left w:val="single" w:color="auto" w:sz="4" w:space="0"/>
                    <w:bottom w:val="single" w:color="auto" w:sz="4" w:space="0"/>
                    <w:right w:val="single" w:color="auto" w:sz="4" w:space="0"/>
                  </w:tcBorders>
                  <w:vAlign w:val="center"/>
                </w:tcPr>
                <w:p>
                  <w:pPr>
                    <w:spacing w:line="340" w:lineRule="exact"/>
                    <w:ind w:left="-53" w:leftChars="-25" w:right="-53" w:rightChars="-25"/>
                    <w:jc w:val="center"/>
                    <w:rPr>
                      <w:sz w:val="18"/>
                      <w:szCs w:val="18"/>
                    </w:rPr>
                  </w:pPr>
                  <w:r>
                    <w:rPr>
                      <w:rFonts w:hint="eastAsia"/>
                      <w:sz w:val="18"/>
                      <w:szCs w:val="18"/>
                    </w:rPr>
                    <w:t>西厂界</w:t>
                  </w:r>
                </w:p>
              </w:tc>
              <w:tc>
                <w:tcPr>
                  <w:tcW w:w="1768"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sz w:val="18"/>
                      <w:szCs w:val="18"/>
                    </w:rPr>
                  </w:pPr>
                  <w:r>
                    <w:rPr>
                      <w:rFonts w:hint="eastAsia"/>
                      <w:sz w:val="18"/>
                      <w:szCs w:val="18"/>
                    </w:rPr>
                    <w:t>58.0</w:t>
                  </w:r>
                </w:p>
              </w:tc>
              <w:tc>
                <w:tcPr>
                  <w:tcW w:w="2239" w:type="dxa"/>
                  <w:tcBorders>
                    <w:top w:val="single" w:color="auto" w:sz="4" w:space="0"/>
                    <w:left w:val="nil"/>
                    <w:bottom w:val="single" w:color="auto" w:sz="4" w:space="0"/>
                    <w:right w:val="single" w:color="auto" w:sz="4" w:space="0"/>
                  </w:tcBorders>
                  <w:vAlign w:val="center"/>
                </w:tcPr>
                <w:p>
                  <w:pPr>
                    <w:widowControl/>
                    <w:spacing w:line="340" w:lineRule="exact"/>
                    <w:ind w:left="-53" w:leftChars="-25" w:right="-53" w:rightChars="-25"/>
                    <w:jc w:val="center"/>
                    <w:rPr>
                      <w:kern w:val="0"/>
                      <w:sz w:val="18"/>
                      <w:szCs w:val="18"/>
                    </w:rPr>
                  </w:pPr>
                  <w:r>
                    <w:rPr>
                      <w:rFonts w:hint="eastAsia"/>
                      <w:kern w:val="0"/>
                      <w:sz w:val="18"/>
                      <w:szCs w:val="18"/>
                    </w:rPr>
                    <w:t>60</w:t>
                  </w:r>
                </w:p>
              </w:tc>
              <w:tc>
                <w:tcPr>
                  <w:tcW w:w="1807"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b/>
                      <w:bCs/>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1647" w:type="dxa"/>
                  <w:tcBorders>
                    <w:top w:val="single" w:color="auto" w:sz="4" w:space="0"/>
                    <w:left w:val="single" w:color="auto" w:sz="4" w:space="0"/>
                    <w:bottom w:val="single" w:color="auto" w:sz="4" w:space="0"/>
                    <w:right w:val="single" w:color="auto" w:sz="4" w:space="0"/>
                  </w:tcBorders>
                  <w:vAlign w:val="center"/>
                </w:tcPr>
                <w:p>
                  <w:pPr>
                    <w:spacing w:line="340" w:lineRule="exact"/>
                    <w:ind w:left="-53" w:leftChars="-25" w:right="-53" w:rightChars="-25"/>
                    <w:jc w:val="center"/>
                    <w:rPr>
                      <w:sz w:val="18"/>
                      <w:szCs w:val="18"/>
                    </w:rPr>
                  </w:pPr>
                  <w:r>
                    <w:rPr>
                      <w:rFonts w:hint="eastAsia"/>
                      <w:sz w:val="18"/>
                      <w:szCs w:val="18"/>
                    </w:rPr>
                    <w:t>北厂界</w:t>
                  </w:r>
                </w:p>
              </w:tc>
              <w:tc>
                <w:tcPr>
                  <w:tcW w:w="1768"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sz w:val="18"/>
                      <w:szCs w:val="18"/>
                    </w:rPr>
                  </w:pPr>
                  <w:r>
                    <w:rPr>
                      <w:rFonts w:hint="eastAsia"/>
                      <w:sz w:val="18"/>
                      <w:szCs w:val="18"/>
                    </w:rPr>
                    <w:t>42.3</w:t>
                  </w:r>
                </w:p>
              </w:tc>
              <w:tc>
                <w:tcPr>
                  <w:tcW w:w="2239" w:type="dxa"/>
                  <w:tcBorders>
                    <w:top w:val="single" w:color="auto" w:sz="4" w:space="0"/>
                    <w:left w:val="nil"/>
                    <w:bottom w:val="single" w:color="auto" w:sz="4" w:space="0"/>
                    <w:right w:val="single" w:color="auto" w:sz="4" w:space="0"/>
                  </w:tcBorders>
                  <w:vAlign w:val="center"/>
                </w:tcPr>
                <w:p>
                  <w:pPr>
                    <w:widowControl/>
                    <w:spacing w:line="340" w:lineRule="exact"/>
                    <w:ind w:left="-53" w:leftChars="-25" w:right="-53" w:rightChars="-25"/>
                    <w:jc w:val="center"/>
                    <w:rPr>
                      <w:kern w:val="0"/>
                      <w:sz w:val="18"/>
                      <w:szCs w:val="18"/>
                    </w:rPr>
                  </w:pPr>
                  <w:r>
                    <w:rPr>
                      <w:rFonts w:hint="eastAsia"/>
                      <w:kern w:val="0"/>
                      <w:sz w:val="18"/>
                      <w:szCs w:val="18"/>
                    </w:rPr>
                    <w:t>60</w:t>
                  </w:r>
                </w:p>
              </w:tc>
              <w:tc>
                <w:tcPr>
                  <w:tcW w:w="1807" w:type="dxa"/>
                  <w:tcBorders>
                    <w:top w:val="single" w:color="auto" w:sz="4" w:space="0"/>
                    <w:left w:val="nil"/>
                    <w:bottom w:val="single" w:color="auto" w:sz="4" w:space="0"/>
                    <w:right w:val="single" w:color="auto" w:sz="4" w:space="0"/>
                  </w:tcBorders>
                  <w:vAlign w:val="center"/>
                </w:tcPr>
                <w:p>
                  <w:pPr>
                    <w:spacing w:line="340" w:lineRule="exact"/>
                    <w:ind w:left="-53" w:leftChars="-25" w:right="-53" w:rightChars="-25"/>
                    <w:jc w:val="center"/>
                    <w:rPr>
                      <w:kern w:val="0"/>
                      <w:sz w:val="18"/>
                      <w:szCs w:val="18"/>
                    </w:rPr>
                  </w:pPr>
                  <w:r>
                    <w:rPr>
                      <w:rFonts w:hint="eastAsia"/>
                      <w:kern w:val="0"/>
                      <w:sz w:val="18"/>
                      <w:szCs w:val="18"/>
                    </w:rPr>
                    <w:t>达标</w:t>
                  </w:r>
                </w:p>
              </w:tc>
            </w:tr>
          </w:tbl>
          <w:p>
            <w:pPr>
              <w:autoSpaceDE w:val="0"/>
              <w:autoSpaceDN w:val="0"/>
              <w:adjustRightInd w:val="0"/>
              <w:snapToGrid w:val="0"/>
              <w:spacing w:line="40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4-1</w:t>
            </w:r>
            <w:r>
              <w:rPr>
                <w:rFonts w:hint="eastAsia" w:eastAsia="黑体"/>
                <w:kern w:val="0"/>
                <w:sz w:val="18"/>
                <w:szCs w:val="18"/>
              </w:rPr>
              <w:t>6</w:t>
            </w:r>
            <w:r>
              <w:rPr>
                <w:rFonts w:eastAsia="黑体"/>
                <w:kern w:val="0"/>
                <w:sz w:val="18"/>
                <w:szCs w:val="18"/>
                <w:lang w:val="zh-CN"/>
              </w:rPr>
              <w:t xml:space="preserve"> </w:t>
            </w:r>
            <w:r>
              <w:rPr>
                <w:rFonts w:eastAsia="黑体"/>
                <w:kern w:val="0"/>
                <w:sz w:val="18"/>
                <w:szCs w:val="18"/>
              </w:rPr>
              <w:t xml:space="preserve"> </w:t>
            </w:r>
            <w:r>
              <w:rPr>
                <w:rFonts w:eastAsia="黑体"/>
                <w:kern w:val="0"/>
                <w:sz w:val="18"/>
                <w:szCs w:val="18"/>
                <w:lang w:val="zh-CN"/>
              </w:rPr>
              <w:t xml:space="preserve"> </w:t>
            </w:r>
            <w:r>
              <w:rPr>
                <w:rFonts w:hint="eastAsia" w:eastAsia="黑体"/>
                <w:kern w:val="0"/>
                <w:sz w:val="18"/>
                <w:szCs w:val="18"/>
              </w:rPr>
              <w:t>声环境敏感目标</w:t>
            </w:r>
            <w:r>
              <w:rPr>
                <w:rFonts w:hint="eastAsia" w:eastAsia="黑体"/>
                <w:kern w:val="0"/>
                <w:sz w:val="18"/>
                <w:szCs w:val="18"/>
                <w:lang w:val="zh-CN"/>
              </w:rPr>
              <w:t>噪声预测结果</w:t>
            </w:r>
            <w:r>
              <w:rPr>
                <w:rFonts w:eastAsia="黑体"/>
                <w:kern w:val="0"/>
                <w:sz w:val="18"/>
                <w:szCs w:val="18"/>
                <w:lang w:val="zh-CN"/>
              </w:rPr>
              <w:t xml:space="preserve">    </w:t>
            </w:r>
            <w:r>
              <w:rPr>
                <w:rFonts w:hint="eastAsia" w:eastAsia="黑体"/>
                <w:kern w:val="0"/>
                <w:sz w:val="18"/>
                <w:szCs w:val="18"/>
                <w:lang w:val="zh-CN"/>
              </w:rPr>
              <w:t>单位：</w:t>
            </w:r>
            <w:r>
              <w:rPr>
                <w:rFonts w:eastAsia="黑体"/>
                <w:kern w:val="0"/>
                <w:sz w:val="18"/>
                <w:szCs w:val="18"/>
                <w:lang w:val="zh-CN"/>
              </w:rPr>
              <w:t>dB(A)</w:t>
            </w:r>
          </w:p>
          <w:tbl>
            <w:tblPr>
              <w:tblStyle w:val="14"/>
              <w:tblW w:w="74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343"/>
              <w:gridCol w:w="1097"/>
              <w:gridCol w:w="807"/>
              <w:gridCol w:w="798"/>
              <w:gridCol w:w="798"/>
              <w:gridCol w:w="798"/>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141" w:type="dxa"/>
                  <w:vMerge w:val="restart"/>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b/>
                      <w:bCs/>
                      <w:kern w:val="0"/>
                      <w:sz w:val="18"/>
                      <w:szCs w:val="18"/>
                    </w:rPr>
                  </w:pPr>
                  <w:r>
                    <w:rPr>
                      <w:rFonts w:hint="eastAsia"/>
                      <w:b/>
                      <w:bCs/>
                      <w:kern w:val="0"/>
                      <w:sz w:val="18"/>
                      <w:szCs w:val="18"/>
                    </w:rPr>
                    <w:t>项目</w:t>
                  </w:r>
                </w:p>
              </w:tc>
              <w:tc>
                <w:tcPr>
                  <w:tcW w:w="1343" w:type="dxa"/>
                  <w:vMerge w:val="restart"/>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bCs/>
                      <w:kern w:val="0"/>
                      <w:sz w:val="18"/>
                      <w:szCs w:val="18"/>
                    </w:rPr>
                  </w:pPr>
                  <w:r>
                    <w:rPr>
                      <w:rFonts w:hint="eastAsia"/>
                      <w:b/>
                      <w:bCs/>
                      <w:kern w:val="0"/>
                      <w:sz w:val="18"/>
                      <w:szCs w:val="18"/>
                    </w:rPr>
                    <w:t>厂界与敏感目标的距离</w:t>
                  </w:r>
                </w:p>
              </w:tc>
              <w:tc>
                <w:tcPr>
                  <w:tcW w:w="1097" w:type="dxa"/>
                  <w:vMerge w:val="restart"/>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bCs/>
                      <w:sz w:val="18"/>
                      <w:szCs w:val="18"/>
                    </w:rPr>
                  </w:pPr>
                  <w:r>
                    <w:rPr>
                      <w:rFonts w:hint="eastAsia"/>
                      <w:b/>
                      <w:bCs/>
                      <w:kern w:val="0"/>
                      <w:sz w:val="18"/>
                      <w:szCs w:val="18"/>
                    </w:rPr>
                    <w:t>源强</w:t>
                  </w:r>
                </w:p>
              </w:tc>
              <w:tc>
                <w:tcPr>
                  <w:tcW w:w="807" w:type="dxa"/>
                  <w:vMerge w:val="restart"/>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bCs/>
                      <w:kern w:val="0"/>
                      <w:sz w:val="18"/>
                      <w:szCs w:val="18"/>
                    </w:rPr>
                  </w:pPr>
                  <w:r>
                    <w:rPr>
                      <w:rFonts w:hint="eastAsia"/>
                      <w:b/>
                      <w:bCs/>
                      <w:kern w:val="0"/>
                      <w:sz w:val="18"/>
                      <w:szCs w:val="18"/>
                    </w:rPr>
                    <w:t>贡献值</w:t>
                  </w:r>
                </w:p>
              </w:tc>
              <w:tc>
                <w:tcPr>
                  <w:tcW w:w="798"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bCs/>
                      <w:kern w:val="0"/>
                      <w:sz w:val="18"/>
                      <w:szCs w:val="18"/>
                    </w:rPr>
                  </w:pPr>
                  <w:r>
                    <w:rPr>
                      <w:rFonts w:hint="eastAsia"/>
                      <w:b/>
                      <w:bCs/>
                      <w:kern w:val="0"/>
                      <w:sz w:val="18"/>
                      <w:szCs w:val="18"/>
                    </w:rPr>
                    <w:t>背景值</w:t>
                  </w:r>
                </w:p>
              </w:tc>
              <w:tc>
                <w:tcPr>
                  <w:tcW w:w="798"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bCs/>
                      <w:kern w:val="0"/>
                      <w:sz w:val="18"/>
                      <w:szCs w:val="18"/>
                    </w:rPr>
                  </w:pPr>
                  <w:r>
                    <w:rPr>
                      <w:rFonts w:hint="eastAsia"/>
                      <w:b/>
                      <w:bCs/>
                      <w:kern w:val="0"/>
                      <w:sz w:val="18"/>
                      <w:szCs w:val="18"/>
                    </w:rPr>
                    <w:t>叠加值</w:t>
                  </w:r>
                </w:p>
              </w:tc>
              <w:tc>
                <w:tcPr>
                  <w:tcW w:w="798"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bCs/>
                      <w:kern w:val="0"/>
                      <w:sz w:val="18"/>
                      <w:szCs w:val="18"/>
                    </w:rPr>
                  </w:pPr>
                  <w:r>
                    <w:rPr>
                      <w:rFonts w:hint="eastAsia"/>
                      <w:b/>
                      <w:bCs/>
                      <w:kern w:val="0"/>
                      <w:sz w:val="18"/>
                      <w:szCs w:val="18"/>
                    </w:rPr>
                    <w:t>执行</w:t>
                  </w:r>
                </w:p>
                <w:p>
                  <w:pPr>
                    <w:spacing w:line="320" w:lineRule="exact"/>
                    <w:ind w:left="-53" w:leftChars="-25" w:right="-53" w:rightChars="-25"/>
                    <w:jc w:val="center"/>
                    <w:rPr>
                      <w:b/>
                      <w:bCs/>
                      <w:kern w:val="0"/>
                      <w:sz w:val="18"/>
                      <w:szCs w:val="18"/>
                    </w:rPr>
                  </w:pPr>
                  <w:r>
                    <w:rPr>
                      <w:rFonts w:hint="eastAsia"/>
                      <w:b/>
                      <w:bCs/>
                      <w:kern w:val="0"/>
                      <w:sz w:val="18"/>
                      <w:szCs w:val="18"/>
                    </w:rPr>
                    <w:t>标准</w:t>
                  </w:r>
                </w:p>
              </w:tc>
              <w:tc>
                <w:tcPr>
                  <w:tcW w:w="664"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bCs/>
                      <w:kern w:val="0"/>
                      <w:sz w:val="18"/>
                      <w:szCs w:val="18"/>
                    </w:rPr>
                  </w:pPr>
                  <w:r>
                    <w:rPr>
                      <w:rFonts w:hint="eastAsia"/>
                      <w:b/>
                      <w:bCs/>
                      <w:kern w:val="0"/>
                      <w:sz w:val="18"/>
                      <w:szCs w:val="18"/>
                    </w:rPr>
                    <w:t>达标</w:t>
                  </w:r>
                </w:p>
                <w:p>
                  <w:pPr>
                    <w:spacing w:line="320" w:lineRule="exact"/>
                    <w:ind w:left="-53" w:leftChars="-25" w:right="-53" w:rightChars="-25"/>
                    <w:jc w:val="center"/>
                    <w:rPr>
                      <w:b/>
                      <w:bCs/>
                      <w:kern w:val="0"/>
                      <w:sz w:val="18"/>
                      <w:szCs w:val="18"/>
                    </w:rPr>
                  </w:pPr>
                  <w:r>
                    <w:rPr>
                      <w:rFonts w:hint="eastAsia"/>
                      <w:b/>
                      <w:bCs/>
                      <w:kern w:val="0"/>
                      <w:sz w:val="18"/>
                      <w:szCs w:val="18"/>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rPr>
                      <w:b/>
                      <w:bCs/>
                      <w:kern w:val="0"/>
                      <w:sz w:val="18"/>
                      <w:szCs w:val="18"/>
                    </w:rPr>
                  </w:pPr>
                </w:p>
              </w:tc>
              <w:tc>
                <w:tcPr>
                  <w:tcW w:w="1343"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b/>
                      <w:bCs/>
                      <w:kern w:val="0"/>
                      <w:sz w:val="18"/>
                      <w:szCs w:val="18"/>
                    </w:rPr>
                  </w:pPr>
                </w:p>
              </w:tc>
              <w:tc>
                <w:tcPr>
                  <w:tcW w:w="1097"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b/>
                      <w:bCs/>
                      <w:sz w:val="18"/>
                      <w:szCs w:val="18"/>
                    </w:rPr>
                  </w:pPr>
                </w:p>
              </w:tc>
              <w:tc>
                <w:tcPr>
                  <w:tcW w:w="807" w:type="dxa"/>
                  <w:vMerge w:val="continue"/>
                  <w:tcBorders>
                    <w:top w:val="single" w:color="auto" w:sz="4" w:space="0"/>
                    <w:left w:val="nil"/>
                    <w:bottom w:val="single" w:color="auto" w:sz="4" w:space="0"/>
                    <w:right w:val="single" w:color="auto" w:sz="4" w:space="0"/>
                  </w:tcBorders>
                  <w:vAlign w:val="center"/>
                </w:tcPr>
                <w:p>
                  <w:pPr>
                    <w:widowControl/>
                    <w:spacing w:line="320" w:lineRule="exact"/>
                    <w:jc w:val="left"/>
                    <w:rPr>
                      <w:b/>
                      <w:bCs/>
                      <w:kern w:val="0"/>
                      <w:sz w:val="18"/>
                      <w:szCs w:val="18"/>
                    </w:rPr>
                  </w:pPr>
                </w:p>
              </w:tc>
              <w:tc>
                <w:tcPr>
                  <w:tcW w:w="798"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bCs/>
                      <w:kern w:val="0"/>
                      <w:sz w:val="18"/>
                      <w:szCs w:val="18"/>
                    </w:rPr>
                  </w:pPr>
                  <w:r>
                    <w:rPr>
                      <w:rFonts w:hint="eastAsia"/>
                      <w:b/>
                      <w:bCs/>
                      <w:kern w:val="0"/>
                      <w:sz w:val="18"/>
                      <w:szCs w:val="18"/>
                    </w:rPr>
                    <w:t>昼间</w:t>
                  </w:r>
                </w:p>
              </w:tc>
              <w:tc>
                <w:tcPr>
                  <w:tcW w:w="798"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bCs/>
                      <w:kern w:val="0"/>
                      <w:sz w:val="18"/>
                      <w:szCs w:val="18"/>
                    </w:rPr>
                  </w:pPr>
                  <w:r>
                    <w:rPr>
                      <w:rFonts w:hint="eastAsia"/>
                      <w:b/>
                      <w:bCs/>
                      <w:kern w:val="0"/>
                      <w:sz w:val="18"/>
                      <w:szCs w:val="18"/>
                    </w:rPr>
                    <w:t>昼间</w:t>
                  </w:r>
                </w:p>
              </w:tc>
              <w:tc>
                <w:tcPr>
                  <w:tcW w:w="798"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bCs/>
                      <w:kern w:val="0"/>
                      <w:sz w:val="18"/>
                      <w:szCs w:val="18"/>
                    </w:rPr>
                  </w:pPr>
                  <w:r>
                    <w:rPr>
                      <w:rFonts w:hint="eastAsia"/>
                      <w:b/>
                      <w:bCs/>
                      <w:kern w:val="0"/>
                      <w:sz w:val="18"/>
                      <w:szCs w:val="18"/>
                    </w:rPr>
                    <w:t>昼间</w:t>
                  </w:r>
                </w:p>
              </w:tc>
              <w:tc>
                <w:tcPr>
                  <w:tcW w:w="664"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b/>
                      <w:bCs/>
                      <w:kern w:val="0"/>
                      <w:sz w:val="18"/>
                      <w:szCs w:val="18"/>
                    </w:rPr>
                  </w:pPr>
                  <w:r>
                    <w:rPr>
                      <w:rFonts w:hint="eastAsia"/>
                      <w:b/>
                      <w:bCs/>
                      <w:kern w:val="0"/>
                      <w:sz w:val="18"/>
                      <w:szCs w:val="18"/>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sz w:val="18"/>
                      <w:szCs w:val="18"/>
                    </w:rPr>
                  </w:pPr>
                  <w:r>
                    <w:rPr>
                      <w:rFonts w:hint="eastAsia"/>
                      <w:sz w:val="18"/>
                      <w:szCs w:val="18"/>
                    </w:rPr>
                    <w:t>东面住户</w:t>
                  </w:r>
                </w:p>
              </w:tc>
              <w:tc>
                <w:tcPr>
                  <w:tcW w:w="1343"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sz w:val="18"/>
                      <w:szCs w:val="18"/>
                    </w:rPr>
                  </w:pPr>
                  <w:r>
                    <w:rPr>
                      <w:rFonts w:hint="eastAsia"/>
                      <w:sz w:val="18"/>
                      <w:szCs w:val="18"/>
                    </w:rPr>
                    <w:t>40</w:t>
                  </w:r>
                  <w:r>
                    <w:rPr>
                      <w:sz w:val="18"/>
                      <w:szCs w:val="18"/>
                    </w:rPr>
                    <w:t>m</w:t>
                  </w:r>
                </w:p>
              </w:tc>
              <w:tc>
                <w:tcPr>
                  <w:tcW w:w="1097"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kern w:val="0"/>
                      <w:sz w:val="18"/>
                      <w:szCs w:val="18"/>
                    </w:rPr>
                  </w:pPr>
                  <w:r>
                    <w:rPr>
                      <w:rFonts w:hint="eastAsia"/>
                      <w:kern w:val="0"/>
                      <w:sz w:val="18"/>
                      <w:szCs w:val="18"/>
                    </w:rPr>
                    <w:t>52.1</w:t>
                  </w:r>
                </w:p>
              </w:tc>
              <w:tc>
                <w:tcPr>
                  <w:tcW w:w="807" w:type="dxa"/>
                  <w:tcBorders>
                    <w:top w:val="single" w:color="auto" w:sz="4" w:space="0"/>
                    <w:left w:val="nil"/>
                    <w:bottom w:val="single" w:color="auto" w:sz="4" w:space="0"/>
                    <w:right w:val="single" w:color="auto" w:sz="4" w:space="0"/>
                  </w:tcBorders>
                  <w:vAlign w:val="bottom"/>
                </w:tcPr>
                <w:p>
                  <w:pPr>
                    <w:spacing w:line="320" w:lineRule="exact"/>
                    <w:ind w:left="-53" w:leftChars="-25" w:right="-53" w:rightChars="-25"/>
                    <w:jc w:val="center"/>
                    <w:rPr>
                      <w:kern w:val="0"/>
                      <w:sz w:val="18"/>
                      <w:szCs w:val="18"/>
                    </w:rPr>
                  </w:pPr>
                  <w:r>
                    <w:rPr>
                      <w:rFonts w:hint="eastAsia"/>
                      <w:kern w:val="0"/>
                      <w:sz w:val="18"/>
                      <w:szCs w:val="18"/>
                    </w:rPr>
                    <w:t>20.1</w:t>
                  </w:r>
                </w:p>
              </w:tc>
              <w:tc>
                <w:tcPr>
                  <w:tcW w:w="798"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kern w:val="0"/>
                      <w:sz w:val="18"/>
                      <w:szCs w:val="18"/>
                    </w:rPr>
                  </w:pPr>
                  <w:r>
                    <w:rPr>
                      <w:rFonts w:hint="eastAsia"/>
                      <w:kern w:val="0"/>
                      <w:sz w:val="18"/>
                      <w:szCs w:val="18"/>
                    </w:rPr>
                    <w:t>55.4</w:t>
                  </w:r>
                </w:p>
              </w:tc>
              <w:tc>
                <w:tcPr>
                  <w:tcW w:w="798"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kern w:val="0"/>
                      <w:sz w:val="18"/>
                      <w:szCs w:val="18"/>
                    </w:rPr>
                  </w:pPr>
                  <w:r>
                    <w:rPr>
                      <w:rFonts w:hint="eastAsia"/>
                      <w:kern w:val="0"/>
                      <w:sz w:val="18"/>
                      <w:szCs w:val="18"/>
                    </w:rPr>
                    <w:t>55.4</w:t>
                  </w:r>
                </w:p>
              </w:tc>
              <w:tc>
                <w:tcPr>
                  <w:tcW w:w="798" w:type="dxa"/>
                  <w:tcBorders>
                    <w:top w:val="single" w:color="auto" w:sz="4" w:space="0"/>
                    <w:left w:val="nil"/>
                    <w:bottom w:val="single" w:color="auto" w:sz="4" w:space="0"/>
                    <w:right w:val="single" w:color="auto" w:sz="4" w:space="0"/>
                  </w:tcBorders>
                  <w:vAlign w:val="center"/>
                </w:tcPr>
                <w:p>
                  <w:pPr>
                    <w:widowControl/>
                    <w:spacing w:line="320" w:lineRule="exact"/>
                    <w:ind w:left="-53" w:leftChars="-25" w:right="-53" w:rightChars="-25"/>
                    <w:jc w:val="center"/>
                    <w:rPr>
                      <w:kern w:val="0"/>
                      <w:sz w:val="18"/>
                      <w:szCs w:val="18"/>
                    </w:rPr>
                  </w:pPr>
                  <w:r>
                    <w:rPr>
                      <w:kern w:val="0"/>
                      <w:sz w:val="18"/>
                      <w:szCs w:val="18"/>
                    </w:rPr>
                    <w:t>60</w:t>
                  </w:r>
                </w:p>
              </w:tc>
              <w:tc>
                <w:tcPr>
                  <w:tcW w:w="664"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kern w:val="0"/>
                      <w:sz w:val="18"/>
                      <w:szCs w:val="18"/>
                    </w:rPr>
                  </w:pPr>
                  <w:r>
                    <w:rPr>
                      <w:rFonts w:hint="eastAsia"/>
                      <w:kern w:val="0"/>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41" w:type="dxa"/>
                  <w:tcBorders>
                    <w:top w:val="single" w:color="auto" w:sz="4" w:space="0"/>
                    <w:left w:val="single" w:color="auto" w:sz="4" w:space="0"/>
                    <w:bottom w:val="single" w:color="auto" w:sz="4" w:space="0"/>
                    <w:right w:val="single" w:color="auto" w:sz="4" w:space="0"/>
                  </w:tcBorders>
                  <w:vAlign w:val="center"/>
                </w:tcPr>
                <w:p>
                  <w:pPr>
                    <w:spacing w:line="320" w:lineRule="exact"/>
                    <w:ind w:left="-53" w:leftChars="-25" w:right="-53" w:rightChars="-25"/>
                    <w:jc w:val="center"/>
                    <w:rPr>
                      <w:sz w:val="18"/>
                      <w:szCs w:val="18"/>
                    </w:rPr>
                  </w:pPr>
                  <w:r>
                    <w:rPr>
                      <w:rFonts w:hint="eastAsia"/>
                      <w:sz w:val="18"/>
                      <w:szCs w:val="18"/>
                    </w:rPr>
                    <w:t>南面住户</w:t>
                  </w:r>
                </w:p>
              </w:tc>
              <w:tc>
                <w:tcPr>
                  <w:tcW w:w="1343"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sz w:val="18"/>
                      <w:szCs w:val="18"/>
                    </w:rPr>
                  </w:pPr>
                  <w:r>
                    <w:rPr>
                      <w:rFonts w:hint="eastAsia"/>
                      <w:sz w:val="18"/>
                      <w:szCs w:val="18"/>
                    </w:rPr>
                    <w:t>60</w:t>
                  </w:r>
                  <w:r>
                    <w:rPr>
                      <w:sz w:val="18"/>
                      <w:szCs w:val="18"/>
                    </w:rPr>
                    <w:t>m</w:t>
                  </w:r>
                </w:p>
              </w:tc>
              <w:tc>
                <w:tcPr>
                  <w:tcW w:w="1097"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kern w:val="0"/>
                      <w:sz w:val="18"/>
                      <w:szCs w:val="18"/>
                    </w:rPr>
                  </w:pPr>
                  <w:r>
                    <w:rPr>
                      <w:rFonts w:hint="eastAsia"/>
                      <w:kern w:val="0"/>
                      <w:sz w:val="18"/>
                      <w:szCs w:val="18"/>
                    </w:rPr>
                    <w:t>59.0</w:t>
                  </w:r>
                </w:p>
              </w:tc>
              <w:tc>
                <w:tcPr>
                  <w:tcW w:w="807" w:type="dxa"/>
                  <w:tcBorders>
                    <w:top w:val="single" w:color="auto" w:sz="4" w:space="0"/>
                    <w:left w:val="nil"/>
                    <w:bottom w:val="single" w:color="auto" w:sz="4" w:space="0"/>
                    <w:right w:val="single" w:color="auto" w:sz="4" w:space="0"/>
                  </w:tcBorders>
                  <w:vAlign w:val="bottom"/>
                </w:tcPr>
                <w:p>
                  <w:pPr>
                    <w:spacing w:line="320" w:lineRule="exact"/>
                    <w:ind w:left="-53" w:leftChars="-25" w:right="-53" w:rightChars="-25"/>
                    <w:jc w:val="center"/>
                    <w:rPr>
                      <w:kern w:val="0"/>
                      <w:sz w:val="18"/>
                      <w:szCs w:val="18"/>
                    </w:rPr>
                  </w:pPr>
                  <w:r>
                    <w:rPr>
                      <w:kern w:val="0"/>
                      <w:sz w:val="18"/>
                      <w:szCs w:val="18"/>
                    </w:rPr>
                    <w:t>23.4</w:t>
                  </w:r>
                </w:p>
              </w:tc>
              <w:tc>
                <w:tcPr>
                  <w:tcW w:w="798"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kern w:val="0"/>
                      <w:sz w:val="18"/>
                      <w:szCs w:val="18"/>
                    </w:rPr>
                  </w:pPr>
                  <w:r>
                    <w:rPr>
                      <w:rFonts w:hint="eastAsia"/>
                      <w:kern w:val="0"/>
                      <w:sz w:val="18"/>
                      <w:szCs w:val="18"/>
                    </w:rPr>
                    <w:t>47.4</w:t>
                  </w:r>
                </w:p>
              </w:tc>
              <w:tc>
                <w:tcPr>
                  <w:tcW w:w="798"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kern w:val="0"/>
                      <w:sz w:val="18"/>
                      <w:szCs w:val="18"/>
                    </w:rPr>
                  </w:pPr>
                  <w:r>
                    <w:rPr>
                      <w:rFonts w:hint="eastAsia"/>
                      <w:kern w:val="0"/>
                      <w:sz w:val="18"/>
                      <w:szCs w:val="18"/>
                    </w:rPr>
                    <w:t>47.4</w:t>
                  </w:r>
                </w:p>
              </w:tc>
              <w:tc>
                <w:tcPr>
                  <w:tcW w:w="798" w:type="dxa"/>
                  <w:tcBorders>
                    <w:top w:val="single" w:color="auto" w:sz="4" w:space="0"/>
                    <w:left w:val="nil"/>
                    <w:bottom w:val="single" w:color="auto" w:sz="4" w:space="0"/>
                    <w:right w:val="single" w:color="auto" w:sz="4" w:space="0"/>
                  </w:tcBorders>
                  <w:vAlign w:val="center"/>
                </w:tcPr>
                <w:p>
                  <w:pPr>
                    <w:widowControl/>
                    <w:spacing w:line="320" w:lineRule="exact"/>
                    <w:ind w:left="-53" w:leftChars="-25" w:right="-53" w:rightChars="-25"/>
                    <w:jc w:val="center"/>
                    <w:rPr>
                      <w:kern w:val="0"/>
                      <w:sz w:val="18"/>
                      <w:szCs w:val="18"/>
                    </w:rPr>
                  </w:pPr>
                  <w:r>
                    <w:rPr>
                      <w:kern w:val="0"/>
                      <w:sz w:val="18"/>
                      <w:szCs w:val="18"/>
                    </w:rPr>
                    <w:t>60</w:t>
                  </w:r>
                </w:p>
              </w:tc>
              <w:tc>
                <w:tcPr>
                  <w:tcW w:w="664" w:type="dxa"/>
                  <w:tcBorders>
                    <w:top w:val="single" w:color="auto" w:sz="4" w:space="0"/>
                    <w:left w:val="nil"/>
                    <w:bottom w:val="single" w:color="auto" w:sz="4" w:space="0"/>
                    <w:right w:val="single" w:color="auto" w:sz="4" w:space="0"/>
                  </w:tcBorders>
                  <w:vAlign w:val="center"/>
                </w:tcPr>
                <w:p>
                  <w:pPr>
                    <w:spacing w:line="320" w:lineRule="exact"/>
                    <w:ind w:left="-53" w:leftChars="-25" w:right="-53" w:rightChars="-25"/>
                    <w:jc w:val="center"/>
                    <w:rPr>
                      <w:kern w:val="0"/>
                      <w:sz w:val="18"/>
                      <w:szCs w:val="18"/>
                    </w:rPr>
                  </w:pPr>
                  <w:r>
                    <w:rPr>
                      <w:rFonts w:hint="eastAsia"/>
                      <w:kern w:val="0"/>
                      <w:sz w:val="18"/>
                      <w:szCs w:val="18"/>
                    </w:rPr>
                    <w:t>达标</w:t>
                  </w:r>
                </w:p>
              </w:tc>
            </w:tr>
          </w:tbl>
          <w:p>
            <w:pPr>
              <w:autoSpaceDE w:val="0"/>
              <w:autoSpaceDN w:val="0"/>
              <w:adjustRightInd w:val="0"/>
              <w:snapToGrid w:val="0"/>
              <w:spacing w:line="400" w:lineRule="exact"/>
              <w:ind w:firstLine="420" w:firstLineChars="200"/>
              <w:rPr>
                <w:kern w:val="0"/>
                <w:szCs w:val="21"/>
              </w:rPr>
            </w:pPr>
            <w:r>
              <w:rPr>
                <w:rFonts w:hint="eastAsia"/>
                <w:kern w:val="0"/>
                <w:szCs w:val="21"/>
              </w:rPr>
              <w:t>由上表预测结果可知，本项目在采取优选设备、建筑隔声、基础减振、距离衰减等措施的情况下，项目厂界四周噪声值能够满足《工业企业厂界环境噪声排放标准》（</w:t>
            </w:r>
            <w:r>
              <w:rPr>
                <w:kern w:val="0"/>
                <w:szCs w:val="21"/>
              </w:rPr>
              <w:t>GB12348-2008</w:t>
            </w:r>
            <w:r>
              <w:rPr>
                <w:rFonts w:hint="eastAsia"/>
                <w:kern w:val="0"/>
                <w:szCs w:val="21"/>
              </w:rPr>
              <w:t>）</w:t>
            </w:r>
            <w:r>
              <w:rPr>
                <w:kern w:val="0"/>
                <w:szCs w:val="21"/>
              </w:rPr>
              <w:t>2</w:t>
            </w:r>
            <w:r>
              <w:rPr>
                <w:rFonts w:hint="eastAsia"/>
                <w:kern w:val="0"/>
                <w:szCs w:val="21"/>
              </w:rPr>
              <w:t>类声环境功能区的排放限值要求。项目周边住户处噪声叠加值的《声环境质量标准》（G5B3096-2008）中的2类区域标准要求。</w:t>
            </w:r>
          </w:p>
          <w:p>
            <w:pPr>
              <w:autoSpaceDE w:val="0"/>
              <w:autoSpaceDN w:val="0"/>
              <w:adjustRightInd w:val="0"/>
              <w:snapToGrid w:val="0"/>
              <w:spacing w:line="400" w:lineRule="exact"/>
              <w:ind w:firstLine="420" w:firstLineChars="200"/>
              <w:rPr>
                <w:kern w:val="0"/>
                <w:szCs w:val="21"/>
              </w:rPr>
            </w:pPr>
            <w:r>
              <w:rPr>
                <w:rFonts w:hint="eastAsia"/>
                <w:kern w:val="0"/>
                <w:szCs w:val="21"/>
              </w:rPr>
              <w:t>评价认为，项目建设不会改变区域声环境质量现状。</w:t>
            </w:r>
          </w:p>
          <w:p>
            <w:pPr>
              <w:autoSpaceDE w:val="0"/>
              <w:autoSpaceDN w:val="0"/>
              <w:adjustRightInd w:val="0"/>
              <w:snapToGrid w:val="0"/>
              <w:spacing w:line="400" w:lineRule="exact"/>
              <w:ind w:firstLine="422" w:firstLineChars="200"/>
              <w:jc w:val="left"/>
              <w:rPr>
                <w:b/>
                <w:bCs/>
                <w:kern w:val="0"/>
                <w:szCs w:val="21"/>
              </w:rPr>
            </w:pPr>
            <w:r>
              <w:rPr>
                <w:rFonts w:hint="eastAsia"/>
                <w:b/>
                <w:bCs/>
                <w:kern w:val="0"/>
                <w:szCs w:val="21"/>
              </w:rPr>
              <w:t>（</w:t>
            </w:r>
            <w:r>
              <w:rPr>
                <w:b/>
                <w:bCs/>
                <w:kern w:val="0"/>
                <w:szCs w:val="21"/>
              </w:rPr>
              <w:t>3</w:t>
            </w:r>
            <w:r>
              <w:rPr>
                <w:rFonts w:hint="eastAsia"/>
                <w:b/>
                <w:bCs/>
                <w:kern w:val="0"/>
                <w:szCs w:val="21"/>
              </w:rPr>
              <w:t>）监测计划</w:t>
            </w:r>
          </w:p>
          <w:p>
            <w:pPr>
              <w:autoSpaceDE w:val="0"/>
              <w:autoSpaceDN w:val="0"/>
              <w:adjustRightInd w:val="0"/>
              <w:snapToGrid w:val="0"/>
              <w:spacing w:line="400" w:lineRule="exact"/>
              <w:ind w:firstLine="420" w:firstLineChars="200"/>
              <w:jc w:val="left"/>
              <w:rPr>
                <w:kern w:val="0"/>
                <w:sz w:val="24"/>
                <w:szCs w:val="21"/>
              </w:rPr>
            </w:pPr>
            <w:r>
              <w:rPr>
                <w:rFonts w:hint="eastAsia"/>
                <w:kern w:val="0"/>
                <w:szCs w:val="21"/>
              </w:rPr>
              <w:t>根据《排污单位自行监测技术指南</w:t>
            </w:r>
            <w:r>
              <w:rPr>
                <w:kern w:val="0"/>
                <w:szCs w:val="21"/>
              </w:rPr>
              <w:t xml:space="preserve"> </w:t>
            </w:r>
            <w:r>
              <w:rPr>
                <w:rFonts w:hint="eastAsia"/>
                <w:kern w:val="0"/>
                <w:szCs w:val="21"/>
              </w:rPr>
              <w:t>总则》（</w:t>
            </w:r>
            <w:r>
              <w:rPr>
                <w:kern w:val="0"/>
                <w:szCs w:val="21"/>
              </w:rPr>
              <w:t>HJ819-2017</w:t>
            </w:r>
            <w:r>
              <w:rPr>
                <w:rFonts w:hint="eastAsia"/>
                <w:kern w:val="0"/>
                <w:szCs w:val="21"/>
              </w:rPr>
              <w:t>）文件，并结合本项目污染物的特点，制定营运期监测计划见下表。</w:t>
            </w:r>
          </w:p>
          <w:p>
            <w:pPr>
              <w:autoSpaceDE w:val="0"/>
              <w:autoSpaceDN w:val="0"/>
              <w:adjustRightInd w:val="0"/>
              <w:snapToGrid w:val="0"/>
              <w:spacing w:line="320" w:lineRule="exact"/>
              <w:jc w:val="center"/>
              <w:rPr>
                <w:rFonts w:eastAsia="黑体"/>
                <w:kern w:val="0"/>
                <w:sz w:val="20"/>
                <w:szCs w:val="20"/>
                <w:lang w:val="zh-CN"/>
              </w:rPr>
            </w:pPr>
            <w:r>
              <w:rPr>
                <w:rFonts w:hint="eastAsia" w:eastAsia="黑体"/>
                <w:kern w:val="0"/>
                <w:sz w:val="20"/>
                <w:szCs w:val="20"/>
                <w:lang w:val="zh-CN"/>
              </w:rPr>
              <w:t>表</w:t>
            </w:r>
            <w:r>
              <w:rPr>
                <w:rFonts w:eastAsia="黑体"/>
                <w:kern w:val="0"/>
                <w:sz w:val="20"/>
                <w:szCs w:val="20"/>
              </w:rPr>
              <w:t>4-15</w:t>
            </w:r>
            <w:r>
              <w:rPr>
                <w:rFonts w:eastAsia="黑体"/>
                <w:kern w:val="0"/>
                <w:sz w:val="20"/>
                <w:szCs w:val="20"/>
                <w:lang w:val="zh-CN"/>
              </w:rPr>
              <w:t xml:space="preserve">   </w:t>
            </w:r>
            <w:r>
              <w:rPr>
                <w:rFonts w:hint="eastAsia" w:eastAsia="黑体"/>
                <w:kern w:val="0"/>
                <w:sz w:val="20"/>
                <w:szCs w:val="20"/>
                <w:lang w:val="zh-CN"/>
              </w:rPr>
              <w:t>营运期噪声监测计划</w:t>
            </w:r>
          </w:p>
          <w:tbl>
            <w:tblPr>
              <w:tblStyle w:val="14"/>
              <w:tblW w:w="7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175"/>
              <w:gridCol w:w="1274"/>
              <w:gridCol w:w="3024"/>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1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center"/>
                    <w:rPr>
                      <w:b/>
                      <w:sz w:val="18"/>
                      <w:szCs w:val="18"/>
                    </w:rPr>
                  </w:pPr>
                  <w:r>
                    <w:rPr>
                      <w:rFonts w:hint="eastAsia"/>
                      <w:b/>
                      <w:sz w:val="18"/>
                      <w:szCs w:val="18"/>
                    </w:rPr>
                    <w:t>监测项目</w:t>
                  </w:r>
                </w:p>
              </w:tc>
              <w:tc>
                <w:tcPr>
                  <w:tcW w:w="1176"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
                      <w:sz w:val="18"/>
                      <w:szCs w:val="18"/>
                    </w:rPr>
                  </w:pPr>
                  <w:r>
                    <w:rPr>
                      <w:rFonts w:hint="eastAsia"/>
                      <w:b/>
                      <w:sz w:val="18"/>
                      <w:szCs w:val="18"/>
                    </w:rPr>
                    <w:t>监测点位</w:t>
                  </w:r>
                </w:p>
              </w:tc>
              <w:tc>
                <w:tcPr>
                  <w:tcW w:w="1275"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
                      <w:sz w:val="18"/>
                      <w:szCs w:val="18"/>
                    </w:rPr>
                  </w:pPr>
                  <w:r>
                    <w:rPr>
                      <w:rFonts w:hint="eastAsia"/>
                      <w:b/>
                      <w:sz w:val="18"/>
                      <w:szCs w:val="18"/>
                    </w:rPr>
                    <w:t>监测因子</w:t>
                  </w:r>
                </w:p>
              </w:tc>
              <w:tc>
                <w:tcPr>
                  <w:tcW w:w="3027"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
                      <w:sz w:val="18"/>
                      <w:szCs w:val="18"/>
                    </w:rPr>
                  </w:pPr>
                  <w:r>
                    <w:rPr>
                      <w:rFonts w:hint="eastAsia"/>
                      <w:b/>
                      <w:sz w:val="18"/>
                      <w:szCs w:val="18"/>
                    </w:rPr>
                    <w:t>监测频次</w:t>
                  </w:r>
                </w:p>
              </w:tc>
              <w:tc>
                <w:tcPr>
                  <w:tcW w:w="1217"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
                      <w:sz w:val="18"/>
                      <w:szCs w:val="18"/>
                    </w:rPr>
                  </w:pPr>
                  <w:r>
                    <w:rPr>
                      <w:rFonts w:hint="eastAsia"/>
                      <w:b/>
                      <w:sz w:val="18"/>
                      <w:szCs w:val="18"/>
                    </w:rPr>
                    <w:t>监测周期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14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jc w:val="center"/>
                    <w:rPr>
                      <w:bCs/>
                      <w:sz w:val="18"/>
                      <w:szCs w:val="18"/>
                    </w:rPr>
                  </w:pPr>
                  <w:r>
                    <w:rPr>
                      <w:rFonts w:hint="eastAsia"/>
                      <w:bCs/>
                      <w:sz w:val="18"/>
                      <w:szCs w:val="18"/>
                    </w:rPr>
                    <w:t>噪声</w:t>
                  </w:r>
                </w:p>
              </w:tc>
              <w:tc>
                <w:tcPr>
                  <w:tcW w:w="1176"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Cs/>
                      <w:sz w:val="18"/>
                      <w:szCs w:val="18"/>
                    </w:rPr>
                  </w:pPr>
                  <w:r>
                    <w:rPr>
                      <w:rFonts w:hint="eastAsia"/>
                      <w:bCs/>
                      <w:sz w:val="18"/>
                      <w:szCs w:val="18"/>
                    </w:rPr>
                    <w:t>厂界四周</w:t>
                  </w:r>
                </w:p>
              </w:tc>
              <w:tc>
                <w:tcPr>
                  <w:tcW w:w="1275"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Cs/>
                      <w:sz w:val="18"/>
                      <w:szCs w:val="18"/>
                    </w:rPr>
                  </w:pPr>
                  <w:r>
                    <w:rPr>
                      <w:rFonts w:hint="eastAsia"/>
                      <w:sz w:val="18"/>
                      <w:szCs w:val="18"/>
                    </w:rPr>
                    <w:t>噪声</w:t>
                  </w:r>
                </w:p>
              </w:tc>
              <w:tc>
                <w:tcPr>
                  <w:tcW w:w="3027"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Cs/>
                      <w:sz w:val="18"/>
                      <w:szCs w:val="18"/>
                    </w:rPr>
                  </w:pPr>
                  <w:r>
                    <w:rPr>
                      <w:bCs/>
                      <w:sz w:val="18"/>
                      <w:szCs w:val="18"/>
                    </w:rPr>
                    <w:t>1</w:t>
                  </w:r>
                  <w:r>
                    <w:rPr>
                      <w:rFonts w:hint="eastAsia"/>
                      <w:bCs/>
                      <w:sz w:val="18"/>
                      <w:szCs w:val="18"/>
                    </w:rPr>
                    <w:t>天（每天昼间</w:t>
                  </w:r>
                  <w:r>
                    <w:rPr>
                      <w:bCs/>
                      <w:sz w:val="18"/>
                      <w:szCs w:val="18"/>
                    </w:rPr>
                    <w:t>1</w:t>
                  </w:r>
                  <w:r>
                    <w:rPr>
                      <w:rFonts w:hint="eastAsia"/>
                      <w:bCs/>
                      <w:sz w:val="18"/>
                      <w:szCs w:val="18"/>
                    </w:rPr>
                    <w:t>次，夜间不生产）</w:t>
                  </w:r>
                </w:p>
              </w:tc>
              <w:tc>
                <w:tcPr>
                  <w:tcW w:w="1217"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jc w:val="center"/>
                    <w:rPr>
                      <w:bCs/>
                      <w:sz w:val="18"/>
                      <w:szCs w:val="18"/>
                    </w:rPr>
                  </w:pPr>
                  <w:r>
                    <w:rPr>
                      <w:rFonts w:hint="eastAsia"/>
                      <w:bCs/>
                      <w:sz w:val="18"/>
                      <w:szCs w:val="18"/>
                    </w:rPr>
                    <w:t>每季度</w:t>
                  </w:r>
                  <w:r>
                    <w:rPr>
                      <w:bCs/>
                      <w:sz w:val="18"/>
                      <w:szCs w:val="18"/>
                    </w:rPr>
                    <w:t>1</w:t>
                  </w:r>
                  <w:r>
                    <w:rPr>
                      <w:rFonts w:hint="eastAsia"/>
                      <w:bCs/>
                      <w:sz w:val="18"/>
                      <w:szCs w:val="18"/>
                    </w:rPr>
                    <w:t>次</w:t>
                  </w:r>
                </w:p>
              </w:tc>
            </w:tr>
          </w:tbl>
          <w:p>
            <w:pPr>
              <w:adjustRightInd w:val="0"/>
              <w:snapToGrid w:val="0"/>
              <w:spacing w:line="400" w:lineRule="exact"/>
              <w:ind w:left="-53" w:leftChars="-25" w:right="-53" w:rightChars="-25"/>
              <w:jc w:val="left"/>
              <w:rPr>
                <w:rFonts w:eastAsia="黑体"/>
                <w:bCs/>
                <w:sz w:val="22"/>
                <w:szCs w:val="22"/>
              </w:rPr>
            </w:pPr>
            <w:r>
              <w:rPr>
                <w:rFonts w:eastAsia="黑体"/>
                <w:bCs/>
                <w:sz w:val="22"/>
                <w:szCs w:val="22"/>
              </w:rPr>
              <w:t>4</w:t>
            </w:r>
            <w:r>
              <w:rPr>
                <w:rFonts w:hint="eastAsia" w:eastAsia="黑体"/>
                <w:bCs/>
                <w:sz w:val="22"/>
                <w:szCs w:val="22"/>
              </w:rPr>
              <w:t>、固体废物</w:t>
            </w:r>
          </w:p>
          <w:p>
            <w:pPr>
              <w:adjustRightInd w:val="0"/>
              <w:snapToGrid w:val="0"/>
              <w:spacing w:line="400" w:lineRule="exact"/>
              <w:ind w:firstLine="422" w:firstLineChars="200"/>
              <w:jc w:val="left"/>
              <w:rPr>
                <w:b/>
                <w:bCs/>
                <w:szCs w:val="21"/>
                <w:lang w:val="zh-CN"/>
              </w:rPr>
            </w:pPr>
            <w:r>
              <w:rPr>
                <w:rFonts w:hint="eastAsia"/>
                <w:b/>
                <w:bCs/>
                <w:szCs w:val="21"/>
                <w:lang w:val="zh-CN"/>
              </w:rPr>
              <w:t>（</w:t>
            </w:r>
            <w:r>
              <w:rPr>
                <w:b/>
                <w:bCs/>
                <w:szCs w:val="21"/>
                <w:lang w:val="zh-CN"/>
              </w:rPr>
              <w:t>1</w:t>
            </w:r>
            <w:r>
              <w:rPr>
                <w:rFonts w:hint="eastAsia"/>
                <w:b/>
                <w:bCs/>
                <w:szCs w:val="21"/>
                <w:lang w:val="zh-CN"/>
              </w:rPr>
              <w:t>）固废产生情况</w:t>
            </w:r>
          </w:p>
          <w:p>
            <w:pPr>
              <w:autoSpaceDE w:val="0"/>
              <w:autoSpaceDN w:val="0"/>
              <w:adjustRightInd w:val="0"/>
              <w:snapToGrid w:val="0"/>
              <w:spacing w:line="400" w:lineRule="exact"/>
              <w:ind w:firstLine="420" w:firstLineChars="200"/>
              <w:jc w:val="left"/>
              <w:rPr>
                <w:kern w:val="0"/>
                <w:sz w:val="20"/>
                <w:szCs w:val="20"/>
              </w:rPr>
            </w:pPr>
            <w:r>
              <w:rPr>
                <w:rFonts w:hint="eastAsia"/>
                <w:kern w:val="0"/>
                <w:szCs w:val="21"/>
              </w:rPr>
              <w:t>营运期固废种类较多，其中实木套装门车间的固废主要为木材边角料（含木屑）、废封边带、废包装材料、漆渣、沉淀池污泥、废机油、废胶桶、废漆桶、废活性炭、废</w:t>
            </w:r>
            <w:r>
              <w:rPr>
                <w:kern w:val="0"/>
                <w:szCs w:val="21"/>
              </w:rPr>
              <w:t>UV</w:t>
            </w:r>
            <w:r>
              <w:rPr>
                <w:rFonts w:hint="eastAsia"/>
                <w:kern w:val="0"/>
                <w:szCs w:val="21"/>
              </w:rPr>
              <w:t>灯管和生活垃圾；金属门窗和金属家具车间产生的固废主要有边角料（包含切割产生的边角料、废弃焊丝和收集的金属粉尘）、废包装材料、废机油、废活性炭、废滤芯、废槽液、槽渣。</w:t>
            </w:r>
          </w:p>
          <w:p>
            <w:pPr>
              <w:autoSpaceDE w:val="0"/>
              <w:autoSpaceDN w:val="0"/>
              <w:adjustRightInd w:val="0"/>
              <w:snapToGrid w:val="0"/>
              <w:spacing w:line="320" w:lineRule="exact"/>
              <w:jc w:val="center"/>
              <w:rPr>
                <w:rFonts w:eastAsia="黑体"/>
                <w:kern w:val="0"/>
                <w:sz w:val="20"/>
                <w:szCs w:val="20"/>
                <w:lang w:val="zh-CN"/>
              </w:rPr>
            </w:pPr>
            <w:r>
              <w:rPr>
                <w:rFonts w:hint="eastAsia" w:eastAsia="黑体"/>
                <w:kern w:val="0"/>
                <w:sz w:val="18"/>
                <w:szCs w:val="18"/>
                <w:lang w:val="zh-CN"/>
              </w:rPr>
              <w:t>表</w:t>
            </w:r>
            <w:r>
              <w:rPr>
                <w:rFonts w:eastAsia="黑体"/>
                <w:kern w:val="0"/>
                <w:sz w:val="18"/>
                <w:szCs w:val="18"/>
              </w:rPr>
              <w:t>4-16</w:t>
            </w:r>
            <w:r>
              <w:rPr>
                <w:rFonts w:eastAsia="黑体"/>
                <w:kern w:val="0"/>
                <w:sz w:val="18"/>
                <w:szCs w:val="18"/>
                <w:lang w:val="zh-CN"/>
              </w:rPr>
              <w:t xml:space="preserve">   </w:t>
            </w:r>
            <w:r>
              <w:rPr>
                <w:rFonts w:hint="eastAsia" w:eastAsia="黑体"/>
                <w:kern w:val="0"/>
                <w:sz w:val="18"/>
                <w:szCs w:val="18"/>
              </w:rPr>
              <w:t>一般</w:t>
            </w:r>
            <w:r>
              <w:rPr>
                <w:rFonts w:hint="eastAsia" w:eastAsia="黑体"/>
                <w:kern w:val="0"/>
                <w:sz w:val="18"/>
                <w:szCs w:val="18"/>
                <w:lang w:val="zh-CN"/>
              </w:rPr>
              <w:t>固体废物产生情况表</w:t>
            </w:r>
          </w:p>
          <w:tbl>
            <w:tblPr>
              <w:tblStyle w:val="14"/>
              <w:tblW w:w="81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000"/>
              <w:gridCol w:w="1175"/>
              <w:gridCol w:w="924"/>
              <w:gridCol w:w="793"/>
              <w:gridCol w:w="607"/>
              <w:gridCol w:w="837"/>
              <w:gridCol w:w="963"/>
              <w:gridCol w:w="1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
                      <w:sz w:val="18"/>
                      <w:szCs w:val="18"/>
                    </w:rPr>
                  </w:pPr>
                  <w:r>
                    <w:rPr>
                      <w:rFonts w:hint="eastAsia"/>
                      <w:b/>
                      <w:sz w:val="18"/>
                      <w:szCs w:val="18"/>
                    </w:rPr>
                    <w:t>序号</w:t>
                  </w:r>
                </w:p>
              </w:tc>
              <w:tc>
                <w:tcPr>
                  <w:tcW w:w="1000"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
                      <w:sz w:val="18"/>
                      <w:szCs w:val="18"/>
                    </w:rPr>
                  </w:pPr>
                  <w:r>
                    <w:rPr>
                      <w:rFonts w:hint="eastAsia"/>
                      <w:b/>
                      <w:sz w:val="18"/>
                      <w:szCs w:val="18"/>
                    </w:rPr>
                    <w:t>名称</w:t>
                  </w:r>
                </w:p>
              </w:tc>
              <w:tc>
                <w:tcPr>
                  <w:tcW w:w="117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
                      <w:sz w:val="18"/>
                      <w:szCs w:val="18"/>
                    </w:rPr>
                  </w:pPr>
                  <w:r>
                    <w:rPr>
                      <w:rFonts w:hint="eastAsia"/>
                      <w:b/>
                      <w:sz w:val="18"/>
                      <w:szCs w:val="18"/>
                    </w:rPr>
                    <w:t>产生环节</w:t>
                  </w:r>
                </w:p>
              </w:tc>
              <w:tc>
                <w:tcPr>
                  <w:tcW w:w="92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
                      <w:sz w:val="18"/>
                      <w:szCs w:val="18"/>
                    </w:rPr>
                  </w:pPr>
                  <w:r>
                    <w:rPr>
                      <w:rFonts w:hint="eastAsia"/>
                      <w:b/>
                      <w:sz w:val="18"/>
                      <w:szCs w:val="18"/>
                    </w:rPr>
                    <w:t>编号</w:t>
                  </w:r>
                </w:p>
              </w:tc>
              <w:tc>
                <w:tcPr>
                  <w:tcW w:w="793"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
                      <w:sz w:val="18"/>
                      <w:szCs w:val="18"/>
                    </w:rPr>
                  </w:pPr>
                  <w:r>
                    <w:rPr>
                      <w:rFonts w:hint="eastAsia"/>
                      <w:b/>
                      <w:sz w:val="18"/>
                      <w:szCs w:val="18"/>
                    </w:rPr>
                    <w:t>产生量</w:t>
                  </w:r>
                </w:p>
              </w:tc>
              <w:tc>
                <w:tcPr>
                  <w:tcW w:w="60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b/>
                      <w:bCs/>
                      <w:sz w:val="16"/>
                      <w:szCs w:val="16"/>
                    </w:rPr>
                  </w:pPr>
                  <w:r>
                    <w:rPr>
                      <w:rFonts w:hint="eastAsia"/>
                      <w:b/>
                      <w:bCs/>
                      <w:sz w:val="16"/>
                      <w:szCs w:val="16"/>
                    </w:rPr>
                    <w:t>性状</w:t>
                  </w:r>
                </w:p>
              </w:tc>
              <w:tc>
                <w:tcPr>
                  <w:tcW w:w="837"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
                      <w:sz w:val="18"/>
                      <w:szCs w:val="18"/>
                    </w:rPr>
                  </w:pPr>
                  <w:r>
                    <w:rPr>
                      <w:rFonts w:hint="eastAsia"/>
                      <w:b/>
                      <w:sz w:val="18"/>
                      <w:szCs w:val="18"/>
                    </w:rPr>
                    <w:t>主要成分</w:t>
                  </w:r>
                </w:p>
              </w:tc>
              <w:tc>
                <w:tcPr>
                  <w:tcW w:w="963"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
                      <w:sz w:val="18"/>
                      <w:szCs w:val="18"/>
                    </w:rPr>
                  </w:pPr>
                  <w:r>
                    <w:rPr>
                      <w:rFonts w:hint="eastAsia"/>
                      <w:b/>
                      <w:sz w:val="18"/>
                      <w:szCs w:val="18"/>
                    </w:rPr>
                    <w:t>贮存方式</w:t>
                  </w:r>
                </w:p>
              </w:tc>
              <w:tc>
                <w:tcPr>
                  <w:tcW w:w="137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
                      <w:sz w:val="18"/>
                      <w:szCs w:val="18"/>
                    </w:rPr>
                  </w:pPr>
                  <w:r>
                    <w:rPr>
                      <w:rFonts w:hint="eastAsia"/>
                      <w:b/>
                      <w:sz w:val="18"/>
                      <w:szCs w:val="18"/>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bCs/>
                      <w:sz w:val="18"/>
                      <w:szCs w:val="18"/>
                    </w:rPr>
                    <w:t>1</w:t>
                  </w:r>
                </w:p>
              </w:tc>
              <w:tc>
                <w:tcPr>
                  <w:tcW w:w="1000"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rFonts w:hint="eastAsia"/>
                      <w:bCs/>
                      <w:sz w:val="18"/>
                      <w:szCs w:val="18"/>
                    </w:rPr>
                    <w:t>木材边角料</w:t>
                  </w:r>
                </w:p>
              </w:tc>
              <w:tc>
                <w:tcPr>
                  <w:tcW w:w="117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rFonts w:hint="eastAsia"/>
                      <w:bCs/>
                      <w:sz w:val="18"/>
                      <w:szCs w:val="18"/>
                    </w:rPr>
                    <w:t>下料、钻孔、雕刻、开槽等</w:t>
                  </w:r>
                </w:p>
              </w:tc>
              <w:tc>
                <w:tcPr>
                  <w:tcW w:w="92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bCs/>
                      <w:sz w:val="18"/>
                      <w:szCs w:val="18"/>
                    </w:rPr>
                    <w:t>211-001-03</w:t>
                  </w:r>
                </w:p>
              </w:tc>
              <w:tc>
                <w:tcPr>
                  <w:tcW w:w="793"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bCs/>
                      <w:sz w:val="18"/>
                      <w:szCs w:val="18"/>
                    </w:rPr>
                    <w:t>34.2</w:t>
                  </w:r>
                  <w:r>
                    <w:rPr>
                      <w:rFonts w:hint="eastAsia"/>
                      <w:kern w:val="0"/>
                      <w:sz w:val="18"/>
                      <w:szCs w:val="18"/>
                    </w:rPr>
                    <w:t>t/a</w:t>
                  </w:r>
                </w:p>
              </w:tc>
              <w:tc>
                <w:tcPr>
                  <w:tcW w:w="60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bCs/>
                      <w:sz w:val="16"/>
                      <w:szCs w:val="16"/>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rFonts w:hint="eastAsia"/>
                      <w:bCs/>
                      <w:sz w:val="18"/>
                      <w:szCs w:val="18"/>
                    </w:rPr>
                    <w:t>木材</w:t>
                  </w:r>
                </w:p>
              </w:tc>
              <w:tc>
                <w:tcPr>
                  <w:tcW w:w="963" w:type="dxa"/>
                  <w:vMerge w:val="restart"/>
                  <w:tcBorders>
                    <w:top w:val="single" w:color="auto" w:sz="4" w:space="0"/>
                    <w:left w:val="nil"/>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rFonts w:hint="eastAsia"/>
                      <w:bCs/>
                      <w:sz w:val="18"/>
                      <w:szCs w:val="18"/>
                    </w:rPr>
                    <w:t>一般固废暂存间</w:t>
                  </w:r>
                </w:p>
              </w:tc>
              <w:tc>
                <w:tcPr>
                  <w:tcW w:w="137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rFonts w:hint="eastAsia"/>
                      <w:bCs/>
                      <w:sz w:val="18"/>
                      <w:szCs w:val="18"/>
                    </w:rPr>
                    <w:t>收集后外卖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bCs/>
                      <w:sz w:val="18"/>
                      <w:szCs w:val="18"/>
                    </w:rPr>
                    <w:t>2</w:t>
                  </w:r>
                </w:p>
              </w:tc>
              <w:tc>
                <w:tcPr>
                  <w:tcW w:w="1000"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rFonts w:hint="eastAsia"/>
                      <w:bCs/>
                      <w:sz w:val="18"/>
                      <w:szCs w:val="18"/>
                    </w:rPr>
                    <w:t>废封边带</w:t>
                  </w:r>
                </w:p>
              </w:tc>
              <w:tc>
                <w:tcPr>
                  <w:tcW w:w="117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rFonts w:hint="eastAsia"/>
                      <w:bCs/>
                      <w:sz w:val="18"/>
                      <w:szCs w:val="18"/>
                    </w:rPr>
                    <w:t>木板封边</w:t>
                  </w:r>
                </w:p>
              </w:tc>
              <w:tc>
                <w:tcPr>
                  <w:tcW w:w="92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bCs/>
                      <w:sz w:val="18"/>
                      <w:szCs w:val="18"/>
                    </w:rPr>
                    <w:t>211-002-06</w:t>
                  </w:r>
                </w:p>
              </w:tc>
              <w:tc>
                <w:tcPr>
                  <w:tcW w:w="793"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bCs/>
                      <w:sz w:val="18"/>
                      <w:szCs w:val="18"/>
                    </w:rPr>
                    <w:t>0.04</w:t>
                  </w:r>
                  <w:r>
                    <w:rPr>
                      <w:rFonts w:hint="eastAsia"/>
                      <w:kern w:val="0"/>
                      <w:sz w:val="18"/>
                      <w:szCs w:val="18"/>
                    </w:rPr>
                    <w:t>t/a</w:t>
                  </w:r>
                </w:p>
              </w:tc>
              <w:tc>
                <w:tcPr>
                  <w:tcW w:w="60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bCs/>
                      <w:sz w:val="16"/>
                      <w:szCs w:val="16"/>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rFonts w:hint="eastAsia"/>
                      <w:bCs/>
                      <w:sz w:val="18"/>
                      <w:szCs w:val="18"/>
                    </w:rPr>
                    <w:t>树脂</w:t>
                  </w:r>
                </w:p>
              </w:tc>
              <w:tc>
                <w:tcPr>
                  <w:tcW w:w="963" w:type="dxa"/>
                  <w:vMerge w:val="continue"/>
                  <w:tcBorders>
                    <w:left w:val="nil"/>
                    <w:right w:val="single" w:color="auto" w:sz="4" w:space="0"/>
                  </w:tcBorders>
                  <w:vAlign w:val="center"/>
                </w:tcPr>
                <w:p>
                  <w:pPr>
                    <w:widowControl/>
                    <w:spacing w:line="320" w:lineRule="exact"/>
                    <w:jc w:val="left"/>
                    <w:rPr>
                      <w:bCs/>
                      <w:sz w:val="18"/>
                      <w:szCs w:val="18"/>
                    </w:rPr>
                  </w:pPr>
                </w:p>
              </w:tc>
              <w:tc>
                <w:tcPr>
                  <w:tcW w:w="1379"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rFonts w:hint="eastAsia"/>
                      <w:bCs/>
                      <w:sz w:val="18"/>
                      <w:szCs w:val="18"/>
                    </w:rPr>
                    <w:t>收集后外卖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bCs/>
                      <w:sz w:val="18"/>
                      <w:szCs w:val="18"/>
                    </w:rPr>
                    <w:t>3</w:t>
                  </w:r>
                </w:p>
              </w:tc>
              <w:tc>
                <w:tcPr>
                  <w:tcW w:w="1000"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废白乳胶桶</w:t>
                  </w:r>
                </w:p>
              </w:tc>
              <w:tc>
                <w:tcPr>
                  <w:tcW w:w="1175"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刷胶</w:t>
                  </w:r>
                </w:p>
              </w:tc>
              <w:tc>
                <w:tcPr>
                  <w:tcW w:w="924"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bCs/>
                      <w:sz w:val="18"/>
                      <w:szCs w:val="18"/>
                    </w:rPr>
                    <w:t>211-004-07</w:t>
                  </w:r>
                </w:p>
              </w:tc>
              <w:tc>
                <w:tcPr>
                  <w:tcW w:w="793"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kern w:val="0"/>
                      <w:sz w:val="18"/>
                      <w:szCs w:val="18"/>
                    </w:rPr>
                    <w:t>0.1</w:t>
                  </w:r>
                  <w:r>
                    <w:rPr>
                      <w:rFonts w:hint="eastAsia"/>
                      <w:kern w:val="0"/>
                      <w:sz w:val="18"/>
                      <w:szCs w:val="18"/>
                    </w:rPr>
                    <w:t>t/a</w:t>
                  </w:r>
                </w:p>
              </w:tc>
              <w:tc>
                <w:tcPr>
                  <w:tcW w:w="60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bCs/>
                      <w:sz w:val="18"/>
                      <w:szCs w:val="18"/>
                    </w:rPr>
                    <w:t>树脂</w:t>
                  </w:r>
                </w:p>
              </w:tc>
              <w:tc>
                <w:tcPr>
                  <w:tcW w:w="963" w:type="dxa"/>
                  <w:vMerge w:val="continue"/>
                  <w:tcBorders>
                    <w:left w:val="nil"/>
                    <w:right w:val="single" w:color="auto" w:sz="4" w:space="0"/>
                  </w:tcBorders>
                  <w:vAlign w:val="center"/>
                </w:tcPr>
                <w:p>
                  <w:pPr>
                    <w:widowControl/>
                    <w:spacing w:line="320" w:lineRule="exact"/>
                    <w:jc w:val="left"/>
                    <w:rPr>
                      <w:bCs/>
                      <w:sz w:val="18"/>
                      <w:szCs w:val="18"/>
                    </w:rPr>
                  </w:pPr>
                </w:p>
              </w:tc>
              <w:tc>
                <w:tcPr>
                  <w:tcW w:w="1379"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bCs/>
                      <w:sz w:val="18"/>
                      <w:szCs w:val="18"/>
                    </w:rPr>
                    <w:t>收集后外卖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bCs/>
                      <w:sz w:val="18"/>
                      <w:szCs w:val="18"/>
                    </w:rPr>
                    <w:t>4</w:t>
                  </w:r>
                </w:p>
              </w:tc>
              <w:tc>
                <w:tcPr>
                  <w:tcW w:w="1000"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废包装材料</w:t>
                  </w:r>
                </w:p>
              </w:tc>
              <w:tc>
                <w:tcPr>
                  <w:tcW w:w="1175"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产品包装</w:t>
                  </w:r>
                </w:p>
              </w:tc>
              <w:tc>
                <w:tcPr>
                  <w:tcW w:w="924"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bCs/>
                      <w:sz w:val="18"/>
                      <w:szCs w:val="18"/>
                    </w:rPr>
                    <w:t>211-004-07</w:t>
                  </w:r>
                </w:p>
              </w:tc>
              <w:tc>
                <w:tcPr>
                  <w:tcW w:w="793"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kern w:val="0"/>
                      <w:sz w:val="18"/>
                      <w:szCs w:val="18"/>
                    </w:rPr>
                    <w:t>1.1</w:t>
                  </w:r>
                  <w:r>
                    <w:rPr>
                      <w:rFonts w:hint="eastAsia"/>
                      <w:kern w:val="0"/>
                      <w:sz w:val="18"/>
                      <w:szCs w:val="18"/>
                    </w:rPr>
                    <w:t>t/a</w:t>
                  </w:r>
                </w:p>
              </w:tc>
              <w:tc>
                <w:tcPr>
                  <w:tcW w:w="60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纸板</w:t>
                  </w:r>
                </w:p>
              </w:tc>
              <w:tc>
                <w:tcPr>
                  <w:tcW w:w="963" w:type="dxa"/>
                  <w:vMerge w:val="continue"/>
                  <w:tcBorders>
                    <w:left w:val="nil"/>
                    <w:right w:val="single" w:color="auto" w:sz="4" w:space="0"/>
                  </w:tcBorders>
                  <w:vAlign w:val="center"/>
                </w:tcPr>
                <w:p>
                  <w:pPr>
                    <w:widowControl/>
                    <w:spacing w:line="320" w:lineRule="exact"/>
                    <w:jc w:val="left"/>
                    <w:rPr>
                      <w:bCs/>
                      <w:sz w:val="18"/>
                      <w:szCs w:val="18"/>
                    </w:rPr>
                  </w:pPr>
                </w:p>
              </w:tc>
              <w:tc>
                <w:tcPr>
                  <w:tcW w:w="1379"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收集后外卖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bCs/>
                      <w:sz w:val="18"/>
                      <w:szCs w:val="18"/>
                    </w:rPr>
                    <w:t>5</w:t>
                  </w:r>
                </w:p>
              </w:tc>
              <w:tc>
                <w:tcPr>
                  <w:tcW w:w="1000"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废漆桶</w:t>
                  </w:r>
                </w:p>
                <w:p>
                  <w:pPr>
                    <w:spacing w:line="320" w:lineRule="exact"/>
                    <w:ind w:left="-71" w:leftChars="-34" w:right="-71" w:rightChars="-34"/>
                    <w:jc w:val="center"/>
                    <w:rPr>
                      <w:kern w:val="0"/>
                      <w:sz w:val="18"/>
                      <w:szCs w:val="18"/>
                    </w:rPr>
                  </w:pPr>
                  <w:r>
                    <w:rPr>
                      <w:rFonts w:hint="eastAsia"/>
                      <w:kern w:val="0"/>
                      <w:sz w:val="18"/>
                      <w:szCs w:val="18"/>
                    </w:rPr>
                    <w:t>（水性）</w:t>
                  </w:r>
                </w:p>
              </w:tc>
              <w:tc>
                <w:tcPr>
                  <w:tcW w:w="1175"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喷底漆</w:t>
                  </w:r>
                </w:p>
              </w:tc>
              <w:tc>
                <w:tcPr>
                  <w:tcW w:w="924"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bCs/>
                      <w:sz w:val="18"/>
                      <w:szCs w:val="18"/>
                    </w:rPr>
                  </w:pPr>
                  <w:r>
                    <w:rPr>
                      <w:bCs/>
                      <w:sz w:val="18"/>
                      <w:szCs w:val="18"/>
                    </w:rPr>
                    <w:t>211-004-07</w:t>
                  </w:r>
                </w:p>
              </w:tc>
              <w:tc>
                <w:tcPr>
                  <w:tcW w:w="793"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kern w:val="0"/>
                      <w:sz w:val="18"/>
                      <w:szCs w:val="18"/>
                    </w:rPr>
                    <w:t>0.39</w:t>
                  </w:r>
                  <w:r>
                    <w:rPr>
                      <w:rFonts w:hint="eastAsia"/>
                      <w:kern w:val="0"/>
                      <w:sz w:val="18"/>
                      <w:szCs w:val="18"/>
                    </w:rPr>
                    <w:t>t/a</w:t>
                  </w:r>
                </w:p>
              </w:tc>
              <w:tc>
                <w:tcPr>
                  <w:tcW w:w="60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bCs/>
                      <w:sz w:val="18"/>
                      <w:szCs w:val="18"/>
                    </w:rPr>
                    <w:t>树脂</w:t>
                  </w:r>
                </w:p>
              </w:tc>
              <w:tc>
                <w:tcPr>
                  <w:tcW w:w="963" w:type="dxa"/>
                  <w:vMerge w:val="continue"/>
                  <w:tcBorders>
                    <w:left w:val="nil"/>
                    <w:right w:val="single" w:color="auto" w:sz="4" w:space="0"/>
                  </w:tcBorders>
                  <w:vAlign w:val="center"/>
                </w:tcPr>
                <w:p>
                  <w:pPr>
                    <w:widowControl/>
                    <w:spacing w:line="320" w:lineRule="exact"/>
                    <w:jc w:val="left"/>
                    <w:rPr>
                      <w:bCs/>
                      <w:sz w:val="18"/>
                      <w:szCs w:val="18"/>
                    </w:rPr>
                  </w:pPr>
                </w:p>
              </w:tc>
              <w:tc>
                <w:tcPr>
                  <w:tcW w:w="1379"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收集后外卖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bCs/>
                      <w:sz w:val="18"/>
                      <w:szCs w:val="18"/>
                    </w:rPr>
                    <w:t>6</w:t>
                  </w:r>
                </w:p>
              </w:tc>
              <w:tc>
                <w:tcPr>
                  <w:tcW w:w="1000"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收集的木板加工粉尘</w:t>
                  </w:r>
                </w:p>
              </w:tc>
              <w:tc>
                <w:tcPr>
                  <w:tcW w:w="1175"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布袋收尘器</w:t>
                  </w:r>
                </w:p>
              </w:tc>
              <w:tc>
                <w:tcPr>
                  <w:tcW w:w="924"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bCs/>
                      <w:sz w:val="18"/>
                      <w:szCs w:val="18"/>
                    </w:rPr>
                    <w:t>211-008-66</w:t>
                  </w:r>
                </w:p>
              </w:tc>
              <w:tc>
                <w:tcPr>
                  <w:tcW w:w="793"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kern w:val="0"/>
                      <w:sz w:val="18"/>
                      <w:szCs w:val="18"/>
                    </w:rPr>
                    <w:t>6.65</w:t>
                  </w:r>
                  <w:r>
                    <w:rPr>
                      <w:rFonts w:hint="eastAsia"/>
                      <w:kern w:val="0"/>
                      <w:sz w:val="18"/>
                      <w:szCs w:val="18"/>
                    </w:rPr>
                    <w:t>t/a</w:t>
                  </w:r>
                </w:p>
              </w:tc>
              <w:tc>
                <w:tcPr>
                  <w:tcW w:w="60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木粉</w:t>
                  </w:r>
                </w:p>
              </w:tc>
              <w:tc>
                <w:tcPr>
                  <w:tcW w:w="963" w:type="dxa"/>
                  <w:vMerge w:val="continue"/>
                  <w:tcBorders>
                    <w:left w:val="nil"/>
                    <w:right w:val="single" w:color="auto" w:sz="4" w:space="0"/>
                  </w:tcBorders>
                  <w:vAlign w:val="center"/>
                </w:tcPr>
                <w:p>
                  <w:pPr>
                    <w:widowControl/>
                    <w:spacing w:line="320" w:lineRule="exact"/>
                    <w:jc w:val="left"/>
                    <w:rPr>
                      <w:bCs/>
                      <w:sz w:val="18"/>
                      <w:szCs w:val="18"/>
                    </w:rPr>
                  </w:pPr>
                </w:p>
              </w:tc>
              <w:tc>
                <w:tcPr>
                  <w:tcW w:w="1379"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收集后外卖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bCs/>
                      <w:sz w:val="18"/>
                      <w:szCs w:val="18"/>
                    </w:rPr>
                    <w:t>7</w:t>
                  </w:r>
                </w:p>
              </w:tc>
              <w:tc>
                <w:tcPr>
                  <w:tcW w:w="1000"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边角料</w:t>
                  </w:r>
                </w:p>
              </w:tc>
              <w:tc>
                <w:tcPr>
                  <w:tcW w:w="1175" w:type="dxa"/>
                  <w:vMerge w:val="restart"/>
                  <w:tcBorders>
                    <w:top w:val="single" w:color="auto" w:sz="4" w:space="0"/>
                    <w:left w:val="nil"/>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金属门窗和家具生产线</w:t>
                  </w:r>
                </w:p>
              </w:tc>
              <w:tc>
                <w:tcPr>
                  <w:tcW w:w="924" w:type="dxa"/>
                  <w:tcBorders>
                    <w:top w:val="single" w:color="auto" w:sz="4" w:space="0"/>
                    <w:left w:val="nil"/>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bCs/>
                      <w:sz w:val="18"/>
                      <w:szCs w:val="18"/>
                    </w:rPr>
                    <w:t>211-001-03</w:t>
                  </w:r>
                </w:p>
              </w:tc>
              <w:tc>
                <w:tcPr>
                  <w:tcW w:w="793"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5.82t/a</w:t>
                  </w:r>
                </w:p>
              </w:tc>
              <w:tc>
                <w:tcPr>
                  <w:tcW w:w="60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金属</w:t>
                  </w:r>
                </w:p>
              </w:tc>
              <w:tc>
                <w:tcPr>
                  <w:tcW w:w="963" w:type="dxa"/>
                  <w:vMerge w:val="continue"/>
                  <w:tcBorders>
                    <w:left w:val="nil"/>
                    <w:right w:val="single" w:color="auto" w:sz="4" w:space="0"/>
                  </w:tcBorders>
                  <w:vAlign w:val="center"/>
                </w:tcPr>
                <w:p>
                  <w:pPr>
                    <w:widowControl/>
                    <w:spacing w:line="320" w:lineRule="exact"/>
                    <w:jc w:val="left"/>
                    <w:rPr>
                      <w:bCs/>
                      <w:sz w:val="18"/>
                      <w:szCs w:val="18"/>
                    </w:rPr>
                  </w:pPr>
                </w:p>
              </w:tc>
              <w:tc>
                <w:tcPr>
                  <w:tcW w:w="1379"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收集后外卖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rFonts w:hint="eastAsia"/>
                      <w:bCs/>
                      <w:sz w:val="18"/>
                      <w:szCs w:val="18"/>
                    </w:rPr>
                    <w:t>8</w:t>
                  </w:r>
                </w:p>
              </w:tc>
              <w:tc>
                <w:tcPr>
                  <w:tcW w:w="1000"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收集的塑粉</w:t>
                  </w:r>
                </w:p>
              </w:tc>
              <w:tc>
                <w:tcPr>
                  <w:tcW w:w="1175" w:type="dxa"/>
                  <w:vMerge w:val="continue"/>
                  <w:tcBorders>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p>
              </w:tc>
              <w:tc>
                <w:tcPr>
                  <w:tcW w:w="924"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bCs/>
                      <w:sz w:val="18"/>
                      <w:szCs w:val="18"/>
                    </w:rPr>
                    <w:t>211-008-66</w:t>
                  </w:r>
                </w:p>
              </w:tc>
              <w:tc>
                <w:tcPr>
                  <w:tcW w:w="793"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1.8t/a</w:t>
                  </w:r>
                </w:p>
              </w:tc>
              <w:tc>
                <w:tcPr>
                  <w:tcW w:w="60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树脂</w:t>
                  </w:r>
                </w:p>
              </w:tc>
              <w:tc>
                <w:tcPr>
                  <w:tcW w:w="963" w:type="dxa"/>
                  <w:vMerge w:val="continue"/>
                  <w:tcBorders>
                    <w:left w:val="nil"/>
                    <w:bottom w:val="single" w:color="auto" w:sz="4" w:space="0"/>
                    <w:right w:val="single" w:color="auto" w:sz="4" w:space="0"/>
                  </w:tcBorders>
                  <w:vAlign w:val="center"/>
                </w:tcPr>
                <w:p>
                  <w:pPr>
                    <w:widowControl/>
                    <w:spacing w:line="320" w:lineRule="exact"/>
                    <w:jc w:val="left"/>
                    <w:rPr>
                      <w:bCs/>
                      <w:sz w:val="18"/>
                      <w:szCs w:val="18"/>
                    </w:rPr>
                  </w:pPr>
                </w:p>
              </w:tc>
              <w:tc>
                <w:tcPr>
                  <w:tcW w:w="1379"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于生产线回用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37"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20" w:lineRule="exact"/>
                    <w:ind w:left="-71" w:leftChars="-34" w:right="-71" w:rightChars="-34"/>
                    <w:jc w:val="center"/>
                    <w:rPr>
                      <w:bCs/>
                      <w:sz w:val="18"/>
                      <w:szCs w:val="18"/>
                    </w:rPr>
                  </w:pPr>
                  <w:r>
                    <w:rPr>
                      <w:bCs/>
                      <w:sz w:val="18"/>
                      <w:szCs w:val="18"/>
                    </w:rPr>
                    <w:t>9</w:t>
                  </w:r>
                </w:p>
              </w:tc>
              <w:tc>
                <w:tcPr>
                  <w:tcW w:w="1000"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生活垃圾</w:t>
                  </w:r>
                </w:p>
              </w:tc>
              <w:tc>
                <w:tcPr>
                  <w:tcW w:w="1175"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办公生活</w:t>
                  </w:r>
                </w:p>
              </w:tc>
              <w:tc>
                <w:tcPr>
                  <w:tcW w:w="924"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bCs/>
                      <w:sz w:val="18"/>
                      <w:szCs w:val="18"/>
                    </w:rPr>
                    <w:t>/</w:t>
                  </w:r>
                </w:p>
              </w:tc>
              <w:tc>
                <w:tcPr>
                  <w:tcW w:w="793"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kern w:val="0"/>
                      <w:sz w:val="18"/>
                      <w:szCs w:val="18"/>
                    </w:rPr>
                    <w:t>12t/a</w:t>
                  </w:r>
                </w:p>
              </w:tc>
              <w:tc>
                <w:tcPr>
                  <w:tcW w:w="60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固态</w:t>
                  </w:r>
                </w:p>
              </w:tc>
              <w:tc>
                <w:tcPr>
                  <w:tcW w:w="837"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生活垃圾</w:t>
                  </w:r>
                </w:p>
              </w:tc>
              <w:tc>
                <w:tcPr>
                  <w:tcW w:w="963"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袋装收集</w:t>
                  </w:r>
                </w:p>
              </w:tc>
              <w:tc>
                <w:tcPr>
                  <w:tcW w:w="1379" w:type="dxa"/>
                  <w:tcBorders>
                    <w:top w:val="single" w:color="auto" w:sz="4" w:space="0"/>
                    <w:left w:val="nil"/>
                    <w:bottom w:val="single" w:color="auto" w:sz="4" w:space="0"/>
                    <w:right w:val="single" w:color="auto" w:sz="4" w:space="0"/>
                  </w:tcBorders>
                  <w:vAlign w:val="center"/>
                </w:tcPr>
                <w:p>
                  <w:pPr>
                    <w:spacing w:line="320" w:lineRule="exact"/>
                    <w:ind w:left="-71" w:leftChars="-34" w:right="-71" w:rightChars="-34"/>
                    <w:jc w:val="center"/>
                    <w:rPr>
                      <w:kern w:val="0"/>
                      <w:sz w:val="18"/>
                      <w:szCs w:val="18"/>
                    </w:rPr>
                  </w:pPr>
                  <w:r>
                    <w:rPr>
                      <w:rFonts w:hint="eastAsia"/>
                      <w:kern w:val="0"/>
                      <w:sz w:val="18"/>
                      <w:szCs w:val="18"/>
                    </w:rPr>
                    <w:t>运至附近场镇生活垃圾收集点</w:t>
                  </w:r>
                </w:p>
              </w:tc>
            </w:tr>
          </w:tbl>
          <w:p>
            <w:pPr>
              <w:autoSpaceDE w:val="0"/>
              <w:autoSpaceDN w:val="0"/>
              <w:adjustRightInd w:val="0"/>
              <w:snapToGrid w:val="0"/>
              <w:spacing w:line="320" w:lineRule="exact"/>
              <w:jc w:val="center"/>
              <w:rPr>
                <w:rFonts w:eastAsia="黑体"/>
                <w:kern w:val="0"/>
                <w:sz w:val="18"/>
                <w:szCs w:val="18"/>
                <w:lang w:val="zh-CN"/>
              </w:rPr>
            </w:pPr>
            <w:r>
              <w:rPr>
                <w:rFonts w:hint="eastAsia" w:eastAsia="黑体"/>
                <w:kern w:val="0"/>
                <w:sz w:val="18"/>
                <w:szCs w:val="18"/>
                <w:lang w:val="zh-CN"/>
              </w:rPr>
              <w:t>表</w:t>
            </w:r>
            <w:r>
              <w:rPr>
                <w:rFonts w:eastAsia="黑体"/>
                <w:kern w:val="0"/>
                <w:sz w:val="18"/>
                <w:szCs w:val="18"/>
              </w:rPr>
              <w:t>4-17</w:t>
            </w:r>
            <w:r>
              <w:rPr>
                <w:rFonts w:eastAsia="黑体"/>
                <w:kern w:val="0"/>
                <w:sz w:val="18"/>
                <w:szCs w:val="18"/>
                <w:lang w:val="zh-CN"/>
              </w:rPr>
              <w:t xml:space="preserve">   </w:t>
            </w:r>
            <w:r>
              <w:rPr>
                <w:rFonts w:hint="eastAsia" w:eastAsia="黑体"/>
                <w:kern w:val="0"/>
                <w:sz w:val="18"/>
                <w:szCs w:val="18"/>
              </w:rPr>
              <w:t>危险</w:t>
            </w:r>
            <w:r>
              <w:rPr>
                <w:rFonts w:hint="eastAsia" w:eastAsia="黑体"/>
                <w:kern w:val="0"/>
                <w:sz w:val="18"/>
                <w:szCs w:val="18"/>
                <w:lang w:val="zh-CN"/>
              </w:rPr>
              <w:t>废物产生情况表</w:t>
            </w:r>
          </w:p>
          <w:tbl>
            <w:tblPr>
              <w:tblStyle w:val="14"/>
              <w:tblW w:w="7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990"/>
              <w:gridCol w:w="850"/>
              <w:gridCol w:w="824"/>
              <w:gridCol w:w="1032"/>
              <w:gridCol w:w="722"/>
              <w:gridCol w:w="532"/>
              <w:gridCol w:w="878"/>
              <w:gridCol w:w="905"/>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
                      <w:sz w:val="18"/>
                      <w:szCs w:val="18"/>
                    </w:rPr>
                  </w:pPr>
                  <w:r>
                    <w:rPr>
                      <w:rFonts w:hint="eastAsia"/>
                      <w:b/>
                      <w:sz w:val="18"/>
                      <w:szCs w:val="18"/>
                    </w:rPr>
                    <w:t>序号</w:t>
                  </w:r>
                </w:p>
              </w:tc>
              <w:tc>
                <w:tcPr>
                  <w:tcW w:w="990"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
                      <w:sz w:val="18"/>
                      <w:szCs w:val="18"/>
                    </w:rPr>
                  </w:pPr>
                  <w:r>
                    <w:rPr>
                      <w:rFonts w:hint="eastAsia"/>
                      <w:b/>
                      <w:sz w:val="18"/>
                      <w:szCs w:val="18"/>
                    </w:rPr>
                    <w:t>名称</w:t>
                  </w:r>
                </w:p>
              </w:tc>
              <w:tc>
                <w:tcPr>
                  <w:tcW w:w="850"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
                      <w:sz w:val="18"/>
                      <w:szCs w:val="18"/>
                    </w:rPr>
                  </w:pPr>
                  <w:r>
                    <w:rPr>
                      <w:rFonts w:hint="eastAsia"/>
                      <w:b/>
                      <w:sz w:val="18"/>
                      <w:szCs w:val="18"/>
                    </w:rPr>
                    <w:t>产生环节</w:t>
                  </w:r>
                </w:p>
              </w:tc>
              <w:tc>
                <w:tcPr>
                  <w:tcW w:w="824" w:type="dxa"/>
                  <w:tcBorders>
                    <w:top w:val="single" w:color="auto" w:sz="4" w:space="0"/>
                    <w:left w:val="nil"/>
                    <w:bottom w:val="single" w:color="auto" w:sz="4" w:space="0"/>
                    <w:right w:val="single" w:color="auto" w:sz="4" w:space="0"/>
                  </w:tcBorders>
                  <w:vAlign w:val="center"/>
                </w:tcPr>
                <w:p>
                  <w:pPr>
                    <w:pStyle w:val="33"/>
                    <w:spacing w:beforeAutospacing="0" w:line="330" w:lineRule="exact"/>
                    <w:ind w:left="-53" w:leftChars="-25" w:right="-53" w:rightChars="-25"/>
                    <w:jc w:val="center"/>
                    <w:rPr>
                      <w:rFonts w:ascii="Times New Roman" w:hAnsi="Times New Roman"/>
                      <w:b/>
                      <w:kern w:val="2"/>
                      <w:sz w:val="18"/>
                      <w:szCs w:val="18"/>
                    </w:rPr>
                  </w:pPr>
                  <w:r>
                    <w:rPr>
                      <w:rFonts w:hint="eastAsia" w:ascii="Times New Roman" w:hAnsi="Times New Roman"/>
                      <w:b/>
                      <w:kern w:val="2"/>
                      <w:sz w:val="18"/>
                      <w:szCs w:val="18"/>
                    </w:rPr>
                    <w:t>危废类别</w:t>
                  </w:r>
                </w:p>
              </w:tc>
              <w:tc>
                <w:tcPr>
                  <w:tcW w:w="1032" w:type="dxa"/>
                  <w:tcBorders>
                    <w:top w:val="single" w:color="auto" w:sz="4" w:space="0"/>
                    <w:left w:val="nil"/>
                    <w:bottom w:val="single" w:color="auto" w:sz="4" w:space="0"/>
                    <w:right w:val="single" w:color="auto" w:sz="4" w:space="0"/>
                  </w:tcBorders>
                  <w:vAlign w:val="center"/>
                </w:tcPr>
                <w:p>
                  <w:pPr>
                    <w:pStyle w:val="33"/>
                    <w:spacing w:beforeAutospacing="0" w:line="330" w:lineRule="exact"/>
                    <w:ind w:left="-53" w:leftChars="-25" w:right="-53" w:rightChars="-25"/>
                    <w:jc w:val="center"/>
                    <w:rPr>
                      <w:rFonts w:ascii="Times New Roman" w:hAnsi="Times New Roman"/>
                      <w:b/>
                      <w:kern w:val="2"/>
                      <w:sz w:val="18"/>
                      <w:szCs w:val="18"/>
                    </w:rPr>
                  </w:pPr>
                  <w:r>
                    <w:rPr>
                      <w:rFonts w:hint="eastAsia" w:ascii="Times New Roman" w:hAnsi="Times New Roman"/>
                      <w:b/>
                      <w:kern w:val="2"/>
                      <w:sz w:val="18"/>
                      <w:szCs w:val="18"/>
                    </w:rPr>
                    <w:t>危废代码</w:t>
                  </w:r>
                </w:p>
              </w:tc>
              <w:tc>
                <w:tcPr>
                  <w:tcW w:w="722"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
                      <w:sz w:val="18"/>
                      <w:szCs w:val="18"/>
                    </w:rPr>
                  </w:pPr>
                  <w:r>
                    <w:rPr>
                      <w:rFonts w:hint="eastAsia"/>
                      <w:b/>
                      <w:sz w:val="18"/>
                      <w:szCs w:val="18"/>
                    </w:rPr>
                    <w:t>产生量</w:t>
                  </w:r>
                </w:p>
              </w:tc>
              <w:tc>
                <w:tcPr>
                  <w:tcW w:w="5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b/>
                      <w:bCs/>
                      <w:sz w:val="16"/>
                      <w:szCs w:val="16"/>
                    </w:rPr>
                  </w:pPr>
                  <w:r>
                    <w:rPr>
                      <w:rFonts w:hint="eastAsia"/>
                      <w:b/>
                      <w:bCs/>
                      <w:sz w:val="16"/>
                      <w:szCs w:val="16"/>
                    </w:rPr>
                    <w:t>性状</w:t>
                  </w:r>
                </w:p>
              </w:tc>
              <w:tc>
                <w:tcPr>
                  <w:tcW w:w="878"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
                      <w:sz w:val="18"/>
                      <w:szCs w:val="18"/>
                    </w:rPr>
                  </w:pPr>
                  <w:r>
                    <w:rPr>
                      <w:rFonts w:hint="eastAsia"/>
                      <w:b/>
                      <w:sz w:val="18"/>
                      <w:szCs w:val="18"/>
                    </w:rPr>
                    <w:t>最大储存量（</w:t>
                  </w:r>
                  <w:r>
                    <w:rPr>
                      <w:b/>
                      <w:sz w:val="18"/>
                      <w:szCs w:val="18"/>
                    </w:rPr>
                    <w:t>t</w:t>
                  </w:r>
                  <w:r>
                    <w:rPr>
                      <w:rFonts w:hint="eastAsia"/>
                      <w:b/>
                      <w:sz w:val="18"/>
                      <w:szCs w:val="18"/>
                    </w:rPr>
                    <w:t>）</w:t>
                  </w:r>
                </w:p>
              </w:tc>
              <w:tc>
                <w:tcPr>
                  <w:tcW w:w="90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
                      <w:sz w:val="18"/>
                      <w:szCs w:val="18"/>
                    </w:rPr>
                  </w:pPr>
                  <w:r>
                    <w:rPr>
                      <w:rFonts w:hint="eastAsia"/>
                      <w:b/>
                      <w:sz w:val="18"/>
                      <w:szCs w:val="18"/>
                    </w:rPr>
                    <w:t>贮存方式</w:t>
                  </w:r>
                </w:p>
              </w:tc>
              <w:tc>
                <w:tcPr>
                  <w:tcW w:w="815" w:type="dxa"/>
                  <w:tcBorders>
                    <w:top w:val="single" w:color="auto" w:sz="4" w:space="0"/>
                    <w:left w:val="nil"/>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
                      <w:sz w:val="18"/>
                      <w:szCs w:val="18"/>
                    </w:rPr>
                  </w:pPr>
                  <w:r>
                    <w:rPr>
                      <w:rFonts w:hint="eastAsia"/>
                      <w:b/>
                      <w:sz w:val="18"/>
                      <w:szCs w:val="18"/>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Cs/>
                      <w:sz w:val="18"/>
                      <w:szCs w:val="18"/>
                    </w:rPr>
                  </w:pPr>
                  <w:r>
                    <w:rPr>
                      <w:bCs/>
                      <w:sz w:val="18"/>
                      <w:szCs w:val="18"/>
                    </w:rPr>
                    <w:t>1</w:t>
                  </w:r>
                </w:p>
              </w:tc>
              <w:tc>
                <w:tcPr>
                  <w:tcW w:w="99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漆渣、沉淀池污泥</w:t>
                  </w:r>
                </w:p>
              </w:tc>
              <w:tc>
                <w:tcPr>
                  <w:tcW w:w="85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废水处理系统</w:t>
                  </w:r>
                </w:p>
              </w:tc>
              <w:tc>
                <w:tcPr>
                  <w:tcW w:w="824"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HW17</w:t>
                  </w:r>
                </w:p>
              </w:tc>
              <w:tc>
                <w:tcPr>
                  <w:tcW w:w="10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900-252-12</w:t>
                  </w:r>
                </w:p>
              </w:tc>
              <w:tc>
                <w:tcPr>
                  <w:tcW w:w="72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0.92</w:t>
                  </w:r>
                  <w:r>
                    <w:rPr>
                      <w:rFonts w:hint="eastAsia"/>
                      <w:kern w:val="0"/>
                      <w:sz w:val="18"/>
                      <w:szCs w:val="18"/>
                    </w:rPr>
                    <w:t>t/a</w:t>
                  </w:r>
                </w:p>
              </w:tc>
              <w:tc>
                <w:tcPr>
                  <w:tcW w:w="5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固态</w:t>
                  </w:r>
                </w:p>
              </w:tc>
              <w:tc>
                <w:tcPr>
                  <w:tcW w:w="878"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0.5</w:t>
                  </w:r>
                </w:p>
              </w:tc>
              <w:tc>
                <w:tcPr>
                  <w:tcW w:w="90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专用容器</w:t>
                  </w:r>
                </w:p>
              </w:tc>
              <w:tc>
                <w:tcPr>
                  <w:tcW w:w="815" w:type="dxa"/>
                  <w:vMerge w:val="restart"/>
                  <w:tcBorders>
                    <w:top w:val="single" w:color="auto" w:sz="4" w:space="0"/>
                    <w:left w:val="nil"/>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收集后交有资质单位处理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Cs/>
                      <w:sz w:val="18"/>
                      <w:szCs w:val="18"/>
                    </w:rPr>
                  </w:pPr>
                  <w:r>
                    <w:rPr>
                      <w:bCs/>
                      <w:sz w:val="18"/>
                      <w:szCs w:val="18"/>
                    </w:rPr>
                    <w:t>2</w:t>
                  </w:r>
                </w:p>
              </w:tc>
              <w:tc>
                <w:tcPr>
                  <w:tcW w:w="99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废漆桶</w:t>
                  </w:r>
                </w:p>
                <w:p>
                  <w:pPr>
                    <w:spacing w:line="330" w:lineRule="exact"/>
                    <w:ind w:left="-71" w:leftChars="-34" w:right="-71" w:rightChars="-34"/>
                    <w:jc w:val="center"/>
                    <w:rPr>
                      <w:kern w:val="0"/>
                      <w:sz w:val="18"/>
                      <w:szCs w:val="18"/>
                    </w:rPr>
                  </w:pPr>
                  <w:r>
                    <w:rPr>
                      <w:rFonts w:hint="eastAsia"/>
                      <w:kern w:val="0"/>
                      <w:sz w:val="18"/>
                      <w:szCs w:val="18"/>
                    </w:rPr>
                    <w:t>（溶剂型）</w:t>
                  </w:r>
                </w:p>
              </w:tc>
              <w:tc>
                <w:tcPr>
                  <w:tcW w:w="85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喷面漆</w:t>
                  </w:r>
                </w:p>
              </w:tc>
              <w:tc>
                <w:tcPr>
                  <w:tcW w:w="824"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HW17</w:t>
                  </w:r>
                </w:p>
              </w:tc>
              <w:tc>
                <w:tcPr>
                  <w:tcW w:w="10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900-041-49</w:t>
                  </w:r>
                </w:p>
              </w:tc>
              <w:tc>
                <w:tcPr>
                  <w:tcW w:w="72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0.44</w:t>
                  </w:r>
                  <w:r>
                    <w:rPr>
                      <w:rFonts w:hint="eastAsia"/>
                      <w:kern w:val="0"/>
                      <w:sz w:val="18"/>
                      <w:szCs w:val="18"/>
                    </w:rPr>
                    <w:t>t/a</w:t>
                  </w:r>
                </w:p>
              </w:tc>
              <w:tc>
                <w:tcPr>
                  <w:tcW w:w="5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固态</w:t>
                  </w:r>
                </w:p>
              </w:tc>
              <w:tc>
                <w:tcPr>
                  <w:tcW w:w="878"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0.5</w:t>
                  </w:r>
                </w:p>
              </w:tc>
              <w:tc>
                <w:tcPr>
                  <w:tcW w:w="90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专用容器</w:t>
                  </w:r>
                </w:p>
              </w:tc>
              <w:tc>
                <w:tcPr>
                  <w:tcW w:w="815" w:type="dxa"/>
                  <w:vMerge w:val="continue"/>
                  <w:tcBorders>
                    <w:left w:val="nil"/>
                    <w:right w:val="single" w:color="auto" w:sz="4" w:space="0"/>
                  </w:tcBorders>
                  <w:vAlign w:val="center"/>
                </w:tcPr>
                <w:p>
                  <w:pPr>
                    <w:widowControl/>
                    <w:spacing w:line="330" w:lineRule="exact"/>
                    <w:jc w:val="left"/>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Cs/>
                      <w:sz w:val="18"/>
                      <w:szCs w:val="18"/>
                    </w:rPr>
                  </w:pPr>
                  <w:r>
                    <w:rPr>
                      <w:bCs/>
                      <w:sz w:val="18"/>
                      <w:szCs w:val="18"/>
                    </w:rPr>
                    <w:t>3</w:t>
                  </w:r>
                </w:p>
              </w:tc>
              <w:tc>
                <w:tcPr>
                  <w:tcW w:w="99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废机油</w:t>
                  </w:r>
                </w:p>
              </w:tc>
              <w:tc>
                <w:tcPr>
                  <w:tcW w:w="85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设备保养</w:t>
                  </w:r>
                </w:p>
              </w:tc>
              <w:tc>
                <w:tcPr>
                  <w:tcW w:w="824"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HW49</w:t>
                  </w:r>
                </w:p>
              </w:tc>
              <w:tc>
                <w:tcPr>
                  <w:tcW w:w="10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900-249-08</w:t>
                  </w:r>
                </w:p>
              </w:tc>
              <w:tc>
                <w:tcPr>
                  <w:tcW w:w="72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0.5</w:t>
                  </w:r>
                  <w:r>
                    <w:rPr>
                      <w:rFonts w:hint="eastAsia"/>
                      <w:kern w:val="0"/>
                      <w:sz w:val="18"/>
                      <w:szCs w:val="18"/>
                    </w:rPr>
                    <w:t>t/a</w:t>
                  </w:r>
                </w:p>
              </w:tc>
              <w:tc>
                <w:tcPr>
                  <w:tcW w:w="5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液态</w:t>
                  </w:r>
                </w:p>
              </w:tc>
              <w:tc>
                <w:tcPr>
                  <w:tcW w:w="878"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0.1</w:t>
                  </w:r>
                </w:p>
              </w:tc>
              <w:tc>
                <w:tcPr>
                  <w:tcW w:w="90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桶装</w:t>
                  </w:r>
                </w:p>
              </w:tc>
              <w:tc>
                <w:tcPr>
                  <w:tcW w:w="815" w:type="dxa"/>
                  <w:vMerge w:val="continue"/>
                  <w:tcBorders>
                    <w:left w:val="nil"/>
                    <w:right w:val="single" w:color="auto" w:sz="4" w:space="0"/>
                  </w:tcBorders>
                  <w:vAlign w:val="center"/>
                </w:tcPr>
                <w:p>
                  <w:pPr>
                    <w:widowControl/>
                    <w:spacing w:line="330" w:lineRule="exact"/>
                    <w:jc w:val="left"/>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Cs/>
                      <w:sz w:val="18"/>
                      <w:szCs w:val="18"/>
                    </w:rPr>
                  </w:pPr>
                  <w:r>
                    <w:rPr>
                      <w:bCs/>
                      <w:sz w:val="18"/>
                      <w:szCs w:val="18"/>
                    </w:rPr>
                    <w:t>4</w:t>
                  </w:r>
                </w:p>
              </w:tc>
              <w:tc>
                <w:tcPr>
                  <w:tcW w:w="99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废活性炭</w:t>
                  </w:r>
                </w:p>
              </w:tc>
              <w:tc>
                <w:tcPr>
                  <w:tcW w:w="85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废气处理</w:t>
                  </w:r>
                </w:p>
              </w:tc>
              <w:tc>
                <w:tcPr>
                  <w:tcW w:w="824"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HW49</w:t>
                  </w:r>
                </w:p>
              </w:tc>
              <w:tc>
                <w:tcPr>
                  <w:tcW w:w="10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900-041-49</w:t>
                  </w:r>
                </w:p>
              </w:tc>
              <w:tc>
                <w:tcPr>
                  <w:tcW w:w="72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6.136</w:t>
                  </w:r>
                  <w:r>
                    <w:rPr>
                      <w:rFonts w:hint="eastAsia"/>
                      <w:kern w:val="0"/>
                      <w:sz w:val="18"/>
                      <w:szCs w:val="18"/>
                    </w:rPr>
                    <w:t>t/a</w:t>
                  </w:r>
                </w:p>
              </w:tc>
              <w:tc>
                <w:tcPr>
                  <w:tcW w:w="5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固态</w:t>
                  </w:r>
                </w:p>
              </w:tc>
              <w:tc>
                <w:tcPr>
                  <w:tcW w:w="878"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0.5</w:t>
                  </w:r>
                </w:p>
              </w:tc>
              <w:tc>
                <w:tcPr>
                  <w:tcW w:w="90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专用容器</w:t>
                  </w:r>
                </w:p>
              </w:tc>
              <w:tc>
                <w:tcPr>
                  <w:tcW w:w="815" w:type="dxa"/>
                  <w:vMerge w:val="continue"/>
                  <w:tcBorders>
                    <w:left w:val="nil"/>
                    <w:right w:val="single" w:color="auto" w:sz="4" w:space="0"/>
                  </w:tcBorders>
                  <w:vAlign w:val="center"/>
                </w:tcPr>
                <w:p>
                  <w:pPr>
                    <w:widowControl/>
                    <w:spacing w:line="330" w:lineRule="exact"/>
                    <w:jc w:val="left"/>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Cs/>
                      <w:sz w:val="18"/>
                      <w:szCs w:val="18"/>
                    </w:rPr>
                  </w:pPr>
                  <w:r>
                    <w:rPr>
                      <w:bCs/>
                      <w:sz w:val="18"/>
                      <w:szCs w:val="18"/>
                    </w:rPr>
                    <w:t>5</w:t>
                  </w:r>
                </w:p>
              </w:tc>
              <w:tc>
                <w:tcPr>
                  <w:tcW w:w="99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废</w:t>
                  </w:r>
                  <w:r>
                    <w:rPr>
                      <w:kern w:val="0"/>
                      <w:sz w:val="18"/>
                      <w:szCs w:val="18"/>
                    </w:rPr>
                    <w:t>UV</w:t>
                  </w:r>
                  <w:r>
                    <w:rPr>
                      <w:rFonts w:hint="eastAsia"/>
                      <w:kern w:val="0"/>
                      <w:sz w:val="18"/>
                      <w:szCs w:val="18"/>
                    </w:rPr>
                    <w:t>灯管</w:t>
                  </w:r>
                </w:p>
              </w:tc>
              <w:tc>
                <w:tcPr>
                  <w:tcW w:w="85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废气处理</w:t>
                  </w:r>
                </w:p>
              </w:tc>
              <w:tc>
                <w:tcPr>
                  <w:tcW w:w="824"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HW29</w:t>
                  </w:r>
                </w:p>
              </w:tc>
              <w:tc>
                <w:tcPr>
                  <w:tcW w:w="10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900-023-29</w:t>
                  </w:r>
                </w:p>
              </w:tc>
              <w:tc>
                <w:tcPr>
                  <w:tcW w:w="72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0.05</w:t>
                  </w:r>
                  <w:r>
                    <w:rPr>
                      <w:rFonts w:hint="eastAsia"/>
                      <w:kern w:val="0"/>
                      <w:sz w:val="18"/>
                      <w:szCs w:val="18"/>
                    </w:rPr>
                    <w:t>t/a</w:t>
                  </w:r>
                </w:p>
              </w:tc>
              <w:tc>
                <w:tcPr>
                  <w:tcW w:w="5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固态</w:t>
                  </w:r>
                </w:p>
              </w:tc>
              <w:tc>
                <w:tcPr>
                  <w:tcW w:w="878"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0.1</w:t>
                  </w:r>
                </w:p>
              </w:tc>
              <w:tc>
                <w:tcPr>
                  <w:tcW w:w="90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专用容器</w:t>
                  </w:r>
                </w:p>
              </w:tc>
              <w:tc>
                <w:tcPr>
                  <w:tcW w:w="815" w:type="dxa"/>
                  <w:vMerge w:val="continue"/>
                  <w:tcBorders>
                    <w:left w:val="nil"/>
                    <w:right w:val="single" w:color="auto" w:sz="4" w:space="0"/>
                  </w:tcBorders>
                  <w:vAlign w:val="center"/>
                </w:tcPr>
                <w:p>
                  <w:pPr>
                    <w:widowControl/>
                    <w:spacing w:line="330" w:lineRule="exact"/>
                    <w:jc w:val="left"/>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Cs/>
                      <w:sz w:val="18"/>
                      <w:szCs w:val="18"/>
                    </w:rPr>
                  </w:pPr>
                  <w:r>
                    <w:rPr>
                      <w:rFonts w:hint="eastAsia"/>
                      <w:bCs/>
                      <w:sz w:val="18"/>
                      <w:szCs w:val="18"/>
                    </w:rPr>
                    <w:t>6</w:t>
                  </w:r>
                </w:p>
              </w:tc>
              <w:tc>
                <w:tcPr>
                  <w:tcW w:w="99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废滤芯</w:t>
                  </w:r>
                </w:p>
              </w:tc>
              <w:tc>
                <w:tcPr>
                  <w:tcW w:w="85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废气处理</w:t>
                  </w:r>
                </w:p>
              </w:tc>
              <w:tc>
                <w:tcPr>
                  <w:tcW w:w="824"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HW29</w:t>
                  </w:r>
                </w:p>
              </w:tc>
              <w:tc>
                <w:tcPr>
                  <w:tcW w:w="10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900-041-49</w:t>
                  </w:r>
                </w:p>
              </w:tc>
              <w:tc>
                <w:tcPr>
                  <w:tcW w:w="72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0.1t/a</w:t>
                  </w:r>
                </w:p>
              </w:tc>
              <w:tc>
                <w:tcPr>
                  <w:tcW w:w="5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固态</w:t>
                  </w:r>
                </w:p>
              </w:tc>
              <w:tc>
                <w:tcPr>
                  <w:tcW w:w="878"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0.5</w:t>
                  </w:r>
                </w:p>
              </w:tc>
              <w:tc>
                <w:tcPr>
                  <w:tcW w:w="90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专用容器</w:t>
                  </w:r>
                </w:p>
              </w:tc>
              <w:tc>
                <w:tcPr>
                  <w:tcW w:w="815" w:type="dxa"/>
                  <w:vMerge w:val="continue"/>
                  <w:tcBorders>
                    <w:left w:val="nil"/>
                    <w:right w:val="single" w:color="auto" w:sz="4" w:space="0"/>
                  </w:tcBorders>
                  <w:vAlign w:val="center"/>
                </w:tcPr>
                <w:p>
                  <w:pPr>
                    <w:widowControl/>
                    <w:spacing w:line="330" w:lineRule="exact"/>
                    <w:jc w:val="left"/>
                    <w:rPr>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0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30" w:lineRule="exact"/>
                    <w:ind w:left="-71" w:leftChars="-34" w:right="-71" w:rightChars="-34"/>
                    <w:jc w:val="center"/>
                    <w:rPr>
                      <w:bCs/>
                      <w:sz w:val="18"/>
                      <w:szCs w:val="18"/>
                    </w:rPr>
                  </w:pPr>
                  <w:r>
                    <w:rPr>
                      <w:rFonts w:hint="eastAsia"/>
                      <w:bCs/>
                      <w:sz w:val="18"/>
                      <w:szCs w:val="18"/>
                    </w:rPr>
                    <w:t>7</w:t>
                  </w:r>
                </w:p>
              </w:tc>
              <w:tc>
                <w:tcPr>
                  <w:tcW w:w="99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废槽液、</w:t>
                  </w:r>
                </w:p>
                <w:p>
                  <w:pPr>
                    <w:spacing w:line="330" w:lineRule="exact"/>
                    <w:ind w:left="-71" w:leftChars="-34" w:right="-71" w:rightChars="-34"/>
                    <w:jc w:val="center"/>
                    <w:rPr>
                      <w:kern w:val="0"/>
                      <w:sz w:val="18"/>
                      <w:szCs w:val="18"/>
                    </w:rPr>
                  </w:pPr>
                  <w:r>
                    <w:rPr>
                      <w:rFonts w:hint="eastAsia"/>
                      <w:kern w:val="0"/>
                      <w:sz w:val="18"/>
                      <w:szCs w:val="18"/>
                    </w:rPr>
                    <w:t>槽渣</w:t>
                  </w:r>
                </w:p>
              </w:tc>
              <w:tc>
                <w:tcPr>
                  <w:tcW w:w="850"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工件表面清洁处理</w:t>
                  </w:r>
                </w:p>
              </w:tc>
              <w:tc>
                <w:tcPr>
                  <w:tcW w:w="824"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HW17</w:t>
                  </w:r>
                </w:p>
              </w:tc>
              <w:tc>
                <w:tcPr>
                  <w:tcW w:w="10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kern w:val="0"/>
                      <w:sz w:val="18"/>
                      <w:szCs w:val="18"/>
                    </w:rPr>
                    <w:t>336-064-17</w:t>
                  </w:r>
                </w:p>
              </w:tc>
              <w:tc>
                <w:tcPr>
                  <w:tcW w:w="72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0.2t/a</w:t>
                  </w:r>
                </w:p>
              </w:tc>
              <w:tc>
                <w:tcPr>
                  <w:tcW w:w="532"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固、液态</w:t>
                  </w:r>
                </w:p>
              </w:tc>
              <w:tc>
                <w:tcPr>
                  <w:tcW w:w="878"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0.5</w:t>
                  </w:r>
                </w:p>
              </w:tc>
              <w:tc>
                <w:tcPr>
                  <w:tcW w:w="905" w:type="dxa"/>
                  <w:tcBorders>
                    <w:top w:val="single" w:color="auto" w:sz="4" w:space="0"/>
                    <w:left w:val="nil"/>
                    <w:bottom w:val="single" w:color="auto" w:sz="4" w:space="0"/>
                    <w:right w:val="single" w:color="auto" w:sz="4" w:space="0"/>
                  </w:tcBorders>
                  <w:vAlign w:val="center"/>
                </w:tcPr>
                <w:p>
                  <w:pPr>
                    <w:spacing w:line="330" w:lineRule="exact"/>
                    <w:ind w:left="-71" w:leftChars="-34" w:right="-71" w:rightChars="-34"/>
                    <w:jc w:val="center"/>
                    <w:rPr>
                      <w:kern w:val="0"/>
                      <w:sz w:val="18"/>
                      <w:szCs w:val="18"/>
                    </w:rPr>
                  </w:pPr>
                  <w:r>
                    <w:rPr>
                      <w:rFonts w:hint="eastAsia"/>
                      <w:kern w:val="0"/>
                      <w:sz w:val="18"/>
                      <w:szCs w:val="18"/>
                    </w:rPr>
                    <w:t>专用容器</w:t>
                  </w:r>
                </w:p>
              </w:tc>
              <w:tc>
                <w:tcPr>
                  <w:tcW w:w="815" w:type="dxa"/>
                  <w:vMerge w:val="continue"/>
                  <w:tcBorders>
                    <w:left w:val="nil"/>
                    <w:bottom w:val="single" w:color="auto" w:sz="4" w:space="0"/>
                    <w:right w:val="single" w:color="auto" w:sz="4" w:space="0"/>
                  </w:tcBorders>
                  <w:vAlign w:val="center"/>
                </w:tcPr>
                <w:p>
                  <w:pPr>
                    <w:widowControl/>
                    <w:spacing w:line="330" w:lineRule="exact"/>
                    <w:jc w:val="left"/>
                    <w:rPr>
                      <w:kern w:val="0"/>
                      <w:sz w:val="18"/>
                      <w:szCs w:val="18"/>
                    </w:rPr>
                  </w:pPr>
                </w:p>
              </w:tc>
            </w:tr>
          </w:tbl>
          <w:p>
            <w:pPr>
              <w:adjustRightInd w:val="0"/>
              <w:snapToGrid w:val="0"/>
              <w:spacing w:line="400" w:lineRule="exact"/>
              <w:ind w:left="-53" w:leftChars="-25" w:right="-53" w:rightChars="-25" w:firstLine="422" w:firstLineChars="200"/>
              <w:jc w:val="left"/>
              <w:rPr>
                <w:b/>
                <w:bCs/>
                <w:szCs w:val="21"/>
                <w:lang w:val="zh-CN"/>
              </w:rPr>
            </w:pPr>
            <w:r>
              <w:rPr>
                <w:rFonts w:hint="eastAsia"/>
                <w:b/>
                <w:bCs/>
                <w:szCs w:val="21"/>
                <w:lang w:val="zh-CN"/>
              </w:rPr>
              <w:t>（</w:t>
            </w:r>
            <w:r>
              <w:rPr>
                <w:b/>
                <w:bCs/>
                <w:szCs w:val="21"/>
                <w:lang w:val="zh-CN"/>
              </w:rPr>
              <w:t>2</w:t>
            </w:r>
            <w:r>
              <w:rPr>
                <w:rFonts w:hint="eastAsia"/>
                <w:b/>
                <w:bCs/>
                <w:szCs w:val="21"/>
                <w:lang w:val="zh-CN"/>
              </w:rPr>
              <w:t>）固废处置措施</w:t>
            </w:r>
          </w:p>
          <w:p>
            <w:pPr>
              <w:autoSpaceDE w:val="0"/>
              <w:autoSpaceDN w:val="0"/>
              <w:adjustRightInd w:val="0"/>
              <w:snapToGrid w:val="0"/>
              <w:spacing w:line="400" w:lineRule="exact"/>
              <w:ind w:firstLine="420" w:firstLineChars="200"/>
              <w:jc w:val="left"/>
              <w:rPr>
                <w:kern w:val="0"/>
                <w:szCs w:val="21"/>
              </w:rPr>
            </w:pPr>
            <w:r>
              <w:rPr>
                <w:rFonts w:hint="eastAsia" w:ascii="宋体" w:hAnsi="宋体" w:cs="宋体"/>
                <w:kern w:val="0"/>
                <w:szCs w:val="21"/>
              </w:rPr>
              <w:t>①在各生产车间内固定区域单独设置一般固废暂存间，收集生产线产生的各类一般固废。</w:t>
            </w:r>
            <w:r>
              <w:rPr>
                <w:rFonts w:hint="eastAsia"/>
                <w:kern w:val="0"/>
                <w:szCs w:val="21"/>
              </w:rPr>
              <w:t>各类废物当天收集，临时存储在暂存间内。布袋收尘装置收集的木质粉尘定期清理，与边角木料一起暂存，定期外卖至木材加工或木炭生产等企业利用。</w:t>
            </w:r>
          </w:p>
          <w:p>
            <w:pPr>
              <w:autoSpaceDE w:val="0"/>
              <w:autoSpaceDN w:val="0"/>
              <w:adjustRightInd w:val="0"/>
              <w:snapToGrid w:val="0"/>
              <w:spacing w:line="404" w:lineRule="exact"/>
              <w:ind w:firstLine="420" w:firstLineChars="200"/>
              <w:jc w:val="left"/>
              <w:rPr>
                <w:kern w:val="0"/>
                <w:szCs w:val="21"/>
              </w:rPr>
            </w:pPr>
            <w:r>
              <w:rPr>
                <w:rFonts w:hint="eastAsia" w:ascii="宋体" w:hAnsi="宋体" w:cs="宋体"/>
                <w:kern w:val="0"/>
                <w:szCs w:val="21"/>
              </w:rPr>
              <w:t>②</w:t>
            </w:r>
            <w:r>
              <w:rPr>
                <w:rFonts w:hint="eastAsia"/>
                <w:kern w:val="0"/>
                <w:szCs w:val="21"/>
              </w:rPr>
              <w:t>办公生活区设置垃圾桶收集，定期外运至附近场镇的生活垃圾集中收集点，由环卫部门负责清运处置。</w:t>
            </w:r>
          </w:p>
          <w:p>
            <w:pPr>
              <w:autoSpaceDE w:val="0"/>
              <w:autoSpaceDN w:val="0"/>
              <w:adjustRightInd w:val="0"/>
              <w:snapToGrid w:val="0"/>
              <w:spacing w:line="404" w:lineRule="exact"/>
              <w:ind w:firstLine="420" w:firstLineChars="200"/>
              <w:jc w:val="left"/>
              <w:rPr>
                <w:kern w:val="0"/>
                <w:szCs w:val="21"/>
              </w:rPr>
            </w:pPr>
            <w:r>
              <w:rPr>
                <w:rFonts w:hint="eastAsia" w:ascii="宋体" w:hAnsi="宋体" w:cs="宋体"/>
                <w:kern w:val="0"/>
                <w:szCs w:val="21"/>
              </w:rPr>
              <w:t>④</w:t>
            </w:r>
            <w:r>
              <w:rPr>
                <w:rFonts w:hint="eastAsia"/>
                <w:kern w:val="0"/>
                <w:szCs w:val="21"/>
              </w:rPr>
              <w:t>在各生产线车间内单独设置规范的危废间，单个暂存间建筑面积约20m</w:t>
            </w:r>
            <w:r>
              <w:rPr>
                <w:rFonts w:hint="eastAsia"/>
                <w:kern w:val="0"/>
                <w:szCs w:val="21"/>
                <w:vertAlign w:val="superscript"/>
              </w:rPr>
              <w:t>2</w:t>
            </w:r>
            <w:r>
              <w:rPr>
                <w:rFonts w:hint="eastAsia"/>
                <w:kern w:val="0"/>
                <w:szCs w:val="21"/>
              </w:rPr>
              <w:t>，共设3个（分别位于1#车间、2#车间第一跨、3#车间），采取“防风、防雨、防晒、防渗漏”措施。各类危废分别采用专用的容器盛装，定期交由有资质的单位回收处理，危废暂存间内各类危险废物分类储存在危废间内，并分别采用独立的容器盛装，设置相应的危废标识等，定期交由有资质的单位处理。</w:t>
            </w:r>
          </w:p>
          <w:p>
            <w:pPr>
              <w:adjustRightInd w:val="0"/>
              <w:snapToGrid w:val="0"/>
              <w:spacing w:line="404" w:lineRule="exact"/>
              <w:ind w:left="-53" w:leftChars="-25" w:right="-53" w:rightChars="-25" w:firstLine="422" w:firstLineChars="200"/>
              <w:jc w:val="left"/>
              <w:rPr>
                <w:szCs w:val="21"/>
              </w:rPr>
            </w:pPr>
            <w:r>
              <w:rPr>
                <w:rFonts w:hint="eastAsia"/>
                <w:b/>
                <w:bCs/>
                <w:szCs w:val="21"/>
              </w:rPr>
              <w:t>（</w:t>
            </w:r>
            <w:r>
              <w:rPr>
                <w:b/>
                <w:bCs/>
                <w:szCs w:val="21"/>
              </w:rPr>
              <w:t>3</w:t>
            </w:r>
            <w:r>
              <w:rPr>
                <w:rFonts w:hint="eastAsia"/>
                <w:b/>
                <w:bCs/>
                <w:szCs w:val="21"/>
              </w:rPr>
              <w:t>）危险废物管理要求</w:t>
            </w:r>
          </w:p>
          <w:p>
            <w:pPr>
              <w:adjustRightInd w:val="0"/>
              <w:snapToGrid w:val="0"/>
              <w:spacing w:line="404" w:lineRule="exact"/>
              <w:ind w:left="-53" w:leftChars="-25" w:right="-53" w:rightChars="-25" w:firstLine="420" w:firstLineChars="200"/>
              <w:jc w:val="left"/>
              <w:rPr>
                <w:szCs w:val="21"/>
              </w:rPr>
            </w:pPr>
            <w:r>
              <w:rPr>
                <w:rFonts w:hint="eastAsia" w:ascii="宋体" w:hAnsi="宋体" w:cs="宋体"/>
                <w:szCs w:val="21"/>
              </w:rPr>
              <w:t>①</w:t>
            </w:r>
            <w:r>
              <w:rPr>
                <w:rFonts w:hint="eastAsia"/>
                <w:szCs w:val="21"/>
              </w:rPr>
              <w:t>管理要求：本项目营运过程中所产生的危险废物，建设单位应按照《国家危险废物名录》的相关要求，建立、健全危险废物管理责任制，其法定代表人为第一责任人，切实履行职责，防止因危险废物收集、贮存和处理不当导致的环境污染事故。应当制定危险废物收集、贮存和转运有关的规章制度和事故时的应急方案；设置监控部门或者专（兼）职人员，负责检查、督促、落实本单位危险废物的管理工作。平时加强管理，暂存间内严禁堆放除危险废物以外的其他物质，不同类别危险废物严禁混合堆放暂存。</w:t>
            </w:r>
          </w:p>
          <w:p>
            <w:pPr>
              <w:adjustRightInd w:val="0"/>
              <w:snapToGrid w:val="0"/>
              <w:spacing w:line="404" w:lineRule="exact"/>
              <w:ind w:left="-53" w:leftChars="-25" w:right="-53" w:rightChars="-25" w:firstLine="420" w:firstLineChars="200"/>
              <w:jc w:val="left"/>
              <w:rPr>
                <w:szCs w:val="21"/>
              </w:rPr>
            </w:pPr>
            <w:r>
              <w:rPr>
                <w:rFonts w:hint="eastAsia" w:ascii="宋体" w:hAnsi="宋体" w:cs="宋体"/>
                <w:szCs w:val="21"/>
              </w:rPr>
              <w:t>②</w:t>
            </w:r>
            <w:r>
              <w:rPr>
                <w:rFonts w:hint="eastAsia"/>
                <w:szCs w:val="21"/>
              </w:rPr>
              <w:t>暂存间建设要求：依照《中华人民共和国固体废物污染环境防治法》的规定，建设单位必须建设危险废物单独的贮存间，并分别设置不同类别危险废物暂存间及储存容器，各类废物分别储存在对应容器内，禁止直接堆放在地面，对不同类别危废暂存间分别设置醒目的危险废物标识。根据项目平面布置，危险废物暂存间建议设置在生产车间东面的设备用房内，此处距离危废产生点较近，可减少危险废物在场内转运距离，便于危险废物的贮存和转运。暂存间平时保持关闭状态，避免无关人员随意进出。贮存间应加强</w:t>
            </w:r>
            <w:r>
              <w:rPr>
                <w:szCs w:val="21"/>
              </w:rPr>
              <w:t>“</w:t>
            </w:r>
            <w:r>
              <w:rPr>
                <w:rFonts w:hint="eastAsia"/>
                <w:szCs w:val="21"/>
              </w:rPr>
              <w:t>四防</w:t>
            </w:r>
            <w:r>
              <w:rPr>
                <w:szCs w:val="21"/>
              </w:rPr>
              <w:t>”</w:t>
            </w:r>
            <w:r>
              <w:rPr>
                <w:rFonts w:hint="eastAsia"/>
                <w:szCs w:val="21"/>
              </w:rPr>
              <w:t>措施（防风、防雨、防晒、防渗漏），防止二次污染，加强防火等安全措施。</w:t>
            </w:r>
          </w:p>
          <w:p>
            <w:pPr>
              <w:adjustRightInd w:val="0"/>
              <w:snapToGrid w:val="0"/>
              <w:spacing w:line="404" w:lineRule="exact"/>
              <w:ind w:left="-53" w:leftChars="-25" w:right="-53" w:rightChars="-25" w:firstLine="420" w:firstLineChars="200"/>
              <w:jc w:val="left"/>
              <w:rPr>
                <w:szCs w:val="21"/>
              </w:rPr>
            </w:pPr>
            <w:r>
              <w:rPr>
                <w:rFonts w:hint="eastAsia" w:ascii="宋体" w:hAnsi="宋体" w:cs="宋体"/>
                <w:szCs w:val="21"/>
              </w:rPr>
              <w:t>③</w:t>
            </w:r>
            <w:r>
              <w:rPr>
                <w:rFonts w:hint="eastAsia"/>
                <w:szCs w:val="21"/>
              </w:rPr>
              <w:t>管理台账：建设单位必须单独建立危险废物管理台账，记录危废产生量、暂存量、处置量等。危险废物的转运必须按照《危险废物转移联单管理办法》实施，并委托具有危险废物处置资质的单位进行处理，并签订委托处置合同，不得擅自倾倒、堆放危险废物。在进行环保竣工验收时，建设单位必须提供与危废处置单位双方签订的回收处置协议。</w:t>
            </w:r>
          </w:p>
          <w:p>
            <w:pPr>
              <w:adjustRightInd w:val="0"/>
              <w:snapToGrid w:val="0"/>
              <w:spacing w:line="404" w:lineRule="exact"/>
              <w:ind w:left="-53" w:leftChars="-25" w:right="-53" w:rightChars="-25" w:firstLine="420" w:firstLineChars="200"/>
              <w:jc w:val="left"/>
            </w:pPr>
            <w:r>
              <w:rPr>
                <w:rFonts w:hint="eastAsia"/>
                <w:szCs w:val="21"/>
              </w:rPr>
              <w:t>综上所述，本项目固体废物处理处置符合国家《固体废物污染环境防治法》规定的原则，符合</w:t>
            </w:r>
            <w:r>
              <w:fldChar w:fldCharType="begin"/>
            </w:r>
            <w:r>
              <w:instrText xml:space="preserve"> HYPERLINK "http://www.baidu.com/link?url=h3uy-Lg1O93p1GR0nnb3fFXaBsbTWM7pcLhO6qnEqs2oEhVNWcHe6c425aj7PhxKpsVRt1AxshnEzbJhfeOtoGW0ozVPNchMEDJFRcZcp4kLrEiXeGVQbpCl91zYLDGP" \t "https://www.baidu.com/_blank" </w:instrText>
            </w:r>
            <w:r>
              <w:fldChar w:fldCharType="separate"/>
            </w:r>
            <w:r>
              <w:rPr>
                <w:rStyle w:val="19"/>
                <w:rFonts w:hint="eastAsia"/>
                <w:color w:val="auto"/>
                <w:szCs w:val="21"/>
                <w:u w:val="none"/>
              </w:rPr>
              <w:t>《一般工业固体废物贮存和填埋污染控制标准》</w:t>
            </w:r>
            <w:r>
              <w:rPr>
                <w:rStyle w:val="19"/>
                <w:rFonts w:hint="eastAsia"/>
                <w:color w:val="auto"/>
                <w:szCs w:val="21"/>
                <w:u w:val="none"/>
              </w:rPr>
              <w:fldChar w:fldCharType="end"/>
            </w:r>
            <w:r>
              <w:rPr>
                <w:rFonts w:hint="eastAsia"/>
                <w:szCs w:val="21"/>
              </w:rPr>
              <w:t>（</w:t>
            </w:r>
            <w:r>
              <w:rPr>
                <w:szCs w:val="21"/>
              </w:rPr>
              <w:t>GB18599-2020</w:t>
            </w:r>
            <w:r>
              <w:rPr>
                <w:rFonts w:hint="eastAsia"/>
                <w:szCs w:val="21"/>
              </w:rPr>
              <w:t>）和《危险废物贮存污染控制标准》（</w:t>
            </w:r>
            <w:r>
              <w:rPr>
                <w:szCs w:val="21"/>
              </w:rPr>
              <w:t>GB18597-2001</w:t>
            </w:r>
            <w:r>
              <w:rPr>
                <w:rFonts w:hint="eastAsia"/>
                <w:szCs w:val="21"/>
              </w:rPr>
              <w:t>）及其修改单规定，采取上述措施后，本工程固体废物可得到妥善的处理，对周围环境造成的影响很小，其处理措施技术可行、经济合理。</w:t>
            </w:r>
          </w:p>
          <w:p>
            <w:pPr>
              <w:autoSpaceDE w:val="0"/>
              <w:autoSpaceDN w:val="0"/>
              <w:adjustRightInd w:val="0"/>
              <w:snapToGrid w:val="0"/>
              <w:spacing w:line="404" w:lineRule="exact"/>
              <w:ind w:right="-31" w:rightChars="-15"/>
              <w:rPr>
                <w:rFonts w:eastAsia="黑体"/>
                <w:kern w:val="0"/>
                <w:sz w:val="22"/>
                <w:szCs w:val="22"/>
              </w:rPr>
            </w:pPr>
            <w:r>
              <w:rPr>
                <w:rFonts w:hint="eastAsia" w:eastAsia="黑体"/>
                <w:kern w:val="0"/>
                <w:sz w:val="22"/>
                <w:szCs w:val="22"/>
              </w:rPr>
              <w:t>5、环境风险</w:t>
            </w:r>
          </w:p>
          <w:p>
            <w:pPr>
              <w:adjustRightInd w:val="0"/>
              <w:snapToGrid w:val="0"/>
              <w:spacing w:line="404" w:lineRule="exact"/>
              <w:ind w:left="-53" w:leftChars="-25" w:right="-53" w:rightChars="-25" w:firstLine="422" w:firstLineChars="200"/>
              <w:jc w:val="left"/>
              <w:rPr>
                <w:b/>
                <w:bCs/>
                <w:szCs w:val="21"/>
              </w:rPr>
            </w:pPr>
            <w:r>
              <w:rPr>
                <w:rFonts w:hint="eastAsia"/>
                <w:b/>
                <w:bCs/>
                <w:szCs w:val="21"/>
              </w:rPr>
              <w:t>（</w:t>
            </w:r>
            <w:r>
              <w:rPr>
                <w:b/>
                <w:bCs/>
                <w:szCs w:val="21"/>
              </w:rPr>
              <w:t>1</w:t>
            </w:r>
            <w:r>
              <w:rPr>
                <w:rFonts w:hint="eastAsia"/>
                <w:b/>
                <w:bCs/>
                <w:szCs w:val="21"/>
              </w:rPr>
              <w:t>）危险物质及分布情况</w:t>
            </w:r>
          </w:p>
          <w:p>
            <w:pPr>
              <w:adjustRightInd w:val="0"/>
              <w:snapToGrid w:val="0"/>
              <w:spacing w:line="404" w:lineRule="exact"/>
              <w:ind w:left="-53" w:leftChars="-25" w:right="-53" w:rightChars="-25" w:firstLine="420" w:firstLineChars="200"/>
              <w:jc w:val="left"/>
              <w:rPr>
                <w:szCs w:val="21"/>
              </w:rPr>
            </w:pPr>
            <w:r>
              <w:rPr>
                <w:rFonts w:hint="eastAsia"/>
                <w:szCs w:val="21"/>
              </w:rPr>
              <w:t>对照《建设项目环境风险评价技术导则》</w:t>
            </w:r>
            <w:r>
              <w:rPr>
                <w:szCs w:val="21"/>
              </w:rPr>
              <w:t>(HJ169-2018</w:t>
            </w:r>
            <w:r>
              <w:rPr>
                <w:rFonts w:hint="eastAsia"/>
                <w:szCs w:val="21"/>
              </w:rPr>
              <w:t>）附录中</w:t>
            </w:r>
            <w:r>
              <w:rPr>
                <w:szCs w:val="21"/>
              </w:rPr>
              <w:t>B</w:t>
            </w:r>
            <w:r>
              <w:rPr>
                <w:rFonts w:hint="eastAsia"/>
                <w:szCs w:val="21"/>
              </w:rPr>
              <w:t>，项目涉及的危险物质主要有油漆、稀释剂、白乳胶、废机油，根据《企业突发环境事件风险分级方法》（</w:t>
            </w:r>
            <w:r>
              <w:rPr>
                <w:szCs w:val="21"/>
              </w:rPr>
              <w:t>HJ941-2018</w:t>
            </w:r>
            <w:r>
              <w:rPr>
                <w:rFonts w:hint="eastAsia"/>
                <w:szCs w:val="21"/>
              </w:rPr>
              <w:t>）附录</w:t>
            </w:r>
            <w:r>
              <w:rPr>
                <w:szCs w:val="21"/>
              </w:rPr>
              <w:t>A</w:t>
            </w:r>
            <w:r>
              <w:rPr>
                <w:rFonts w:hint="eastAsia"/>
                <w:szCs w:val="21"/>
              </w:rPr>
              <w:t>，溶剂型油漆、稀释剂中二甲苯为风险物质。</w:t>
            </w:r>
            <w:r>
              <w:rPr>
                <w:szCs w:val="21"/>
              </w:rPr>
              <w:t xml:space="preserve"> </w:t>
            </w:r>
          </w:p>
          <w:p>
            <w:pPr>
              <w:autoSpaceDE w:val="0"/>
              <w:autoSpaceDN w:val="0"/>
              <w:adjustRightInd w:val="0"/>
              <w:snapToGrid w:val="0"/>
              <w:spacing w:line="320" w:lineRule="exact"/>
              <w:jc w:val="center"/>
              <w:rPr>
                <w:rFonts w:eastAsia="黑体"/>
                <w:kern w:val="0"/>
                <w:sz w:val="20"/>
                <w:szCs w:val="20"/>
                <w:lang w:val="zh-CN"/>
              </w:rPr>
            </w:pPr>
            <w:r>
              <w:rPr>
                <w:rFonts w:hint="eastAsia" w:eastAsia="黑体"/>
                <w:kern w:val="0"/>
                <w:sz w:val="20"/>
                <w:szCs w:val="20"/>
                <w:lang w:val="zh-CN"/>
              </w:rPr>
              <w:t>表</w:t>
            </w:r>
            <w:r>
              <w:rPr>
                <w:rFonts w:eastAsia="黑体"/>
                <w:kern w:val="0"/>
                <w:sz w:val="20"/>
                <w:szCs w:val="20"/>
              </w:rPr>
              <w:t>4-18</w:t>
            </w:r>
            <w:r>
              <w:rPr>
                <w:rFonts w:eastAsia="黑体"/>
                <w:kern w:val="0"/>
                <w:sz w:val="20"/>
                <w:szCs w:val="20"/>
                <w:lang w:val="zh-CN"/>
              </w:rPr>
              <w:t xml:space="preserve">   </w:t>
            </w:r>
            <w:r>
              <w:rPr>
                <w:rFonts w:hint="eastAsia" w:eastAsia="黑体"/>
                <w:kern w:val="0"/>
                <w:sz w:val="20"/>
                <w:szCs w:val="20"/>
              </w:rPr>
              <w:t>危险</w:t>
            </w:r>
            <w:r>
              <w:rPr>
                <w:rFonts w:hint="eastAsia" w:eastAsia="黑体"/>
                <w:kern w:val="0"/>
                <w:sz w:val="20"/>
                <w:szCs w:val="20"/>
                <w:lang w:val="zh-CN"/>
              </w:rPr>
              <w:t>废物产生情况表</w:t>
            </w:r>
          </w:p>
          <w:tbl>
            <w:tblPr>
              <w:tblStyle w:val="14"/>
              <w:tblW w:w="81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992"/>
              <w:gridCol w:w="1513"/>
              <w:gridCol w:w="1078"/>
              <w:gridCol w:w="817"/>
              <w:gridCol w:w="966"/>
              <w:gridCol w:w="1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64"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hint="eastAsia"/>
                      <w:b/>
                      <w:sz w:val="18"/>
                      <w:szCs w:val="18"/>
                    </w:rPr>
                    <w:t>序号</w:t>
                  </w:r>
                </w:p>
              </w:tc>
              <w:tc>
                <w:tcPr>
                  <w:tcW w:w="1991"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hint="eastAsia"/>
                      <w:b/>
                      <w:sz w:val="18"/>
                      <w:szCs w:val="18"/>
                    </w:rPr>
                    <w:t>名称</w:t>
                  </w:r>
                </w:p>
              </w:tc>
              <w:tc>
                <w:tcPr>
                  <w:tcW w:w="1512"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hint="eastAsia"/>
                      <w:b/>
                      <w:sz w:val="18"/>
                      <w:szCs w:val="18"/>
                    </w:rPr>
                    <w:t>最大储存量（</w:t>
                  </w:r>
                  <w:r>
                    <w:rPr>
                      <w:b/>
                      <w:sz w:val="18"/>
                      <w:szCs w:val="18"/>
                    </w:rPr>
                    <w:t>t</w:t>
                  </w:r>
                  <w:r>
                    <w:rPr>
                      <w:rFonts w:hint="eastAsia"/>
                      <w:b/>
                      <w:sz w:val="18"/>
                      <w:szCs w:val="18"/>
                    </w:rPr>
                    <w:t>）</w:t>
                  </w:r>
                </w:p>
              </w:tc>
              <w:tc>
                <w:tcPr>
                  <w:tcW w:w="1077"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hint="eastAsia"/>
                      <w:b/>
                      <w:sz w:val="18"/>
                      <w:szCs w:val="18"/>
                    </w:rPr>
                    <w:t>贮存方式</w:t>
                  </w:r>
                </w:p>
              </w:tc>
              <w:tc>
                <w:tcPr>
                  <w:tcW w:w="817"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hint="eastAsia"/>
                      <w:b/>
                      <w:sz w:val="18"/>
                      <w:szCs w:val="18"/>
                    </w:rPr>
                    <w:t>临界量</w:t>
                  </w:r>
                </w:p>
              </w:tc>
              <w:tc>
                <w:tcPr>
                  <w:tcW w:w="966"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hint="eastAsia"/>
                      <w:b/>
                      <w:sz w:val="18"/>
                      <w:szCs w:val="18"/>
                    </w:rPr>
                    <w:t>储存位置</w:t>
                  </w:r>
                </w:p>
              </w:tc>
              <w:tc>
                <w:tcPr>
                  <w:tcW w:w="1069" w:type="dxa"/>
                  <w:tcBorders>
                    <w:top w:val="single" w:color="auto" w:sz="4" w:space="0"/>
                    <w:left w:val="nil"/>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
                      <w:sz w:val="18"/>
                      <w:szCs w:val="18"/>
                    </w:rPr>
                  </w:pPr>
                  <w:r>
                    <w:rPr>
                      <w:rFonts w:hint="eastAsia"/>
                      <w:b/>
                      <w:sz w:val="18"/>
                      <w:szCs w:val="18"/>
                    </w:rPr>
                    <w:t>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6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80" w:lineRule="exact"/>
                    <w:ind w:left="-71" w:leftChars="-34" w:right="-71" w:rightChars="-34"/>
                    <w:jc w:val="center"/>
                    <w:rPr>
                      <w:bCs/>
                      <w:sz w:val="18"/>
                      <w:szCs w:val="18"/>
                    </w:rPr>
                  </w:pPr>
                  <w:r>
                    <w:rPr>
                      <w:bCs/>
                      <w:sz w:val="18"/>
                      <w:szCs w:val="18"/>
                    </w:rPr>
                    <w:t>1</w:t>
                  </w:r>
                </w:p>
              </w:tc>
              <w:tc>
                <w:tcPr>
                  <w:tcW w:w="199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废机油</w:t>
                  </w:r>
                </w:p>
              </w:tc>
              <w:tc>
                <w:tcPr>
                  <w:tcW w:w="151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0.05</w:t>
                  </w:r>
                </w:p>
              </w:tc>
              <w:tc>
                <w:tcPr>
                  <w:tcW w:w="1077"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桶装</w:t>
                  </w:r>
                </w:p>
              </w:tc>
              <w:tc>
                <w:tcPr>
                  <w:tcW w:w="817" w:type="dxa"/>
                  <w:tcBorders>
                    <w:top w:val="single" w:color="auto" w:sz="4" w:space="0"/>
                    <w:left w:val="single" w:color="auto" w:sz="4" w:space="0"/>
                    <w:bottom w:val="single" w:color="auto" w:sz="4" w:space="0"/>
                    <w:right w:val="single" w:color="auto" w:sz="4" w:space="0"/>
                  </w:tcBorders>
                </w:tcPr>
                <w:p>
                  <w:pPr>
                    <w:spacing w:line="280" w:lineRule="exact"/>
                    <w:ind w:left="-71" w:leftChars="-34" w:right="-71" w:rightChars="-34"/>
                    <w:jc w:val="center"/>
                    <w:rPr>
                      <w:kern w:val="0"/>
                      <w:sz w:val="18"/>
                      <w:szCs w:val="18"/>
                    </w:rPr>
                  </w:pPr>
                  <w:r>
                    <w:rPr>
                      <w:kern w:val="0"/>
                      <w:sz w:val="18"/>
                      <w:szCs w:val="18"/>
                    </w:rPr>
                    <w:t>2500</w:t>
                  </w:r>
                </w:p>
              </w:tc>
              <w:tc>
                <w:tcPr>
                  <w:tcW w:w="966" w:type="dxa"/>
                  <w:tcBorders>
                    <w:top w:val="single" w:color="auto" w:sz="4" w:space="0"/>
                    <w:left w:val="nil"/>
                    <w:bottom w:val="single" w:color="auto" w:sz="4" w:space="0"/>
                    <w:right w:val="single" w:color="auto" w:sz="4" w:space="0"/>
                  </w:tcBorders>
                </w:tcPr>
                <w:p>
                  <w:pPr>
                    <w:spacing w:line="280" w:lineRule="exact"/>
                    <w:ind w:left="-71" w:leftChars="-34" w:right="-71" w:rightChars="-34"/>
                    <w:jc w:val="center"/>
                    <w:rPr>
                      <w:kern w:val="0"/>
                      <w:sz w:val="18"/>
                      <w:szCs w:val="18"/>
                    </w:rPr>
                  </w:pPr>
                  <w:r>
                    <w:rPr>
                      <w:rFonts w:hint="eastAsia"/>
                      <w:kern w:val="0"/>
                      <w:sz w:val="18"/>
                      <w:szCs w:val="18"/>
                    </w:rPr>
                    <w:t>危废间</w:t>
                  </w:r>
                </w:p>
              </w:tc>
              <w:tc>
                <w:tcPr>
                  <w:tcW w:w="1069" w:type="dxa"/>
                  <w:tcBorders>
                    <w:top w:val="single" w:color="auto" w:sz="4" w:space="0"/>
                    <w:left w:val="nil"/>
                    <w:bottom w:val="single" w:color="auto" w:sz="4" w:space="0"/>
                    <w:right w:val="single" w:color="auto" w:sz="4" w:space="0"/>
                  </w:tcBorders>
                </w:tcPr>
                <w:p>
                  <w:pPr>
                    <w:spacing w:line="280" w:lineRule="exact"/>
                    <w:ind w:left="-71" w:leftChars="-34" w:right="-71" w:rightChars="-34"/>
                    <w:jc w:val="center"/>
                    <w:rPr>
                      <w:kern w:val="0"/>
                      <w:sz w:val="18"/>
                      <w:szCs w:val="18"/>
                    </w:rPr>
                  </w:pPr>
                  <w:r>
                    <w:rPr>
                      <w:rFonts w:hint="eastAsia"/>
                      <w:kern w:val="0"/>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64" w:type="dxa"/>
                  <w:tcBorders>
                    <w:top w:val="single" w:color="auto" w:sz="4" w:space="0"/>
                    <w:left w:val="single" w:color="auto" w:sz="4" w:space="0"/>
                    <w:bottom w:val="single" w:color="auto" w:sz="4" w:space="0"/>
                    <w:right w:val="single" w:color="auto" w:sz="4" w:space="0"/>
                  </w:tcBorders>
                </w:tcPr>
                <w:p>
                  <w:pPr>
                    <w:autoSpaceDE w:val="0"/>
                    <w:autoSpaceDN w:val="0"/>
                    <w:adjustRightInd w:val="0"/>
                    <w:spacing w:line="280" w:lineRule="exact"/>
                    <w:ind w:left="-71" w:leftChars="-34" w:right="-71" w:rightChars="-34"/>
                    <w:jc w:val="center"/>
                    <w:rPr>
                      <w:bCs/>
                      <w:sz w:val="18"/>
                      <w:szCs w:val="18"/>
                    </w:rPr>
                  </w:pPr>
                  <w:r>
                    <w:rPr>
                      <w:bCs/>
                      <w:sz w:val="18"/>
                      <w:szCs w:val="18"/>
                    </w:rPr>
                    <w:t>2</w:t>
                  </w:r>
                </w:p>
              </w:tc>
              <w:tc>
                <w:tcPr>
                  <w:tcW w:w="199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溶剂型油漆、稀释剂</w:t>
                  </w:r>
                </w:p>
              </w:tc>
              <w:tc>
                <w:tcPr>
                  <w:tcW w:w="1512"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0.5</w:t>
                  </w:r>
                </w:p>
              </w:tc>
              <w:tc>
                <w:tcPr>
                  <w:tcW w:w="1077"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桶装</w:t>
                  </w:r>
                </w:p>
              </w:tc>
              <w:tc>
                <w:tcPr>
                  <w:tcW w:w="817" w:type="dxa"/>
                  <w:tcBorders>
                    <w:top w:val="single" w:color="auto" w:sz="4" w:space="0"/>
                    <w:left w:val="single" w:color="auto" w:sz="4" w:space="0"/>
                    <w:bottom w:val="single" w:color="auto" w:sz="4" w:space="0"/>
                    <w:right w:val="single" w:color="auto" w:sz="4" w:space="0"/>
                  </w:tcBorders>
                </w:tcPr>
                <w:p>
                  <w:pPr>
                    <w:spacing w:line="280" w:lineRule="exact"/>
                    <w:ind w:left="-71" w:leftChars="-34" w:right="-71" w:rightChars="-34"/>
                    <w:jc w:val="center"/>
                    <w:rPr>
                      <w:kern w:val="0"/>
                      <w:sz w:val="18"/>
                      <w:szCs w:val="18"/>
                    </w:rPr>
                  </w:pPr>
                  <w:r>
                    <w:rPr>
                      <w:kern w:val="0"/>
                      <w:sz w:val="18"/>
                      <w:szCs w:val="18"/>
                    </w:rPr>
                    <w:t>10</w:t>
                  </w:r>
                </w:p>
              </w:tc>
              <w:tc>
                <w:tcPr>
                  <w:tcW w:w="966" w:type="dxa"/>
                  <w:tcBorders>
                    <w:top w:val="single" w:color="auto" w:sz="4" w:space="0"/>
                    <w:left w:val="nil"/>
                    <w:bottom w:val="single" w:color="auto" w:sz="4" w:space="0"/>
                    <w:right w:val="single" w:color="auto" w:sz="4" w:space="0"/>
                  </w:tcBorders>
                </w:tcPr>
                <w:p>
                  <w:pPr>
                    <w:spacing w:line="280" w:lineRule="exact"/>
                    <w:ind w:left="-71" w:leftChars="-34" w:right="-71" w:rightChars="-34"/>
                    <w:jc w:val="center"/>
                    <w:rPr>
                      <w:kern w:val="0"/>
                      <w:sz w:val="18"/>
                      <w:szCs w:val="18"/>
                    </w:rPr>
                  </w:pPr>
                  <w:r>
                    <w:rPr>
                      <w:rFonts w:hint="eastAsia"/>
                      <w:kern w:val="0"/>
                      <w:sz w:val="18"/>
                      <w:szCs w:val="18"/>
                    </w:rPr>
                    <w:t>原料库房</w:t>
                  </w:r>
                </w:p>
              </w:tc>
              <w:tc>
                <w:tcPr>
                  <w:tcW w:w="1069" w:type="dxa"/>
                  <w:tcBorders>
                    <w:top w:val="single" w:color="auto" w:sz="4" w:space="0"/>
                    <w:left w:val="nil"/>
                    <w:bottom w:val="single" w:color="auto" w:sz="4" w:space="0"/>
                    <w:right w:val="single" w:color="auto" w:sz="4" w:space="0"/>
                  </w:tcBorders>
                </w:tcPr>
                <w:p>
                  <w:pPr>
                    <w:spacing w:line="280" w:lineRule="exact"/>
                    <w:ind w:left="-71" w:leftChars="-34" w:right="-71" w:rightChars="-34"/>
                    <w:jc w:val="center"/>
                    <w:rPr>
                      <w:kern w:val="0"/>
                      <w:sz w:val="18"/>
                      <w:szCs w:val="18"/>
                    </w:rPr>
                  </w:pPr>
                  <w:r>
                    <w:rPr>
                      <w:rFonts w:hint="eastAsia"/>
                      <w:kern w:val="0"/>
                      <w:sz w:val="18"/>
                      <w:szCs w:val="18"/>
                    </w:rPr>
                    <w:t>否</w:t>
                  </w:r>
                </w:p>
              </w:tc>
            </w:tr>
          </w:tbl>
          <w:p>
            <w:pPr>
              <w:adjustRightInd w:val="0"/>
              <w:snapToGrid w:val="0"/>
              <w:spacing w:line="406" w:lineRule="exact"/>
              <w:ind w:left="-53" w:leftChars="-25" w:right="-53" w:rightChars="-25" w:firstLine="422" w:firstLineChars="200"/>
              <w:jc w:val="left"/>
              <w:rPr>
                <w:b/>
                <w:bCs/>
                <w:szCs w:val="21"/>
              </w:rPr>
            </w:pPr>
            <w:r>
              <w:rPr>
                <w:rFonts w:hint="eastAsia"/>
                <w:b/>
                <w:bCs/>
                <w:szCs w:val="21"/>
              </w:rPr>
              <w:t>（</w:t>
            </w:r>
            <w:r>
              <w:rPr>
                <w:b/>
                <w:bCs/>
                <w:szCs w:val="21"/>
              </w:rPr>
              <w:t>2</w:t>
            </w:r>
            <w:r>
              <w:rPr>
                <w:rFonts w:hint="eastAsia"/>
                <w:b/>
                <w:bCs/>
                <w:szCs w:val="21"/>
              </w:rPr>
              <w:t>）风险源识别</w:t>
            </w:r>
          </w:p>
          <w:p>
            <w:pPr>
              <w:adjustRightInd w:val="0"/>
              <w:snapToGrid w:val="0"/>
              <w:spacing w:line="406" w:lineRule="exact"/>
              <w:ind w:left="-53" w:leftChars="-25" w:right="-53" w:rightChars="-25" w:firstLine="420" w:firstLineChars="200"/>
              <w:jc w:val="left"/>
              <w:rPr>
                <w:szCs w:val="21"/>
              </w:rPr>
            </w:pPr>
            <w:r>
              <w:rPr>
                <w:rFonts w:hint="eastAsia" w:ascii="宋体" w:hAnsi="宋体" w:cs="宋体"/>
                <w:szCs w:val="21"/>
              </w:rPr>
              <w:t>①</w:t>
            </w:r>
            <w:r>
              <w:rPr>
                <w:rFonts w:hint="eastAsia"/>
                <w:szCs w:val="21"/>
              </w:rPr>
              <w:t>物质危险性识别</w:t>
            </w:r>
          </w:p>
          <w:p>
            <w:pPr>
              <w:adjustRightInd w:val="0"/>
              <w:snapToGrid w:val="0"/>
              <w:spacing w:line="406" w:lineRule="exact"/>
              <w:ind w:left="-53" w:leftChars="-25" w:right="-53" w:rightChars="-25" w:firstLine="420" w:firstLineChars="200"/>
              <w:jc w:val="left"/>
              <w:rPr>
                <w:szCs w:val="21"/>
              </w:rPr>
            </w:pPr>
            <w:r>
              <w:rPr>
                <w:rFonts w:hint="eastAsia"/>
                <w:szCs w:val="21"/>
              </w:rPr>
              <w:t>本项目运营过程中涉及风险物质主要为油漆、稀释剂、固化剂、废机油及原料板材等均属于易燃品。</w:t>
            </w:r>
          </w:p>
          <w:p>
            <w:pPr>
              <w:adjustRightInd w:val="0"/>
              <w:snapToGrid w:val="0"/>
              <w:spacing w:line="406" w:lineRule="exact"/>
              <w:ind w:left="-53" w:leftChars="-25" w:right="-53" w:rightChars="-25" w:firstLine="422" w:firstLineChars="200"/>
              <w:jc w:val="left"/>
              <w:rPr>
                <w:b/>
                <w:bCs/>
                <w:szCs w:val="21"/>
              </w:rPr>
            </w:pPr>
            <w:r>
              <w:rPr>
                <w:rFonts w:hint="eastAsia"/>
                <w:b/>
                <w:bCs/>
                <w:szCs w:val="21"/>
              </w:rPr>
              <w:t>（</w:t>
            </w:r>
            <w:r>
              <w:rPr>
                <w:b/>
                <w:bCs/>
                <w:szCs w:val="21"/>
              </w:rPr>
              <w:t>3</w:t>
            </w:r>
            <w:r>
              <w:rPr>
                <w:rFonts w:hint="eastAsia"/>
                <w:b/>
                <w:bCs/>
                <w:szCs w:val="21"/>
              </w:rPr>
              <w:t>）可能影响途径</w:t>
            </w:r>
          </w:p>
          <w:p>
            <w:pPr>
              <w:adjustRightInd w:val="0"/>
              <w:snapToGrid w:val="0"/>
              <w:spacing w:line="406" w:lineRule="exact"/>
              <w:ind w:left="-53" w:leftChars="-25" w:right="-53" w:rightChars="-25" w:firstLine="420" w:firstLineChars="200"/>
              <w:jc w:val="left"/>
              <w:rPr>
                <w:szCs w:val="21"/>
              </w:rPr>
            </w:pPr>
            <w:r>
              <w:rPr>
                <w:rFonts w:hint="eastAsia"/>
                <w:szCs w:val="21"/>
              </w:rPr>
              <w:t>项目油漆、稀释剂、粘胶剂等化工原料均以密闭包装形式储存在原料仓库内，废机油储存在危废暂存间，仓库内最大风险源项为风险物资运输与储存不当，泄漏引发的火灾、环境污染等。项目原料木材遇火发生火灾等造成环境空气污染。废气处理系统可能出现的非正常排放情况，造成环境污染或人员健康危害。</w:t>
            </w:r>
          </w:p>
          <w:p>
            <w:pPr>
              <w:adjustRightInd w:val="0"/>
              <w:snapToGrid w:val="0"/>
              <w:spacing w:line="406" w:lineRule="exact"/>
              <w:ind w:left="-53" w:leftChars="-25" w:right="-53" w:rightChars="-25" w:firstLine="422" w:firstLineChars="200"/>
              <w:jc w:val="left"/>
              <w:rPr>
                <w:b/>
                <w:bCs/>
                <w:szCs w:val="21"/>
              </w:rPr>
            </w:pPr>
            <w:r>
              <w:rPr>
                <w:rFonts w:hint="eastAsia"/>
                <w:b/>
                <w:bCs/>
                <w:szCs w:val="21"/>
              </w:rPr>
              <w:t>（</w:t>
            </w:r>
            <w:r>
              <w:rPr>
                <w:b/>
                <w:bCs/>
                <w:szCs w:val="21"/>
              </w:rPr>
              <w:t>4</w:t>
            </w:r>
            <w:r>
              <w:rPr>
                <w:rFonts w:hint="eastAsia"/>
                <w:b/>
                <w:bCs/>
                <w:szCs w:val="21"/>
              </w:rPr>
              <w:t>）环境风险防范措施</w:t>
            </w:r>
          </w:p>
          <w:p>
            <w:pPr>
              <w:adjustRightInd w:val="0"/>
              <w:snapToGrid w:val="0"/>
              <w:spacing w:line="406" w:lineRule="exact"/>
              <w:ind w:left="-53" w:leftChars="-25" w:right="-53" w:rightChars="-25" w:firstLine="420" w:firstLineChars="200"/>
              <w:jc w:val="left"/>
              <w:rPr>
                <w:szCs w:val="21"/>
              </w:rPr>
            </w:pPr>
            <w:r>
              <w:rPr>
                <w:rFonts w:hint="eastAsia" w:ascii="宋体" w:hAnsi="宋体" w:cs="宋体"/>
                <w:szCs w:val="21"/>
                <w:lang w:val="zh-CN"/>
              </w:rPr>
              <w:t>①</w:t>
            </w:r>
            <w:r>
              <w:rPr>
                <w:rFonts w:hint="eastAsia"/>
                <w:szCs w:val="21"/>
                <w:lang w:val="zh-CN"/>
              </w:rPr>
              <w:t>对危废暂存间进行规范建设，采取四防措施，废矿物油容器周围应设防渗围堰。暂存间地面防渗层为至少</w:t>
            </w:r>
            <w:r>
              <w:rPr>
                <w:szCs w:val="21"/>
                <w:lang w:val="zh-CN"/>
              </w:rPr>
              <w:t>1</w:t>
            </w:r>
            <w:r>
              <w:rPr>
                <w:rFonts w:hint="eastAsia"/>
                <w:szCs w:val="21"/>
                <w:lang w:val="zh-CN"/>
              </w:rPr>
              <w:t>米厚粘土层</w:t>
            </w:r>
            <w:r>
              <w:rPr>
                <w:szCs w:val="21"/>
                <w:lang w:val="zh-CN"/>
              </w:rPr>
              <w:t>(</w:t>
            </w:r>
            <w:r>
              <w:rPr>
                <w:rFonts w:hint="eastAsia"/>
                <w:szCs w:val="21"/>
                <w:lang w:val="zh-CN"/>
              </w:rPr>
              <w:t>渗透系数</w:t>
            </w:r>
            <w:r>
              <w:rPr>
                <w:szCs w:val="21"/>
                <w:lang w:val="zh-CN"/>
              </w:rPr>
              <w:t>≤10</w:t>
            </w:r>
            <w:r>
              <w:rPr>
                <w:szCs w:val="21"/>
                <w:vertAlign w:val="superscript"/>
                <w:lang w:val="zh-CN"/>
              </w:rPr>
              <w:t>-7</w:t>
            </w:r>
            <w:r>
              <w:rPr>
                <w:rFonts w:hint="eastAsia"/>
                <w:szCs w:val="21"/>
                <w:lang w:val="zh-CN"/>
              </w:rPr>
              <w:t>厘米</w:t>
            </w:r>
            <w:r>
              <w:rPr>
                <w:szCs w:val="21"/>
                <w:lang w:val="zh-CN"/>
              </w:rPr>
              <w:t>/</w:t>
            </w:r>
            <w:r>
              <w:rPr>
                <w:rFonts w:hint="eastAsia"/>
                <w:szCs w:val="21"/>
                <w:lang w:val="zh-CN"/>
              </w:rPr>
              <w:t>秒</w:t>
            </w:r>
            <w:r>
              <w:rPr>
                <w:szCs w:val="21"/>
                <w:lang w:val="zh-CN"/>
              </w:rPr>
              <w:t>)</w:t>
            </w:r>
            <w:r>
              <w:rPr>
                <w:rFonts w:hint="eastAsia"/>
                <w:szCs w:val="21"/>
                <w:lang w:val="zh-CN"/>
              </w:rPr>
              <w:t>，或</w:t>
            </w:r>
            <w:r>
              <w:rPr>
                <w:szCs w:val="21"/>
                <w:lang w:val="zh-CN"/>
              </w:rPr>
              <w:t>2</w:t>
            </w:r>
            <w:r>
              <w:rPr>
                <w:rFonts w:hint="eastAsia"/>
                <w:szCs w:val="21"/>
                <w:lang w:val="zh-CN"/>
              </w:rPr>
              <w:t>毫米厚</w:t>
            </w:r>
            <w:r>
              <w:fldChar w:fldCharType="begin"/>
            </w:r>
            <w:r>
              <w:instrText xml:space="preserve"> HYPERLINK "https://baike.so.com/doc/6184927-6398177.html" \t "https://baike.so.com/doc/_blank" </w:instrText>
            </w:r>
            <w:r>
              <w:fldChar w:fldCharType="separate"/>
            </w:r>
            <w:r>
              <w:rPr>
                <w:rStyle w:val="19"/>
                <w:rFonts w:hint="eastAsia"/>
                <w:color w:val="auto"/>
                <w:szCs w:val="21"/>
                <w:lang w:val="zh-CN"/>
              </w:rPr>
              <w:t>高密度聚乙烯</w:t>
            </w:r>
            <w:r>
              <w:rPr>
                <w:rStyle w:val="19"/>
                <w:rFonts w:hint="eastAsia"/>
                <w:color w:val="auto"/>
                <w:szCs w:val="21"/>
                <w:lang w:val="zh-CN"/>
              </w:rPr>
              <w:fldChar w:fldCharType="end"/>
            </w:r>
            <w:r>
              <w:rPr>
                <w:rFonts w:hint="eastAsia"/>
                <w:szCs w:val="21"/>
                <w:lang w:val="zh-CN"/>
              </w:rPr>
              <w:t>，或至少</w:t>
            </w:r>
            <w:r>
              <w:rPr>
                <w:szCs w:val="21"/>
                <w:lang w:val="zh-CN"/>
              </w:rPr>
              <w:t>2</w:t>
            </w:r>
            <w:r>
              <w:rPr>
                <w:rFonts w:hint="eastAsia"/>
                <w:szCs w:val="21"/>
                <w:lang w:val="zh-CN"/>
              </w:rPr>
              <w:t>毫米厚的其它人工材料，渗透系数</w:t>
            </w:r>
            <w:r>
              <w:rPr>
                <w:szCs w:val="21"/>
                <w:lang w:val="zh-CN"/>
              </w:rPr>
              <w:t>≤10</w:t>
            </w:r>
            <w:r>
              <w:rPr>
                <w:szCs w:val="21"/>
                <w:vertAlign w:val="superscript"/>
                <w:lang w:val="zh-CN"/>
              </w:rPr>
              <w:t>-10</w:t>
            </w:r>
            <w:r>
              <w:rPr>
                <w:rFonts w:hint="eastAsia"/>
                <w:szCs w:val="21"/>
                <w:lang w:val="zh-CN"/>
              </w:rPr>
              <w:t>厘米</w:t>
            </w:r>
            <w:r>
              <w:rPr>
                <w:szCs w:val="21"/>
                <w:lang w:val="zh-CN"/>
              </w:rPr>
              <w:t>/</w:t>
            </w:r>
            <w:r>
              <w:rPr>
                <w:rFonts w:hint="eastAsia"/>
                <w:szCs w:val="21"/>
                <w:lang w:val="zh-CN"/>
              </w:rPr>
              <w:t>秒。废</w:t>
            </w:r>
            <w:r>
              <w:rPr>
                <w:rFonts w:hint="eastAsia"/>
                <w:szCs w:val="21"/>
              </w:rPr>
              <w:t>机油等危险废物采用专用油桶</w:t>
            </w:r>
            <w:r>
              <w:rPr>
                <w:rFonts w:hint="eastAsia"/>
                <w:szCs w:val="21"/>
                <w:lang w:val="zh-CN"/>
              </w:rPr>
              <w:t>暂存，</w:t>
            </w:r>
            <w:r>
              <w:rPr>
                <w:rFonts w:hint="eastAsia"/>
                <w:szCs w:val="21"/>
              </w:rPr>
              <w:t>储存间设置在密闭的房间内</w:t>
            </w:r>
            <w:r>
              <w:rPr>
                <w:rFonts w:hint="eastAsia"/>
                <w:szCs w:val="21"/>
                <w:lang w:val="zh-CN"/>
              </w:rPr>
              <w:t>，</w:t>
            </w:r>
            <w:r>
              <w:rPr>
                <w:rFonts w:hint="eastAsia"/>
                <w:szCs w:val="21"/>
              </w:rPr>
              <w:t>储存容器下方配置防流失托盘。</w:t>
            </w:r>
          </w:p>
          <w:p>
            <w:pPr>
              <w:adjustRightInd w:val="0"/>
              <w:snapToGrid w:val="0"/>
              <w:spacing w:line="406" w:lineRule="exact"/>
              <w:ind w:left="-53" w:leftChars="-25" w:right="-53" w:rightChars="-25" w:firstLine="420" w:firstLineChars="200"/>
              <w:jc w:val="left"/>
              <w:rPr>
                <w:szCs w:val="21"/>
                <w:lang w:val="zh-CN"/>
              </w:rPr>
            </w:pPr>
            <w:r>
              <w:rPr>
                <w:rFonts w:hint="eastAsia" w:ascii="宋体" w:hAnsi="宋体" w:cs="宋体"/>
                <w:szCs w:val="21"/>
                <w:lang w:val="zh-CN"/>
              </w:rPr>
              <w:t>②</w:t>
            </w:r>
            <w:r>
              <w:rPr>
                <w:rFonts w:hint="eastAsia"/>
                <w:szCs w:val="21"/>
                <w:lang w:val="zh-CN"/>
              </w:rPr>
              <w:t>危废暂存间、</w:t>
            </w:r>
            <w:r>
              <w:rPr>
                <w:rFonts w:hint="eastAsia"/>
                <w:szCs w:val="21"/>
              </w:rPr>
              <w:t>油漆等原料储存间、生产车间、原料库房</w:t>
            </w:r>
            <w:r>
              <w:rPr>
                <w:rFonts w:hint="eastAsia"/>
                <w:szCs w:val="21"/>
                <w:lang w:val="zh-CN"/>
              </w:rPr>
              <w:t>等易燃物质区域配备一定数量的消防器材，预防火灾事故发生。认真贯彻</w:t>
            </w:r>
            <w:r>
              <w:rPr>
                <w:szCs w:val="21"/>
                <w:lang w:val="zh-CN"/>
              </w:rPr>
              <w:t>“</w:t>
            </w:r>
            <w:r>
              <w:rPr>
                <w:rFonts w:hint="eastAsia"/>
                <w:szCs w:val="21"/>
                <w:lang w:val="zh-CN"/>
              </w:rPr>
              <w:t>安全第一，预防为主</w:t>
            </w:r>
            <w:r>
              <w:rPr>
                <w:szCs w:val="21"/>
                <w:lang w:val="zh-CN"/>
              </w:rPr>
              <w:t>”</w:t>
            </w:r>
            <w:r>
              <w:rPr>
                <w:rFonts w:hint="eastAsia"/>
                <w:szCs w:val="21"/>
                <w:lang w:val="zh-CN"/>
              </w:rPr>
              <w:t>的方针，</w:t>
            </w:r>
            <w:r>
              <w:rPr>
                <w:rFonts w:hint="eastAsia"/>
                <w:szCs w:val="21"/>
              </w:rPr>
              <w:t>安排专门的</w:t>
            </w:r>
            <w:r>
              <w:rPr>
                <w:rFonts w:hint="eastAsia"/>
                <w:szCs w:val="21"/>
                <w:lang w:val="zh-CN"/>
              </w:rPr>
              <w:t>人员</w:t>
            </w:r>
            <w:r>
              <w:rPr>
                <w:rFonts w:hint="eastAsia"/>
                <w:szCs w:val="21"/>
              </w:rPr>
              <w:t>定期</w:t>
            </w:r>
            <w:r>
              <w:rPr>
                <w:rFonts w:hint="eastAsia"/>
                <w:szCs w:val="21"/>
                <w:lang w:val="zh-CN"/>
              </w:rPr>
              <w:t>负责检查。</w:t>
            </w:r>
          </w:p>
          <w:p>
            <w:pPr>
              <w:adjustRightInd w:val="0"/>
              <w:snapToGrid w:val="0"/>
              <w:spacing w:line="406" w:lineRule="exact"/>
              <w:ind w:left="-53" w:leftChars="-25" w:right="-53" w:rightChars="-25" w:firstLine="420" w:firstLineChars="200"/>
              <w:jc w:val="left"/>
              <w:rPr>
                <w:szCs w:val="21"/>
                <w:lang w:val="zh-CN"/>
              </w:rPr>
            </w:pPr>
            <w:r>
              <w:rPr>
                <w:rFonts w:hint="eastAsia" w:ascii="宋体" w:hAnsi="宋体" w:cs="宋体"/>
                <w:szCs w:val="21"/>
                <w:lang w:val="zh-CN"/>
              </w:rPr>
              <w:t>③</w:t>
            </w:r>
            <w:r>
              <w:rPr>
                <w:rFonts w:hint="eastAsia"/>
                <w:szCs w:val="21"/>
                <w:lang w:val="zh-CN"/>
              </w:rPr>
              <w:t>设置专人看管，防止危废流失进入外环境。暂存间设置警示标志，无关人员不得入内，建立危废台账，加强危险废物管理。严格控制厂区内废油液等危险废物的储存量，达到一定量时立即通知资质单位转移处置，尽量避免长时间暂存。定期对厂区内的危废暂存间等进行检查、保养。</w:t>
            </w:r>
          </w:p>
          <w:p>
            <w:pPr>
              <w:adjustRightInd w:val="0"/>
              <w:snapToGrid w:val="0"/>
              <w:spacing w:line="404" w:lineRule="exact"/>
              <w:ind w:left="-53" w:leftChars="-25" w:right="-53" w:rightChars="-25" w:firstLine="420" w:firstLineChars="200"/>
              <w:jc w:val="left"/>
              <w:rPr>
                <w:szCs w:val="21"/>
                <w:lang w:val="zh-CN"/>
              </w:rPr>
            </w:pPr>
            <w:r>
              <w:rPr>
                <w:rFonts w:hint="eastAsia" w:ascii="宋体" w:hAnsi="宋体" w:cs="宋体"/>
                <w:szCs w:val="21"/>
                <w:lang w:val="zh-CN"/>
              </w:rPr>
              <w:t>④</w:t>
            </w:r>
            <w:r>
              <w:rPr>
                <w:rFonts w:hint="eastAsia"/>
                <w:szCs w:val="21"/>
              </w:rPr>
              <w:t>危废暂存间外</w:t>
            </w:r>
            <w:r>
              <w:rPr>
                <w:rFonts w:hint="eastAsia"/>
                <w:szCs w:val="21"/>
                <w:lang w:val="zh-CN"/>
              </w:rPr>
              <w:t>设置明显的标识、标牌，严禁烟火等。</w:t>
            </w:r>
            <w:r>
              <w:rPr>
                <w:rFonts w:hint="eastAsia"/>
                <w:szCs w:val="21"/>
              </w:rPr>
              <w:t>暂存间内分类设置各类危废的储存区域，并设置明显标识。</w:t>
            </w:r>
          </w:p>
          <w:p>
            <w:pPr>
              <w:adjustRightInd w:val="0"/>
              <w:snapToGrid w:val="0"/>
              <w:spacing w:line="404" w:lineRule="exact"/>
              <w:ind w:left="-53" w:leftChars="-25" w:right="-53" w:rightChars="-25" w:firstLine="420" w:firstLineChars="200"/>
              <w:jc w:val="left"/>
              <w:rPr>
                <w:szCs w:val="21"/>
              </w:rPr>
            </w:pPr>
            <w:r>
              <w:rPr>
                <w:rFonts w:hint="eastAsia" w:ascii="宋体" w:hAnsi="宋体" w:cs="宋体"/>
                <w:szCs w:val="21"/>
              </w:rPr>
              <w:t>⑤</w:t>
            </w:r>
            <w:r>
              <w:rPr>
                <w:rFonts w:hint="eastAsia"/>
                <w:szCs w:val="21"/>
              </w:rPr>
              <w:t>油漆、稀释剂、粘胶剂等</w:t>
            </w:r>
            <w:r>
              <w:rPr>
                <w:rFonts w:hint="eastAsia"/>
                <w:szCs w:val="21"/>
                <w:lang w:val="zh-CN"/>
              </w:rPr>
              <w:t>风险物质的</w:t>
            </w:r>
            <w:r>
              <w:rPr>
                <w:rFonts w:hint="eastAsia"/>
                <w:szCs w:val="21"/>
              </w:rPr>
              <w:t>取用、转移应做到专人取用，固定路线转移，</w:t>
            </w:r>
            <w:r>
              <w:rPr>
                <w:rFonts w:hint="eastAsia"/>
                <w:kern w:val="0"/>
              </w:rPr>
              <w:t>装卸搬运时做到轻拿轻放，禁止倒置。</w:t>
            </w:r>
            <w:r>
              <w:rPr>
                <w:rFonts w:hint="eastAsia"/>
                <w:szCs w:val="21"/>
              </w:rPr>
              <w:t>车间内储存在使用应按操作规范进行，防止洒落；出现洒落等及时清理，避免长时间在地面，出现漫流，扩大其影响区域。</w:t>
            </w:r>
          </w:p>
          <w:p>
            <w:pPr>
              <w:autoSpaceDE w:val="0"/>
              <w:autoSpaceDN w:val="0"/>
              <w:adjustRightInd w:val="0"/>
              <w:spacing w:line="404" w:lineRule="exact"/>
              <w:ind w:firstLine="420" w:firstLineChars="200"/>
              <w:rPr>
                <w:kern w:val="0"/>
              </w:rPr>
            </w:pPr>
            <w:r>
              <w:rPr>
                <w:rFonts w:hint="eastAsia" w:ascii="宋体" w:hAnsi="宋体" w:cs="宋体"/>
                <w:szCs w:val="21"/>
              </w:rPr>
              <w:t>⑥</w:t>
            </w:r>
            <w:r>
              <w:rPr>
                <w:rFonts w:hint="eastAsia"/>
                <w:szCs w:val="21"/>
              </w:rPr>
              <w:t>油漆、稀释剂、粘胶剂等</w:t>
            </w:r>
            <w:r>
              <w:rPr>
                <w:rFonts w:hint="eastAsia"/>
                <w:szCs w:val="21"/>
                <w:lang w:val="zh-CN"/>
              </w:rPr>
              <w:t>风险物质</w:t>
            </w:r>
            <w:r>
              <w:rPr>
                <w:rFonts w:hint="eastAsia"/>
                <w:kern w:val="0"/>
              </w:rPr>
              <w:t>应储存于阴凉、通风的库房，远离火种、热源，禁止使用易产生火花的机械设备和工具。储存间配备相应的消防灭火器。在设备用房内设置消防水池</w:t>
            </w:r>
            <w:r>
              <w:rPr>
                <w:kern w:val="0"/>
              </w:rPr>
              <w:t>2</w:t>
            </w:r>
            <w:r>
              <w:rPr>
                <w:rFonts w:hint="eastAsia"/>
                <w:kern w:val="0"/>
              </w:rPr>
              <w:t>个，总容积约768</w:t>
            </w:r>
            <w:r>
              <w:rPr>
                <w:kern w:val="0"/>
              </w:rPr>
              <w:t>m</w:t>
            </w:r>
            <w:r>
              <w:rPr>
                <w:kern w:val="0"/>
                <w:vertAlign w:val="superscript"/>
              </w:rPr>
              <w:t>3</w:t>
            </w:r>
            <w:r>
              <w:rPr>
                <w:rFonts w:hint="eastAsia"/>
                <w:kern w:val="0"/>
              </w:rPr>
              <w:t>。</w:t>
            </w:r>
          </w:p>
          <w:p>
            <w:pPr>
              <w:autoSpaceDE w:val="0"/>
              <w:autoSpaceDN w:val="0"/>
              <w:adjustRightInd w:val="0"/>
              <w:spacing w:line="404" w:lineRule="exact"/>
              <w:ind w:firstLine="420" w:firstLineChars="200"/>
              <w:rPr>
                <w:kern w:val="0"/>
              </w:rPr>
            </w:pPr>
            <w:r>
              <w:rPr>
                <w:rFonts w:hint="eastAsia" w:ascii="宋体" w:hAnsi="宋体" w:cs="宋体"/>
                <w:kern w:val="0"/>
              </w:rPr>
              <w:t>⑦</w:t>
            </w:r>
            <w:r>
              <w:rPr>
                <w:rFonts w:hint="eastAsia"/>
                <w:kern w:val="0"/>
              </w:rPr>
              <w:t>定期对除尘系统的各类设备进行保养、检查和维修，确保集气系统和除尘系统的正常运行，及时更换破损的除尘布袋，确保处理效率。</w:t>
            </w:r>
          </w:p>
          <w:p>
            <w:pPr>
              <w:adjustRightInd w:val="0"/>
              <w:snapToGrid w:val="0"/>
              <w:spacing w:line="404" w:lineRule="exact"/>
              <w:ind w:left="-53" w:leftChars="-25" w:right="-53" w:rightChars="-25" w:firstLine="420" w:firstLineChars="200"/>
              <w:jc w:val="left"/>
              <w:rPr>
                <w:szCs w:val="21"/>
                <w:lang w:val="zh-CN"/>
              </w:rPr>
            </w:pPr>
            <w:r>
              <w:rPr>
                <w:rFonts w:hint="eastAsia" w:ascii="宋体" w:hAnsi="宋体" w:cs="宋体"/>
                <w:szCs w:val="21"/>
              </w:rPr>
              <w:t>⑧</w:t>
            </w:r>
            <w:r>
              <w:rPr>
                <w:rFonts w:hint="eastAsia"/>
                <w:szCs w:val="21"/>
                <w:lang w:val="zh-CN"/>
              </w:rPr>
              <w:t>根据《中华人民共和国固体废物环境防治法》规定要求，产生的危险废物应严格按照《四川省环境保护厅关于进一步规范危险废物省内转移工作的通知》（川环函〔</w:t>
            </w:r>
            <w:r>
              <w:rPr>
                <w:szCs w:val="21"/>
                <w:lang w:val="zh-CN"/>
              </w:rPr>
              <w:t>2017</w:t>
            </w:r>
            <w:r>
              <w:rPr>
                <w:rFonts w:hint="eastAsia"/>
                <w:szCs w:val="21"/>
                <w:lang w:val="zh-CN"/>
              </w:rPr>
              <w:t>〕</w:t>
            </w:r>
            <w:r>
              <w:rPr>
                <w:szCs w:val="21"/>
                <w:lang w:val="zh-CN"/>
              </w:rPr>
              <w:t xml:space="preserve">710 </w:t>
            </w:r>
            <w:r>
              <w:rPr>
                <w:rFonts w:hint="eastAsia"/>
                <w:szCs w:val="21"/>
                <w:lang w:val="zh-CN"/>
              </w:rPr>
              <w:t>号）与达市环发</w:t>
            </w:r>
            <w:r>
              <w:rPr>
                <w:szCs w:val="21"/>
                <w:lang w:val="zh-CN"/>
              </w:rPr>
              <w:t>[2017]88</w:t>
            </w:r>
            <w:r>
              <w:rPr>
                <w:rFonts w:hint="eastAsia"/>
                <w:szCs w:val="21"/>
                <w:lang w:val="zh-CN"/>
              </w:rPr>
              <w:t>号文件要求进行处理处置。危险废物处置之前，厂内临时储存和运输也应按照危险废物管理和处置相关要求进行。</w:t>
            </w:r>
          </w:p>
          <w:p>
            <w:pPr>
              <w:adjustRightInd w:val="0"/>
              <w:snapToGrid w:val="0"/>
              <w:spacing w:line="404" w:lineRule="exact"/>
              <w:ind w:left="-53" w:leftChars="-25" w:right="-53" w:rightChars="-25" w:firstLine="420" w:firstLineChars="200"/>
              <w:jc w:val="left"/>
            </w:pPr>
            <w:r>
              <w:rPr>
                <w:rFonts w:hint="eastAsia" w:ascii="宋体" w:hAnsi="宋体" w:cs="宋体"/>
                <w:szCs w:val="21"/>
              </w:rPr>
              <w:t>⑨</w:t>
            </w:r>
            <w:r>
              <w:rPr>
                <w:rFonts w:hint="eastAsia"/>
              </w:rPr>
              <w:t>按照《国家突发环境事件应急预案》（国办函〔</w:t>
            </w:r>
            <w:r>
              <w:t>2014</w:t>
            </w:r>
            <w:r>
              <w:rPr>
                <w:rFonts w:hint="eastAsia"/>
              </w:rPr>
              <w:t>〕</w:t>
            </w:r>
            <w:r>
              <w:t>119</w:t>
            </w:r>
            <w:r>
              <w:rPr>
                <w:rFonts w:hint="eastAsia"/>
              </w:rPr>
              <w:t>号）、地方和相关部门的要求，制定符合项目实际需要的应急预案，并定期组织演练，一旦发生事故，迅速采取有效处理措施进行抢险修复，最大限度降低对周围环境和人民生命财产的危害。</w:t>
            </w:r>
          </w:p>
          <w:p>
            <w:pPr>
              <w:autoSpaceDE w:val="0"/>
              <w:autoSpaceDN w:val="0"/>
              <w:adjustRightInd w:val="0"/>
              <w:spacing w:line="404" w:lineRule="exact"/>
              <w:ind w:firstLine="422" w:firstLineChars="200"/>
              <w:rPr>
                <w:rFonts w:eastAsia="黑体"/>
                <w:b/>
                <w:bCs/>
                <w:kern w:val="0"/>
              </w:rPr>
            </w:pPr>
            <w:r>
              <w:rPr>
                <w:rFonts w:hint="eastAsia"/>
                <w:b/>
                <w:bCs/>
                <w:kern w:val="0"/>
              </w:rPr>
              <w:t>（</w:t>
            </w:r>
            <w:r>
              <w:rPr>
                <w:b/>
                <w:bCs/>
                <w:kern w:val="0"/>
              </w:rPr>
              <w:t>5</w:t>
            </w:r>
            <w:r>
              <w:rPr>
                <w:rFonts w:hint="eastAsia"/>
                <w:b/>
                <w:bCs/>
                <w:kern w:val="0"/>
              </w:rPr>
              <w:t>）环境风险评价结论</w:t>
            </w:r>
          </w:p>
          <w:p>
            <w:pPr>
              <w:autoSpaceDE w:val="0"/>
              <w:autoSpaceDN w:val="0"/>
              <w:adjustRightInd w:val="0"/>
              <w:spacing w:line="404" w:lineRule="exact"/>
              <w:ind w:firstLine="420" w:firstLineChars="200"/>
              <w:rPr>
                <w:kern w:val="0"/>
              </w:rPr>
            </w:pPr>
            <w:r>
              <w:rPr>
                <w:rFonts w:hint="eastAsia"/>
                <w:kern w:val="0"/>
              </w:rPr>
              <w:t>本项目风险源主要为油漆类物质以及废机油。通过采取相应的风险防范措施，环境风险是可控的。因此，从环境风险角度分析本项目建设可行。</w:t>
            </w:r>
          </w:p>
          <w:p>
            <w:pPr>
              <w:autoSpaceDE w:val="0"/>
              <w:autoSpaceDN w:val="0"/>
              <w:adjustRightInd w:val="0"/>
              <w:snapToGrid w:val="0"/>
              <w:spacing w:line="400" w:lineRule="exact"/>
              <w:ind w:right="-31" w:rightChars="-15"/>
              <w:rPr>
                <w:rFonts w:eastAsia="黑体"/>
                <w:kern w:val="0"/>
                <w:sz w:val="22"/>
                <w:szCs w:val="22"/>
              </w:rPr>
            </w:pPr>
            <w:r>
              <w:rPr>
                <w:rFonts w:hint="eastAsia" w:eastAsia="黑体"/>
                <w:kern w:val="0"/>
                <w:sz w:val="22"/>
                <w:szCs w:val="22"/>
              </w:rPr>
              <w:t>6、环保投资一览表</w:t>
            </w:r>
          </w:p>
          <w:p>
            <w:pPr>
              <w:autoSpaceDE w:val="0"/>
              <w:autoSpaceDN w:val="0"/>
              <w:adjustRightInd w:val="0"/>
              <w:spacing w:line="404" w:lineRule="exact"/>
              <w:ind w:firstLine="420" w:firstLineChars="200"/>
              <w:rPr>
                <w:kern w:val="0"/>
              </w:rPr>
            </w:pPr>
            <w:r>
              <w:rPr>
                <w:rFonts w:hint="eastAsia"/>
                <w:kern w:val="0"/>
              </w:rPr>
              <w:t>本项目改扩建总投资6000万元，其中环保投资177.60万元，占总投资的2.96%。处理措施和处理效果从总体上看，能满足环保要求，可有效降低由于工程的建设所带来的环境污染和生态影响，经济合理、技术可行。本项目的环保投资估算见下表。</w:t>
            </w: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320" w:lineRule="exact"/>
              <w:jc w:val="center"/>
              <w:rPr>
                <w:rFonts w:eastAsia="黑体"/>
                <w:kern w:val="0"/>
                <w:sz w:val="18"/>
                <w:szCs w:val="18"/>
              </w:rPr>
            </w:pPr>
          </w:p>
          <w:p>
            <w:pPr>
              <w:autoSpaceDE w:val="0"/>
              <w:autoSpaceDN w:val="0"/>
              <w:adjustRightInd w:val="0"/>
              <w:snapToGrid w:val="0"/>
              <w:spacing w:line="420" w:lineRule="exact"/>
              <w:jc w:val="center"/>
              <w:rPr>
                <w:rFonts w:eastAsia="黑体"/>
                <w:kern w:val="0"/>
                <w:sz w:val="18"/>
                <w:szCs w:val="18"/>
              </w:rPr>
            </w:pPr>
          </w:p>
          <w:p>
            <w:pPr>
              <w:autoSpaceDE w:val="0"/>
              <w:autoSpaceDN w:val="0"/>
              <w:adjustRightInd w:val="0"/>
              <w:snapToGrid w:val="0"/>
              <w:spacing w:line="400" w:lineRule="exact"/>
              <w:jc w:val="center"/>
              <w:rPr>
                <w:rFonts w:eastAsia="黑体"/>
                <w:kern w:val="0"/>
                <w:sz w:val="18"/>
                <w:szCs w:val="18"/>
              </w:rPr>
            </w:pPr>
            <w:r>
              <w:rPr>
                <w:rFonts w:hint="eastAsia" w:eastAsia="黑体"/>
                <w:kern w:val="0"/>
                <w:sz w:val="18"/>
                <w:szCs w:val="18"/>
              </w:rPr>
              <w:t>表</w:t>
            </w:r>
            <w:r>
              <w:rPr>
                <w:rFonts w:eastAsia="黑体"/>
                <w:kern w:val="0"/>
                <w:sz w:val="18"/>
                <w:szCs w:val="18"/>
              </w:rPr>
              <w:t xml:space="preserve">4-19   </w:t>
            </w:r>
            <w:r>
              <w:rPr>
                <w:rFonts w:hint="eastAsia" w:eastAsia="黑体"/>
                <w:kern w:val="0"/>
                <w:sz w:val="18"/>
                <w:szCs w:val="18"/>
              </w:rPr>
              <w:t>环保投资估算一览表</w:t>
            </w:r>
          </w:p>
          <w:tbl>
            <w:tblPr>
              <w:tblStyle w:val="14"/>
              <w:tblW w:w="7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379"/>
              <w:gridCol w:w="5399"/>
              <w:gridCol w:w="793"/>
              <w:gridCol w:w="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659"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b/>
                      <w:bCs/>
                      <w:sz w:val="18"/>
                      <w:szCs w:val="18"/>
                    </w:rPr>
                  </w:pPr>
                  <w:r>
                    <w:rPr>
                      <w:rFonts w:hint="eastAsia" w:ascii="宋体" w:hAnsi="宋体" w:cs="宋体"/>
                      <w:b/>
                      <w:bCs/>
                      <w:sz w:val="18"/>
                      <w:szCs w:val="18"/>
                    </w:rPr>
                    <w:t>项目</w:t>
                  </w:r>
                </w:p>
              </w:tc>
              <w:tc>
                <w:tcPr>
                  <w:tcW w:w="5778" w:type="dxa"/>
                  <w:gridSpan w:val="2"/>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b/>
                      <w:bCs/>
                      <w:sz w:val="18"/>
                      <w:szCs w:val="18"/>
                    </w:rPr>
                  </w:pPr>
                  <w:r>
                    <w:rPr>
                      <w:rFonts w:hint="eastAsia" w:ascii="宋体" w:hAnsi="宋体" w:cs="宋体"/>
                      <w:b/>
                      <w:bCs/>
                      <w:sz w:val="18"/>
                      <w:szCs w:val="18"/>
                    </w:rPr>
                    <w:t>环保设施（措施）内容</w:t>
                  </w:r>
                </w:p>
              </w:tc>
              <w:tc>
                <w:tcPr>
                  <w:tcW w:w="793"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b/>
                      <w:bCs/>
                      <w:sz w:val="18"/>
                      <w:szCs w:val="18"/>
                    </w:rPr>
                  </w:pPr>
                  <w:r>
                    <w:rPr>
                      <w:rFonts w:hint="eastAsia" w:ascii="宋体" w:hAnsi="宋体" w:cs="宋体"/>
                      <w:b/>
                      <w:bCs/>
                      <w:sz w:val="18"/>
                      <w:szCs w:val="18"/>
                    </w:rPr>
                    <w:t>投资</w:t>
                  </w:r>
                </w:p>
                <w:p>
                  <w:pPr>
                    <w:pStyle w:val="7"/>
                    <w:spacing w:after="0" w:line="260" w:lineRule="exact"/>
                    <w:ind w:left="-42" w:leftChars="-20" w:right="-42" w:rightChars="-20"/>
                    <w:jc w:val="center"/>
                    <w:rPr>
                      <w:rFonts w:ascii="宋体" w:hAnsi="宋体" w:cs="宋体"/>
                      <w:b/>
                      <w:bCs/>
                      <w:sz w:val="18"/>
                      <w:szCs w:val="18"/>
                    </w:rPr>
                  </w:pPr>
                  <w:r>
                    <w:rPr>
                      <w:rFonts w:hint="eastAsia" w:ascii="宋体" w:hAnsi="宋体" w:cs="宋体"/>
                      <w:b/>
                      <w:bCs/>
                      <w:sz w:val="18"/>
                      <w:szCs w:val="18"/>
                    </w:rPr>
                    <w:t>（万元）</w:t>
                  </w:r>
                </w:p>
              </w:tc>
              <w:tc>
                <w:tcPr>
                  <w:tcW w:w="747"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b/>
                      <w:bCs/>
                      <w:sz w:val="18"/>
                      <w:szCs w:val="18"/>
                    </w:rPr>
                  </w:pPr>
                  <w:r>
                    <w:rPr>
                      <w:rFonts w:hint="eastAsia" w:ascii="宋体" w:hAnsi="宋体" w:cs="宋体"/>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659" w:type="dxa"/>
                  <w:vMerge w:val="restart"/>
                  <w:tcBorders>
                    <w:top w:val="single" w:color="auto" w:sz="4" w:space="0"/>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bookmarkStart w:id="11" w:name="_Hlk458068448"/>
                  <w:bookmarkStart w:id="12" w:name="_Hlk516265778"/>
                  <w:r>
                    <w:rPr>
                      <w:rFonts w:hint="eastAsia" w:ascii="宋体" w:hAnsi="宋体" w:cs="宋体"/>
                      <w:sz w:val="18"/>
                      <w:szCs w:val="18"/>
                    </w:rPr>
                    <w:t>废气</w:t>
                  </w:r>
                </w:p>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治理</w:t>
                  </w:r>
                </w:p>
              </w:tc>
              <w:tc>
                <w:tcPr>
                  <w:tcW w:w="379" w:type="dxa"/>
                  <w:vMerge w:val="restart"/>
                  <w:tcBorders>
                    <w:top w:val="single" w:color="auto" w:sz="4" w:space="0"/>
                    <w:left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b/>
                      <w:bCs/>
                      <w:sz w:val="18"/>
                      <w:szCs w:val="18"/>
                    </w:rPr>
                  </w:pPr>
                  <w:r>
                    <w:rPr>
                      <w:rFonts w:hint="eastAsia" w:ascii="宋体" w:hAnsi="宋体" w:cs="宋体"/>
                      <w:b/>
                      <w:bCs/>
                      <w:sz w:val="18"/>
                      <w:szCs w:val="18"/>
                    </w:rPr>
                    <w:t>金属门窗/家具车间</w:t>
                  </w:r>
                </w:p>
              </w:tc>
              <w:tc>
                <w:tcPr>
                  <w:tcW w:w="5399"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sz w:val="18"/>
                      <w:szCs w:val="18"/>
                    </w:rPr>
                  </w:pPr>
                  <w:r>
                    <w:rPr>
                      <w:rFonts w:hint="eastAsia" w:ascii="宋体" w:hAnsi="宋体" w:cs="宋体"/>
                      <w:sz w:val="18"/>
                      <w:szCs w:val="18"/>
                    </w:rPr>
                    <w:t>切割、打磨粉尘：生产车间封闭，粉尘在车间内能够迅速沉降，外逸的粉尘量极少</w:t>
                  </w:r>
                </w:p>
              </w:tc>
              <w:tc>
                <w:tcPr>
                  <w:tcW w:w="793" w:type="dxa"/>
                  <w:tcBorders>
                    <w:top w:val="single" w:color="auto" w:sz="4" w:space="0"/>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w:t>
                  </w:r>
                </w:p>
              </w:tc>
              <w:tc>
                <w:tcPr>
                  <w:tcW w:w="747" w:type="dxa"/>
                  <w:tcBorders>
                    <w:top w:val="single" w:color="auto" w:sz="4" w:space="0"/>
                    <w:left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659" w:type="dxa"/>
                  <w:vMerge w:val="continue"/>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p>
              </w:tc>
              <w:tc>
                <w:tcPr>
                  <w:tcW w:w="379" w:type="dxa"/>
                  <w:vMerge w:val="continue"/>
                  <w:tcBorders>
                    <w:left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b/>
                      <w:bCs/>
                      <w:sz w:val="18"/>
                      <w:szCs w:val="18"/>
                    </w:rPr>
                  </w:pPr>
                </w:p>
              </w:tc>
              <w:tc>
                <w:tcPr>
                  <w:tcW w:w="5399"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sz w:val="18"/>
                      <w:szCs w:val="18"/>
                    </w:rPr>
                  </w:pPr>
                  <w:r>
                    <w:rPr>
                      <w:rFonts w:hint="eastAsia" w:ascii="宋体" w:hAnsi="宋体" w:cs="宋体"/>
                      <w:sz w:val="18"/>
                      <w:szCs w:val="18"/>
                    </w:rPr>
                    <w:t>焊接烟尘：在焊接机上方设置移动式集气罩，焊接烟气通过收集处理后在车间内无组织排放</w:t>
                  </w:r>
                </w:p>
              </w:tc>
              <w:tc>
                <w:tcPr>
                  <w:tcW w:w="793" w:type="dxa"/>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5.0</w:t>
                  </w:r>
                </w:p>
              </w:tc>
              <w:tc>
                <w:tcPr>
                  <w:tcW w:w="747" w:type="dxa"/>
                  <w:tcBorders>
                    <w:left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659" w:type="dxa"/>
                  <w:vMerge w:val="continue"/>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p>
              </w:tc>
              <w:tc>
                <w:tcPr>
                  <w:tcW w:w="379" w:type="dxa"/>
                  <w:vMerge w:val="continue"/>
                  <w:tcBorders>
                    <w:left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b/>
                      <w:bCs/>
                      <w:sz w:val="18"/>
                      <w:szCs w:val="18"/>
                    </w:rPr>
                  </w:pPr>
                </w:p>
              </w:tc>
              <w:tc>
                <w:tcPr>
                  <w:tcW w:w="5399"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sz w:val="18"/>
                      <w:szCs w:val="18"/>
                    </w:rPr>
                  </w:pPr>
                  <w:r>
                    <w:rPr>
                      <w:rFonts w:hint="eastAsia" w:ascii="宋体" w:hAnsi="宋体" w:cs="宋体"/>
                      <w:sz w:val="18"/>
                      <w:szCs w:val="18"/>
                    </w:rPr>
                    <w:t>喷涂粉尘：喷房设为密闭间，设旋风二级回收喷粉系统，回收率可达到99.9%以上，少量未被回收的粉尘以无组织形式在车间内排放</w:t>
                  </w:r>
                </w:p>
              </w:tc>
              <w:tc>
                <w:tcPr>
                  <w:tcW w:w="793" w:type="dxa"/>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26.0</w:t>
                  </w:r>
                </w:p>
              </w:tc>
              <w:tc>
                <w:tcPr>
                  <w:tcW w:w="747" w:type="dxa"/>
                  <w:tcBorders>
                    <w:left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blHeader/>
                <w:jc w:val="center"/>
              </w:trPr>
              <w:tc>
                <w:tcPr>
                  <w:tcW w:w="659" w:type="dxa"/>
                  <w:vMerge w:val="continue"/>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p>
              </w:tc>
              <w:tc>
                <w:tcPr>
                  <w:tcW w:w="379" w:type="dxa"/>
                  <w:vMerge w:val="continue"/>
                  <w:tcBorders>
                    <w:left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b/>
                      <w:bCs/>
                      <w:sz w:val="18"/>
                      <w:szCs w:val="18"/>
                    </w:rPr>
                  </w:pPr>
                </w:p>
              </w:tc>
              <w:tc>
                <w:tcPr>
                  <w:tcW w:w="5399"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sz w:val="18"/>
                      <w:szCs w:val="18"/>
                    </w:rPr>
                  </w:pPr>
                  <w:r>
                    <w:rPr>
                      <w:rFonts w:hint="eastAsia" w:ascii="宋体" w:hAnsi="宋体" w:cs="宋体"/>
                      <w:sz w:val="18"/>
                      <w:szCs w:val="18"/>
                    </w:rPr>
                    <w:t>挥发性有机废气：将喷涂、烘烤固化、冷却工段分别设置为专用的密闭操作室，在操作室头尾两处设集气罩收集，废气经活性炭吸附处理后，经1根15m高排气筒高空排放</w:t>
                  </w:r>
                </w:p>
              </w:tc>
              <w:tc>
                <w:tcPr>
                  <w:tcW w:w="793" w:type="dxa"/>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40.0</w:t>
                  </w:r>
                </w:p>
              </w:tc>
              <w:tc>
                <w:tcPr>
                  <w:tcW w:w="747" w:type="dxa"/>
                  <w:tcBorders>
                    <w:left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659" w:type="dxa"/>
                  <w:vMerge w:val="continue"/>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p>
              </w:tc>
              <w:tc>
                <w:tcPr>
                  <w:tcW w:w="379" w:type="dxa"/>
                  <w:vMerge w:val="continue"/>
                  <w:tcBorders>
                    <w:left w:val="single" w:color="auto" w:sz="4" w:space="0"/>
                    <w:bottom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b/>
                      <w:bCs/>
                      <w:sz w:val="18"/>
                      <w:szCs w:val="18"/>
                    </w:rPr>
                  </w:pPr>
                </w:p>
              </w:tc>
              <w:tc>
                <w:tcPr>
                  <w:tcW w:w="5399"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sz w:val="18"/>
                      <w:szCs w:val="18"/>
                    </w:rPr>
                  </w:pPr>
                  <w:r>
                    <w:rPr>
                      <w:rFonts w:hint="eastAsia" w:ascii="宋体" w:hAnsi="宋体" w:cs="宋体"/>
                      <w:sz w:val="18"/>
                      <w:szCs w:val="18"/>
                    </w:rPr>
                    <w:t>天然气燃烧器烟气：采用天然气作为热源，燃烧废气经1根15m高排气筒引至高空排放</w:t>
                  </w:r>
                </w:p>
              </w:tc>
              <w:tc>
                <w:tcPr>
                  <w:tcW w:w="793" w:type="dxa"/>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w:t>
                  </w:r>
                </w:p>
              </w:tc>
              <w:tc>
                <w:tcPr>
                  <w:tcW w:w="747" w:type="dxa"/>
                  <w:tcBorders>
                    <w:left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blHeader/>
                <w:jc w:val="center"/>
              </w:trPr>
              <w:tc>
                <w:tcPr>
                  <w:tcW w:w="659" w:type="dxa"/>
                  <w:vMerge w:val="continue"/>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p>
              </w:tc>
              <w:tc>
                <w:tcPr>
                  <w:tcW w:w="379" w:type="dxa"/>
                  <w:vMerge w:val="restart"/>
                  <w:tcBorders>
                    <w:top w:val="single" w:color="auto" w:sz="4" w:space="0"/>
                    <w:left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b/>
                      <w:bCs/>
                      <w:sz w:val="18"/>
                      <w:szCs w:val="18"/>
                    </w:rPr>
                  </w:pPr>
                  <w:r>
                    <w:rPr>
                      <w:rFonts w:hint="eastAsia" w:ascii="宋体" w:hAnsi="宋体" w:cs="宋体"/>
                      <w:b/>
                      <w:bCs/>
                      <w:sz w:val="18"/>
                      <w:szCs w:val="18"/>
                    </w:rPr>
                    <w:t>实木套装门车间</w:t>
                  </w:r>
                </w:p>
              </w:tc>
              <w:tc>
                <w:tcPr>
                  <w:tcW w:w="5399"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ascii="宋体" w:hAnsi="宋体" w:cs="宋体"/>
                      <w:sz w:val="18"/>
                      <w:szCs w:val="18"/>
                    </w:rPr>
                  </w:pPr>
                  <w:r>
                    <w:rPr>
                      <w:rFonts w:hint="eastAsia" w:ascii="宋体" w:hAnsi="宋体" w:cs="宋体"/>
                      <w:kern w:val="0"/>
                      <w:sz w:val="18"/>
                      <w:szCs w:val="18"/>
                    </w:rPr>
                    <w:t>木屑粉尘：木板开料、雕刻等加工设备均配备集尘罩和布袋收尘装置，生产粉尘被收集进入布袋，少量未被收集的逸散在车间内，逐渐在车间内沉降</w:t>
                  </w:r>
                </w:p>
              </w:tc>
              <w:tc>
                <w:tcPr>
                  <w:tcW w:w="793" w:type="dxa"/>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13.0</w:t>
                  </w:r>
                </w:p>
              </w:tc>
              <w:tc>
                <w:tcPr>
                  <w:tcW w:w="747" w:type="dxa"/>
                  <w:tcBorders>
                    <w:left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659" w:type="dxa"/>
                  <w:vMerge w:val="continue"/>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p>
              </w:tc>
              <w:tc>
                <w:tcPr>
                  <w:tcW w:w="379" w:type="dxa"/>
                  <w:vMerge w:val="continue"/>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p>
              </w:tc>
              <w:tc>
                <w:tcPr>
                  <w:tcW w:w="5399"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ascii="宋体" w:hAnsi="宋体" w:cs="宋体"/>
                      <w:sz w:val="18"/>
                      <w:szCs w:val="18"/>
                    </w:rPr>
                  </w:pPr>
                  <w:r>
                    <w:rPr>
                      <w:rFonts w:hint="eastAsia" w:ascii="宋体" w:hAnsi="宋体" w:cs="宋体"/>
                      <w:kern w:val="0"/>
                      <w:sz w:val="18"/>
                      <w:szCs w:val="18"/>
                    </w:rPr>
                    <w:t>砂光粉尘：砂光工序配套吸尘器，粉尘被吸尘器收集（90%）进入布袋过滤装置，未被收集的粉尘无组织排放在车间内</w:t>
                  </w:r>
                </w:p>
              </w:tc>
              <w:tc>
                <w:tcPr>
                  <w:tcW w:w="793" w:type="dxa"/>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2.0</w:t>
                  </w:r>
                </w:p>
              </w:tc>
              <w:tc>
                <w:tcPr>
                  <w:tcW w:w="747" w:type="dxa"/>
                  <w:tcBorders>
                    <w:left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blHeader/>
                <w:jc w:val="center"/>
              </w:trPr>
              <w:tc>
                <w:tcPr>
                  <w:tcW w:w="659" w:type="dxa"/>
                  <w:vMerge w:val="continue"/>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p>
              </w:tc>
              <w:tc>
                <w:tcPr>
                  <w:tcW w:w="379" w:type="dxa"/>
                  <w:vMerge w:val="continue"/>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p>
              </w:tc>
              <w:tc>
                <w:tcPr>
                  <w:tcW w:w="5399"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rPr>
                      <w:rFonts w:ascii="宋体" w:hAnsi="宋体" w:cs="宋体"/>
                      <w:sz w:val="18"/>
                      <w:szCs w:val="18"/>
                    </w:rPr>
                  </w:pPr>
                  <w:r>
                    <w:rPr>
                      <w:rFonts w:hint="eastAsia" w:ascii="宋体" w:hAnsi="宋体" w:cs="宋体"/>
                      <w:spacing w:val="-2"/>
                      <w:sz w:val="18"/>
                      <w:szCs w:val="18"/>
                    </w:rPr>
                    <w:t>刷胶废气：选用水性白乳胶，常温刷胶和冷压，不会发生分解，直接在车间内无组织排放，随车间换气系统排出</w:t>
                  </w:r>
                </w:p>
              </w:tc>
              <w:tc>
                <w:tcPr>
                  <w:tcW w:w="793" w:type="dxa"/>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w:t>
                  </w:r>
                </w:p>
              </w:tc>
              <w:tc>
                <w:tcPr>
                  <w:tcW w:w="747" w:type="dxa"/>
                  <w:tcBorders>
                    <w:left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计入工程投资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tblHeader/>
                <w:jc w:val="center"/>
              </w:trPr>
              <w:tc>
                <w:tcPr>
                  <w:tcW w:w="659" w:type="dxa"/>
                  <w:vMerge w:val="continue"/>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p>
              </w:tc>
              <w:tc>
                <w:tcPr>
                  <w:tcW w:w="379" w:type="dxa"/>
                  <w:vMerge w:val="continue"/>
                  <w:tcBorders>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p>
              </w:tc>
              <w:tc>
                <w:tcPr>
                  <w:tcW w:w="5399" w:type="dxa"/>
                  <w:tcBorders>
                    <w:top w:val="single" w:color="auto" w:sz="4" w:space="0"/>
                    <w:left w:val="single" w:color="auto" w:sz="4" w:space="0"/>
                    <w:bottom w:val="single" w:color="auto" w:sz="4" w:space="0"/>
                    <w:right w:val="single" w:color="auto" w:sz="4" w:space="0"/>
                  </w:tcBorders>
                  <w:vAlign w:val="center"/>
                </w:tcPr>
                <w:p>
                  <w:pPr>
                    <w:spacing w:line="260" w:lineRule="exact"/>
                    <w:jc w:val="left"/>
                    <w:rPr>
                      <w:rFonts w:ascii="宋体" w:hAnsi="宋体" w:cs="宋体"/>
                      <w:sz w:val="18"/>
                      <w:szCs w:val="18"/>
                    </w:rPr>
                  </w:pPr>
                  <w:r>
                    <w:rPr>
                      <w:rFonts w:hint="eastAsia" w:ascii="宋体" w:hAnsi="宋体" w:cs="宋体"/>
                      <w:kern w:val="0"/>
                      <w:sz w:val="18"/>
                      <w:szCs w:val="18"/>
                    </w:rPr>
                    <w:t>喷（烤）漆废气：设置有专用的喷烤漆房，调漆、喷烤漆作业在房间内进行，烤漆环节采用</w:t>
                  </w:r>
                  <w:r>
                    <w:fldChar w:fldCharType="begin"/>
                  </w:r>
                  <w:r>
                    <w:instrText xml:space="preserve"> HYPERLINK "http://www.esyuxing.com/show.php?uid=28&amp;sort_id=1&amp;nsort_id=1" \t "http://www.esyuxing.com/_blank" </w:instrText>
                  </w:r>
                  <w:r>
                    <w:fldChar w:fldCharType="separate"/>
                  </w:r>
                  <w:r>
                    <w:rPr>
                      <w:rStyle w:val="19"/>
                      <w:rFonts w:hint="eastAsia" w:ascii="宋体" w:hAnsi="宋体" w:cs="宋体"/>
                      <w:color w:val="auto"/>
                      <w:kern w:val="0"/>
                      <w:sz w:val="18"/>
                      <w:szCs w:val="18"/>
                      <w:u w:val="none"/>
                    </w:rPr>
                    <w:t>红外线加热灯管</w:t>
                  </w:r>
                  <w:r>
                    <w:rPr>
                      <w:rStyle w:val="19"/>
                      <w:rFonts w:hint="eastAsia" w:ascii="宋体" w:hAnsi="宋体" w:cs="宋体"/>
                      <w:color w:val="auto"/>
                      <w:kern w:val="0"/>
                      <w:sz w:val="18"/>
                      <w:szCs w:val="18"/>
                      <w:u w:val="none"/>
                    </w:rPr>
                    <w:fldChar w:fldCharType="end"/>
                  </w:r>
                  <w:r>
                    <w:rPr>
                      <w:rFonts w:hint="eastAsia" w:ascii="宋体" w:hAnsi="宋体" w:cs="宋体"/>
                      <w:kern w:val="0"/>
                      <w:sz w:val="18"/>
                      <w:szCs w:val="18"/>
                    </w:rPr>
                    <w:t>烤干，喷漆区配套“水帘幕墙”去除漆雾；喷（烤）漆房内安装抽风机，使室内保持微负压，室内废气经风机抽出后，引至1套“过滤棉+UV光氧催化+活性炭吸附”的设施处理，废气处理后由引至一根15m高的排气筒排放</w:t>
                  </w:r>
                </w:p>
              </w:tc>
              <w:tc>
                <w:tcPr>
                  <w:tcW w:w="793" w:type="dxa"/>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30.0</w:t>
                  </w:r>
                </w:p>
              </w:tc>
              <w:tc>
                <w:tcPr>
                  <w:tcW w:w="747" w:type="dxa"/>
                  <w:tcBorders>
                    <w:left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bookmarkEnd w:id="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59" w:type="dxa"/>
                  <w:vMerge w:val="continue"/>
                  <w:tcBorders>
                    <w:left w:val="single" w:color="auto" w:sz="4" w:space="0"/>
                    <w:bottom w:val="single" w:color="auto" w:sz="4" w:space="0"/>
                    <w:right w:val="single" w:color="auto" w:sz="4" w:space="0"/>
                  </w:tcBorders>
                  <w:vAlign w:val="center"/>
                </w:tcPr>
                <w:p>
                  <w:pPr>
                    <w:widowControl/>
                    <w:spacing w:line="260" w:lineRule="exact"/>
                    <w:jc w:val="left"/>
                    <w:rPr>
                      <w:rFonts w:ascii="宋体" w:hAnsi="宋体" w:cs="宋体"/>
                      <w:sz w:val="18"/>
                      <w:szCs w:val="18"/>
                    </w:rPr>
                  </w:pPr>
                </w:p>
              </w:tc>
              <w:tc>
                <w:tcPr>
                  <w:tcW w:w="5778" w:type="dxa"/>
                  <w:gridSpan w:val="2"/>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rPr>
                      <w:rFonts w:ascii="宋体" w:hAnsi="宋体" w:cs="宋体"/>
                      <w:sz w:val="18"/>
                      <w:szCs w:val="18"/>
                    </w:rPr>
                  </w:pPr>
                  <w:r>
                    <w:rPr>
                      <w:rFonts w:hint="eastAsia" w:ascii="宋体" w:hAnsi="宋体" w:cs="宋体"/>
                      <w:sz w:val="18"/>
                      <w:szCs w:val="18"/>
                    </w:rPr>
                    <w:t>食堂安装油烟净化装置</w:t>
                  </w:r>
                </w:p>
              </w:tc>
              <w:tc>
                <w:tcPr>
                  <w:tcW w:w="793"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0.5</w:t>
                  </w:r>
                </w:p>
              </w:tc>
              <w:tc>
                <w:tcPr>
                  <w:tcW w:w="747"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59" w:type="dxa"/>
                  <w:vMerge w:val="restart"/>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废水</w:t>
                  </w:r>
                </w:p>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治理</w:t>
                  </w:r>
                </w:p>
              </w:tc>
              <w:tc>
                <w:tcPr>
                  <w:tcW w:w="5778" w:type="dxa"/>
                  <w:gridSpan w:val="2"/>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rPr>
                      <w:rFonts w:ascii="宋体" w:hAnsi="宋体" w:cs="宋体"/>
                      <w:sz w:val="18"/>
                      <w:szCs w:val="18"/>
                    </w:rPr>
                  </w:pPr>
                  <w:r>
                    <w:rPr>
                      <w:rFonts w:hint="eastAsia" w:ascii="宋体" w:hAnsi="宋体" w:cs="宋体"/>
                      <w:sz w:val="18"/>
                      <w:szCs w:val="18"/>
                    </w:rPr>
                    <w:t>漆雾处理的水帘幕墙废水在生产线内循环使用，定期更换；厂内建设1套废水处理系统，采取“絮凝沉淀”方式，处理后回用，不外排</w:t>
                  </w:r>
                </w:p>
              </w:tc>
              <w:tc>
                <w:tcPr>
                  <w:tcW w:w="793"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30.0</w:t>
                  </w:r>
                </w:p>
              </w:tc>
              <w:tc>
                <w:tcPr>
                  <w:tcW w:w="747"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59" w:type="dxa"/>
                  <w:vMerge w:val="continue"/>
                  <w:tcBorders>
                    <w:left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p>
              </w:tc>
              <w:tc>
                <w:tcPr>
                  <w:tcW w:w="5778" w:type="dxa"/>
                  <w:gridSpan w:val="2"/>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rPr>
                      <w:rFonts w:ascii="宋体" w:hAnsi="宋体" w:cs="宋体"/>
                      <w:sz w:val="18"/>
                      <w:szCs w:val="18"/>
                    </w:rPr>
                  </w:pPr>
                  <w:r>
                    <w:rPr>
                      <w:rFonts w:hint="eastAsia" w:ascii="宋体" w:hAnsi="宋体" w:cs="宋体"/>
                      <w:sz w:val="18"/>
                      <w:szCs w:val="18"/>
                    </w:rPr>
                    <w:t>工件表面清洁处理的废水：金属家具和金属门窗车间，各设置一套废水处理设施，采用“石灰调节pH值+沉淀”的工艺</w:t>
                  </w:r>
                </w:p>
              </w:tc>
              <w:tc>
                <w:tcPr>
                  <w:tcW w:w="793"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6.0</w:t>
                  </w:r>
                </w:p>
              </w:tc>
              <w:tc>
                <w:tcPr>
                  <w:tcW w:w="747"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6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ascii="宋体" w:hAnsi="宋体" w:cs="宋体"/>
                      <w:sz w:val="18"/>
                      <w:szCs w:val="18"/>
                    </w:rPr>
                  </w:pPr>
                </w:p>
              </w:tc>
              <w:tc>
                <w:tcPr>
                  <w:tcW w:w="5778" w:type="dxa"/>
                  <w:gridSpan w:val="2"/>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rPr>
                      <w:rFonts w:ascii="宋体" w:hAnsi="宋体" w:cs="宋体"/>
                      <w:sz w:val="18"/>
                      <w:szCs w:val="18"/>
                    </w:rPr>
                  </w:pPr>
                  <w:r>
                    <w:rPr>
                      <w:rFonts w:hint="eastAsia" w:ascii="宋体" w:hAnsi="宋体" w:cs="宋体"/>
                      <w:sz w:val="18"/>
                      <w:szCs w:val="18"/>
                    </w:rPr>
                    <w:t>厂区周围设雨水排水沟；厂区内建雨、污分流收集沟</w:t>
                  </w:r>
                </w:p>
              </w:tc>
              <w:tc>
                <w:tcPr>
                  <w:tcW w:w="793"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3.0</w:t>
                  </w:r>
                </w:p>
              </w:tc>
              <w:tc>
                <w:tcPr>
                  <w:tcW w:w="747"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6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ascii="宋体" w:hAnsi="宋体" w:cs="宋体"/>
                      <w:sz w:val="18"/>
                      <w:szCs w:val="18"/>
                    </w:rPr>
                  </w:pPr>
                </w:p>
              </w:tc>
              <w:tc>
                <w:tcPr>
                  <w:tcW w:w="5778" w:type="dxa"/>
                  <w:gridSpan w:val="2"/>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rPr>
                      <w:rFonts w:ascii="宋体" w:hAnsi="宋体" w:cs="宋体"/>
                      <w:sz w:val="18"/>
                      <w:szCs w:val="18"/>
                    </w:rPr>
                  </w:pPr>
                  <w:r>
                    <w:rPr>
                      <w:rFonts w:hint="eastAsia" w:ascii="宋体" w:hAnsi="宋体" w:cs="宋体"/>
                      <w:sz w:val="18"/>
                      <w:szCs w:val="18"/>
                    </w:rPr>
                    <w:t>在办公生活楼旁建化粪池1个，容积约50m</w:t>
                  </w:r>
                  <w:r>
                    <w:rPr>
                      <w:rFonts w:hint="eastAsia" w:ascii="宋体" w:hAnsi="宋体" w:cs="宋体"/>
                      <w:sz w:val="18"/>
                      <w:szCs w:val="18"/>
                      <w:vertAlign w:val="superscript"/>
                    </w:rPr>
                    <w:t>3</w:t>
                  </w:r>
                  <w:r>
                    <w:rPr>
                      <w:rFonts w:hint="eastAsia" w:ascii="宋体" w:hAnsi="宋体" w:cs="宋体"/>
                      <w:sz w:val="18"/>
                      <w:szCs w:val="18"/>
                    </w:rPr>
                    <w:t>。生活污水经化粪池收集后，排至附近污水管网，最终进入东岳镇生活污水厂处理。另外在食堂内安装隔油装置，食堂含油废水经隔油处理后再排入化粪池</w:t>
                  </w:r>
                </w:p>
              </w:tc>
              <w:tc>
                <w:tcPr>
                  <w:tcW w:w="793"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10.0</w:t>
                  </w:r>
                </w:p>
              </w:tc>
              <w:tc>
                <w:tcPr>
                  <w:tcW w:w="747"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659"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噪声</w:t>
                  </w:r>
                </w:p>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治理</w:t>
                  </w:r>
                </w:p>
              </w:tc>
              <w:tc>
                <w:tcPr>
                  <w:tcW w:w="5778" w:type="dxa"/>
                  <w:gridSpan w:val="2"/>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rPr>
                      <w:rFonts w:ascii="宋体" w:hAnsi="宋体" w:cs="宋体"/>
                      <w:sz w:val="18"/>
                      <w:szCs w:val="18"/>
                    </w:rPr>
                  </w:pPr>
                  <w:r>
                    <w:rPr>
                      <w:rFonts w:hint="eastAsia" w:ascii="宋体" w:hAnsi="宋体" w:cs="宋体"/>
                      <w:sz w:val="18"/>
                      <w:szCs w:val="18"/>
                    </w:rPr>
                    <w:t>所有生产设备全部置于封闭式的车间内，选用低噪声设备；优化设备布局；采取基础减震、安装减震垫；风机安装消声器、柔性接口；空压机、收尘器等设备设置在专用的房间；厂界设围墙；合理安排生产时间</w:t>
                  </w:r>
                </w:p>
              </w:tc>
              <w:tc>
                <w:tcPr>
                  <w:tcW w:w="793"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5.0</w:t>
                  </w:r>
                </w:p>
              </w:tc>
              <w:tc>
                <w:tcPr>
                  <w:tcW w:w="747"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659" w:type="dxa"/>
                  <w:vMerge w:val="restart"/>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固废</w:t>
                  </w:r>
                </w:p>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处置</w:t>
                  </w:r>
                </w:p>
              </w:tc>
              <w:tc>
                <w:tcPr>
                  <w:tcW w:w="5778" w:type="dxa"/>
                  <w:gridSpan w:val="2"/>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rPr>
                      <w:rFonts w:ascii="宋体" w:hAnsi="宋体" w:cs="宋体"/>
                      <w:sz w:val="18"/>
                      <w:szCs w:val="18"/>
                    </w:rPr>
                  </w:pPr>
                  <w:r>
                    <w:rPr>
                      <w:rFonts w:hint="eastAsia" w:ascii="宋体" w:hAnsi="宋体" w:cs="宋体"/>
                      <w:sz w:val="18"/>
                      <w:szCs w:val="18"/>
                    </w:rPr>
                    <w:t>各生产车间单独设置一般固废暂存点，收集后及时外售</w:t>
                  </w:r>
                </w:p>
              </w:tc>
              <w:tc>
                <w:tcPr>
                  <w:tcW w:w="793"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1.0</w:t>
                  </w:r>
                </w:p>
              </w:tc>
              <w:tc>
                <w:tcPr>
                  <w:tcW w:w="747"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jc w:val="center"/>
              </w:trPr>
              <w:tc>
                <w:tcPr>
                  <w:tcW w:w="6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ascii="宋体" w:hAnsi="宋体" w:cs="宋体"/>
                      <w:sz w:val="18"/>
                      <w:szCs w:val="18"/>
                    </w:rPr>
                  </w:pPr>
                </w:p>
              </w:tc>
              <w:tc>
                <w:tcPr>
                  <w:tcW w:w="5778" w:type="dxa"/>
                  <w:gridSpan w:val="2"/>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rPr>
                      <w:rFonts w:ascii="宋体" w:hAnsi="宋体" w:cs="宋体"/>
                      <w:sz w:val="18"/>
                      <w:szCs w:val="18"/>
                    </w:rPr>
                  </w:pPr>
                  <w:r>
                    <w:rPr>
                      <w:rFonts w:hint="eastAsia" w:ascii="宋体" w:hAnsi="宋体" w:cs="宋体"/>
                      <w:sz w:val="18"/>
                      <w:szCs w:val="18"/>
                    </w:rPr>
                    <w:t>在各生产线车间内单独设置规范的危废间，单个暂存间建筑面积约20m</w:t>
                  </w:r>
                  <w:r>
                    <w:rPr>
                      <w:rFonts w:hint="eastAsia" w:ascii="宋体" w:hAnsi="宋体" w:cs="宋体"/>
                      <w:sz w:val="18"/>
                      <w:szCs w:val="18"/>
                      <w:vertAlign w:val="superscript"/>
                    </w:rPr>
                    <w:t>2</w:t>
                  </w:r>
                  <w:r>
                    <w:rPr>
                      <w:rFonts w:hint="eastAsia" w:ascii="宋体" w:hAnsi="宋体" w:cs="宋体"/>
                      <w:sz w:val="18"/>
                      <w:szCs w:val="18"/>
                    </w:rPr>
                    <w:t>，共设3个（分别位于1#车间、2#车间第一跨、3#车间）。采取“防风、防雨、防晒、防渗漏”措施，各类危废分别采用专用的容器盛装，定期交由有资质的单位回收处理</w:t>
                  </w:r>
                </w:p>
              </w:tc>
              <w:tc>
                <w:tcPr>
                  <w:tcW w:w="793"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6.0</w:t>
                  </w:r>
                </w:p>
              </w:tc>
              <w:tc>
                <w:tcPr>
                  <w:tcW w:w="747"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60" w:lineRule="exact"/>
                    <w:jc w:val="left"/>
                    <w:rPr>
                      <w:rFonts w:ascii="宋体" w:hAnsi="宋体" w:cs="宋体"/>
                      <w:sz w:val="18"/>
                      <w:szCs w:val="18"/>
                    </w:rPr>
                  </w:pPr>
                </w:p>
              </w:tc>
              <w:tc>
                <w:tcPr>
                  <w:tcW w:w="5778" w:type="dxa"/>
                  <w:gridSpan w:val="2"/>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rPr>
                      <w:rFonts w:ascii="宋体" w:hAnsi="宋体" w:cs="宋体"/>
                      <w:sz w:val="18"/>
                      <w:szCs w:val="18"/>
                    </w:rPr>
                  </w:pPr>
                  <w:r>
                    <w:rPr>
                      <w:rFonts w:hint="eastAsia" w:ascii="宋体" w:hAnsi="宋体" w:cs="宋体"/>
                      <w:sz w:val="18"/>
                      <w:szCs w:val="18"/>
                    </w:rPr>
                    <w:t>厂区设垃圾桶收集生活垃圾，定期运至附近生活垃圾收集点</w:t>
                  </w:r>
                </w:p>
              </w:tc>
              <w:tc>
                <w:tcPr>
                  <w:tcW w:w="793"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0.1</w:t>
                  </w:r>
                </w:p>
              </w:tc>
              <w:tc>
                <w:tcPr>
                  <w:tcW w:w="747"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新建</w:t>
                  </w:r>
                </w:p>
              </w:tc>
            </w:tr>
            <w:bookmarkEnd w:id="1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6437" w:type="dxa"/>
                  <w:gridSpan w:val="3"/>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合计</w:t>
                  </w:r>
                </w:p>
              </w:tc>
              <w:tc>
                <w:tcPr>
                  <w:tcW w:w="793"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0" w:leftChars="0"/>
                    <w:jc w:val="center"/>
                    <w:rPr>
                      <w:rFonts w:ascii="宋体" w:hAnsi="宋体" w:cs="宋体"/>
                      <w:sz w:val="18"/>
                      <w:szCs w:val="18"/>
                    </w:rPr>
                  </w:pPr>
                  <w:r>
                    <w:rPr>
                      <w:rFonts w:hint="eastAsia" w:ascii="宋体" w:hAnsi="宋体" w:cs="宋体"/>
                      <w:sz w:val="18"/>
                      <w:szCs w:val="18"/>
                    </w:rPr>
                    <w:t>177.6</w:t>
                  </w:r>
                </w:p>
              </w:tc>
              <w:tc>
                <w:tcPr>
                  <w:tcW w:w="747"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42" w:leftChars="-20" w:right="-42" w:rightChars="-20"/>
                    <w:jc w:val="center"/>
                    <w:rPr>
                      <w:rFonts w:ascii="宋体" w:hAnsi="宋体" w:cs="宋体"/>
                      <w:sz w:val="18"/>
                      <w:szCs w:val="18"/>
                    </w:rPr>
                  </w:pPr>
                  <w:r>
                    <w:rPr>
                      <w:rFonts w:hint="eastAsia" w:ascii="宋体" w:hAnsi="宋体" w:cs="宋体"/>
                      <w:sz w:val="18"/>
                      <w:szCs w:val="18"/>
                    </w:rPr>
                    <w:t>2.96%</w:t>
                  </w:r>
                </w:p>
              </w:tc>
            </w:tr>
          </w:tbl>
          <w:p>
            <w:pPr>
              <w:autoSpaceDE w:val="0"/>
              <w:autoSpaceDN w:val="0"/>
              <w:adjustRightInd w:val="0"/>
              <w:spacing w:line="400" w:lineRule="exact"/>
            </w:pPr>
          </w:p>
        </w:tc>
      </w:tr>
    </w:tbl>
    <w:p>
      <w:pPr>
        <w:widowControl/>
        <w:spacing w:beforeAutospacing="1" w:afterAutospacing="1" w:line="360" w:lineRule="auto"/>
        <w:jc w:val="left"/>
        <w:rPr>
          <w:b/>
          <w:kern w:val="0"/>
          <w:sz w:val="28"/>
          <w:szCs w:val="28"/>
        </w:rPr>
        <w:sectPr>
          <w:pgSz w:w="11907" w:h="16840"/>
          <w:pgMar w:top="1701" w:right="1531" w:bottom="1701" w:left="1531" w:header="851" w:footer="1077" w:gutter="0"/>
          <w:pgNumType w:fmt="numberInDash"/>
          <w:cols w:space="720" w:num="1"/>
          <w:docGrid w:linePitch="286" w:charSpace="0"/>
        </w:sectPr>
      </w:pPr>
    </w:p>
    <w:p>
      <w:pPr>
        <w:pStyle w:val="13"/>
        <w:jc w:val="center"/>
        <w:outlineLvl w:val="0"/>
        <w:rPr>
          <w:rFonts w:ascii="Times New Roman" w:hAnsi="Times New Roman" w:eastAsia="黑体" w:cs="Times New Roman"/>
          <w:snapToGrid w:val="0"/>
          <w:kern w:val="0"/>
          <w:sz w:val="30"/>
          <w:szCs w:val="30"/>
        </w:rPr>
      </w:pPr>
      <w:r>
        <w:rPr>
          <w:rFonts w:hint="eastAsia" w:ascii="Times New Roman" w:hAnsi="Times New Roman" w:eastAsia="黑体"/>
          <w:snapToGrid w:val="0"/>
          <w:sz w:val="30"/>
          <w:szCs w:val="30"/>
        </w:rPr>
        <w:t>五、</w:t>
      </w:r>
      <w:bookmarkStart w:id="13" w:name="_Hlk54167917"/>
      <w:r>
        <w:rPr>
          <w:rFonts w:hint="eastAsia" w:ascii="Times New Roman" w:hAnsi="Times New Roman" w:eastAsia="黑体"/>
          <w:snapToGrid w:val="0"/>
          <w:sz w:val="30"/>
          <w:szCs w:val="30"/>
        </w:rPr>
        <w:t>环境保护措施监督检查清单</w:t>
      </w:r>
      <w:bookmarkEnd w:id="13"/>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451"/>
        <w:gridCol w:w="1218"/>
        <w:gridCol w:w="2994"/>
        <w:gridCol w:w="220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072" w:type="dxa"/>
            <w:tcBorders>
              <w:top w:val="single" w:color="auto" w:sz="8" w:space="0"/>
              <w:left w:val="single" w:color="auto" w:sz="8" w:space="0"/>
              <w:bottom w:val="single" w:color="auto" w:sz="4" w:space="0"/>
              <w:right w:val="single" w:color="auto" w:sz="4" w:space="0"/>
              <w:tl2br w:val="single" w:color="auto" w:sz="4" w:space="0"/>
            </w:tcBorders>
            <w:vAlign w:val="center"/>
          </w:tcPr>
          <w:p>
            <w:pPr>
              <w:adjustRightInd w:val="0"/>
              <w:snapToGrid w:val="0"/>
              <w:spacing w:line="280" w:lineRule="exact"/>
              <w:ind w:left="-53" w:leftChars="-25" w:right="-53" w:rightChars="-25"/>
              <w:jc w:val="right"/>
              <w:rPr>
                <w:b/>
                <w:bCs/>
                <w:szCs w:val="21"/>
              </w:rPr>
            </w:pPr>
            <w:r>
              <w:rPr>
                <w:rFonts w:hint="eastAsia"/>
                <w:b/>
                <w:bCs/>
                <w:szCs w:val="21"/>
              </w:rPr>
              <w:t>内容</w:t>
            </w:r>
          </w:p>
          <w:p>
            <w:pPr>
              <w:adjustRightInd w:val="0"/>
              <w:snapToGrid w:val="0"/>
              <w:spacing w:line="280" w:lineRule="exact"/>
              <w:ind w:left="-53" w:leftChars="-25" w:right="-53" w:rightChars="-25"/>
              <w:jc w:val="left"/>
              <w:rPr>
                <w:b/>
                <w:bCs/>
                <w:szCs w:val="21"/>
              </w:rPr>
            </w:pPr>
            <w:r>
              <w:rPr>
                <w:rFonts w:hint="eastAsia"/>
                <w:b/>
                <w:bCs/>
                <w:szCs w:val="21"/>
              </w:rPr>
              <w:t>要素</w:t>
            </w:r>
          </w:p>
        </w:tc>
        <w:tc>
          <w:tcPr>
            <w:tcW w:w="1451"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b/>
                <w:bCs/>
                <w:szCs w:val="21"/>
              </w:rPr>
            </w:pPr>
            <w:r>
              <w:rPr>
                <w:rFonts w:hint="eastAsia"/>
                <w:b/>
                <w:bCs/>
                <w:szCs w:val="21"/>
              </w:rPr>
              <w:t>排放口</w:t>
            </w:r>
            <w:r>
              <w:rPr>
                <w:b/>
                <w:bCs/>
                <w:szCs w:val="21"/>
              </w:rPr>
              <w:t>(</w:t>
            </w:r>
            <w:r>
              <w:rPr>
                <w:rFonts w:hint="eastAsia"/>
                <w:b/>
                <w:bCs/>
                <w:szCs w:val="21"/>
              </w:rPr>
              <w:t>编号、</w:t>
            </w:r>
          </w:p>
          <w:p>
            <w:pPr>
              <w:adjustRightInd w:val="0"/>
              <w:snapToGrid w:val="0"/>
              <w:spacing w:line="280" w:lineRule="exact"/>
              <w:ind w:left="-53" w:leftChars="-25" w:right="-53" w:rightChars="-25"/>
              <w:jc w:val="center"/>
              <w:rPr>
                <w:b/>
                <w:bCs/>
                <w:szCs w:val="21"/>
              </w:rPr>
            </w:pPr>
            <w:r>
              <w:rPr>
                <w:rFonts w:hint="eastAsia"/>
                <w:b/>
                <w:bCs/>
                <w:szCs w:val="21"/>
              </w:rPr>
              <w:t>名称</w:t>
            </w:r>
            <w:r>
              <w:rPr>
                <w:b/>
                <w:bCs/>
                <w:szCs w:val="21"/>
              </w:rPr>
              <w:t>)/</w:t>
            </w:r>
            <w:r>
              <w:rPr>
                <w:rFonts w:hint="eastAsia"/>
                <w:b/>
                <w:bCs/>
                <w:szCs w:val="21"/>
              </w:rPr>
              <w:t>污染源</w:t>
            </w:r>
          </w:p>
        </w:tc>
        <w:tc>
          <w:tcPr>
            <w:tcW w:w="1218"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b/>
                <w:bCs/>
                <w:szCs w:val="21"/>
              </w:rPr>
            </w:pPr>
            <w:r>
              <w:rPr>
                <w:rFonts w:hint="eastAsia"/>
                <w:b/>
                <w:bCs/>
                <w:szCs w:val="21"/>
              </w:rPr>
              <w:t>污染物项目</w:t>
            </w:r>
          </w:p>
        </w:tc>
        <w:tc>
          <w:tcPr>
            <w:tcW w:w="2994" w:type="dxa"/>
            <w:tcBorders>
              <w:top w:val="single" w:color="auto" w:sz="8" w:space="0"/>
              <w:left w:val="single" w:color="auto" w:sz="4"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b/>
                <w:bCs/>
                <w:szCs w:val="21"/>
              </w:rPr>
            </w:pPr>
            <w:r>
              <w:rPr>
                <w:rFonts w:hint="eastAsia"/>
                <w:b/>
                <w:bCs/>
                <w:szCs w:val="21"/>
              </w:rPr>
              <w:t>环境保护措施</w:t>
            </w:r>
          </w:p>
        </w:tc>
        <w:tc>
          <w:tcPr>
            <w:tcW w:w="2202" w:type="dxa"/>
            <w:tcBorders>
              <w:top w:val="single" w:color="auto" w:sz="8" w:space="0"/>
              <w:left w:val="single" w:color="auto" w:sz="4" w:space="0"/>
              <w:bottom w:val="single" w:color="auto" w:sz="4" w:space="0"/>
              <w:right w:val="single" w:color="auto" w:sz="8" w:space="0"/>
            </w:tcBorders>
            <w:vAlign w:val="center"/>
          </w:tcPr>
          <w:p>
            <w:pPr>
              <w:adjustRightInd w:val="0"/>
              <w:snapToGrid w:val="0"/>
              <w:spacing w:line="280" w:lineRule="exact"/>
              <w:ind w:left="-53" w:leftChars="-25" w:right="-53" w:rightChars="-25"/>
              <w:jc w:val="center"/>
              <w:rPr>
                <w:b/>
                <w:bCs/>
                <w:szCs w:val="21"/>
              </w:rPr>
            </w:pPr>
            <w:r>
              <w:rPr>
                <w:rFonts w:hint="eastAsia"/>
                <w:b/>
                <w:bCs/>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72"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szCs w:val="21"/>
              </w:rPr>
            </w:pPr>
            <w:r>
              <w:rPr>
                <w:rFonts w:hint="eastAsia"/>
                <w:szCs w:val="21"/>
              </w:rPr>
              <w:t>大气环境</w:t>
            </w:r>
          </w:p>
        </w:tc>
        <w:tc>
          <w:tcPr>
            <w:tcW w:w="1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sz w:val="18"/>
                <w:szCs w:val="18"/>
              </w:rPr>
              <w:t>施工废气</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sz w:val="18"/>
                <w:szCs w:val="18"/>
              </w:rPr>
              <w:t>扬尘、燃油尾气</w:t>
            </w:r>
          </w:p>
        </w:tc>
        <w:tc>
          <w:tcPr>
            <w:tcW w:w="2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rPr>
                <w:kern w:val="0"/>
                <w:sz w:val="18"/>
                <w:szCs w:val="18"/>
              </w:rPr>
            </w:pPr>
            <w:r>
              <w:rPr>
                <w:rFonts w:hint="eastAsia"/>
                <w:kern w:val="0"/>
                <w:sz w:val="18"/>
                <w:szCs w:val="18"/>
              </w:rPr>
              <w:t>施工现场配备雾炮机，进出口设置车辆冲洗设施；运输车辆覆盖</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sz w:val="18"/>
                <w:szCs w:val="18"/>
              </w:rPr>
            </w:pPr>
            <w:r>
              <w:rPr>
                <w:rFonts w:hint="eastAsia"/>
                <w:sz w:val="18"/>
                <w:szCs w:val="18"/>
              </w:rPr>
              <w:t>《四川省施工场地扬尘排放标准》（DB512682-2020）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sz w:val="18"/>
                <w:szCs w:val="18"/>
              </w:rPr>
              <w:t>实木套装门车间/DA001</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ascii="宋体" w:hAnsi="宋体" w:cs="宋体"/>
                <w:kern w:val="0"/>
                <w:sz w:val="18"/>
                <w:szCs w:val="18"/>
              </w:rPr>
              <w:t>喷（烤）漆废气（</w:t>
            </w:r>
            <w:r>
              <w:rPr>
                <w:sz w:val="18"/>
                <w:szCs w:val="18"/>
              </w:rPr>
              <w:t>VOCs、漆雾</w:t>
            </w:r>
            <w:r>
              <w:rPr>
                <w:rFonts w:hint="eastAsia" w:ascii="宋体" w:hAnsi="宋体" w:cs="宋体"/>
                <w:kern w:val="0"/>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rPr>
                <w:kern w:val="0"/>
                <w:sz w:val="18"/>
                <w:szCs w:val="18"/>
              </w:rPr>
            </w:pPr>
            <w:r>
              <w:rPr>
                <w:rFonts w:hint="eastAsia" w:ascii="宋体" w:hAnsi="宋体" w:cs="宋体"/>
                <w:kern w:val="0"/>
                <w:sz w:val="18"/>
                <w:szCs w:val="18"/>
              </w:rPr>
              <w:t>设置专用喷烤漆房，调漆、喷烤漆作业在房间内进行，烤漆环节采用</w:t>
            </w:r>
            <w:r>
              <w:fldChar w:fldCharType="begin"/>
            </w:r>
            <w:r>
              <w:instrText xml:space="preserve"> HYPERLINK "http://www.esyuxing.com/show.php?uid=28&amp;sort_id=1&amp;nsort_id=1" \t "http://www.esyuxing.com/_blank" </w:instrText>
            </w:r>
            <w:r>
              <w:fldChar w:fldCharType="separate"/>
            </w:r>
            <w:r>
              <w:rPr>
                <w:rStyle w:val="19"/>
                <w:rFonts w:hint="eastAsia" w:ascii="宋体" w:hAnsi="宋体" w:cs="宋体"/>
                <w:color w:val="auto"/>
                <w:kern w:val="0"/>
                <w:sz w:val="18"/>
                <w:szCs w:val="18"/>
                <w:u w:val="none"/>
              </w:rPr>
              <w:t>红外线加热灯管</w:t>
            </w:r>
            <w:r>
              <w:rPr>
                <w:rStyle w:val="19"/>
                <w:rFonts w:hint="eastAsia" w:ascii="宋体" w:hAnsi="宋体" w:cs="宋体"/>
                <w:color w:val="auto"/>
                <w:kern w:val="0"/>
                <w:sz w:val="18"/>
                <w:szCs w:val="18"/>
                <w:u w:val="none"/>
              </w:rPr>
              <w:fldChar w:fldCharType="end"/>
            </w:r>
            <w:r>
              <w:rPr>
                <w:rFonts w:hint="eastAsia" w:ascii="宋体" w:hAnsi="宋体" w:cs="宋体"/>
                <w:kern w:val="0"/>
                <w:sz w:val="18"/>
                <w:szCs w:val="18"/>
              </w:rPr>
              <w:t>烤干，喷漆区配套“水帘幕墙”去除漆雾；喷（烤）漆房内安装抽风机，使室内保持微负压，室内废气经风机抽出后，引至1套“过滤棉+UV光氧催化+活性炭吸附”的设施处理，废气处理后由引至一根15m高的排气筒排放</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sz w:val="18"/>
                <w:szCs w:val="18"/>
              </w:rPr>
            </w:pPr>
            <w:r>
              <w:rPr>
                <w:rFonts w:hint="eastAsia"/>
                <w:sz w:val="18"/>
                <w:szCs w:val="18"/>
              </w:rPr>
              <w:t>《四川省固定污染源大气挥发性有机物排放标准》（</w:t>
            </w:r>
            <w:r>
              <w:rPr>
                <w:sz w:val="18"/>
                <w:szCs w:val="18"/>
              </w:rPr>
              <w:t>DB51/2377-2017</w:t>
            </w: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vMerge w:val="restart"/>
            <w:tcBorders>
              <w:top w:val="single" w:color="auto" w:sz="4" w:space="0"/>
              <w:left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sz w:val="18"/>
                <w:szCs w:val="18"/>
              </w:rPr>
              <w:t>实木套装门车间</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ascii="宋体" w:hAnsi="宋体" w:cs="宋体"/>
                <w:kern w:val="0"/>
                <w:sz w:val="18"/>
                <w:szCs w:val="18"/>
              </w:rPr>
              <w:t>木屑粉尘</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60" w:lineRule="exact"/>
              <w:ind w:left="-63" w:leftChars="-30" w:right="-63" w:rightChars="-30"/>
              <w:jc w:val="left"/>
              <w:rPr>
                <w:rFonts w:ascii="宋体" w:hAnsi="宋体" w:cs="宋体"/>
                <w:sz w:val="18"/>
                <w:szCs w:val="18"/>
              </w:rPr>
            </w:pPr>
            <w:r>
              <w:rPr>
                <w:rFonts w:hint="eastAsia" w:ascii="宋体" w:hAnsi="宋体" w:cs="宋体"/>
                <w:kern w:val="0"/>
                <w:sz w:val="18"/>
                <w:szCs w:val="18"/>
              </w:rPr>
              <w:t>木板开料、雕刻等加工设备均配备集尘罩和布袋收尘装置，生产粉尘被收集进入布袋，少量未被收集的逸散在车间内，逐渐在车间内沉降</w:t>
            </w:r>
          </w:p>
        </w:tc>
        <w:tc>
          <w:tcPr>
            <w:tcW w:w="2202" w:type="dxa"/>
            <w:tcBorders>
              <w:top w:val="single" w:color="auto" w:sz="4" w:space="0"/>
              <w:left w:val="single" w:color="auto" w:sz="4" w:space="0"/>
              <w:bottom w:val="single" w:color="auto" w:sz="4" w:space="0"/>
              <w:right w:val="single" w:color="auto" w:sz="8" w:space="0"/>
            </w:tcBorders>
            <w:vAlign w:val="center"/>
          </w:tcPr>
          <w:p>
            <w:pPr>
              <w:widowControl/>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vMerge w:val="continue"/>
            <w:tcBorders>
              <w:left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ascii="宋体" w:hAnsi="宋体" w:cs="宋体"/>
                <w:kern w:val="0"/>
                <w:sz w:val="18"/>
                <w:szCs w:val="18"/>
              </w:rPr>
              <w:t>砂光粉尘</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60" w:lineRule="exact"/>
              <w:ind w:left="-63" w:leftChars="-30" w:right="-63" w:rightChars="-30"/>
              <w:jc w:val="left"/>
              <w:rPr>
                <w:rFonts w:ascii="宋体" w:hAnsi="宋体" w:cs="宋体"/>
                <w:sz w:val="18"/>
                <w:szCs w:val="18"/>
              </w:rPr>
            </w:pPr>
            <w:r>
              <w:rPr>
                <w:rFonts w:hint="eastAsia" w:ascii="宋体" w:hAnsi="宋体" w:cs="宋体"/>
                <w:kern w:val="0"/>
                <w:sz w:val="18"/>
                <w:szCs w:val="18"/>
              </w:rPr>
              <w:t>砂光工序配套吸尘器，粉尘被吸尘器收集（90%）进入布袋过滤装置，未被收集的粉尘无组织排放在车间内</w:t>
            </w:r>
          </w:p>
        </w:tc>
        <w:tc>
          <w:tcPr>
            <w:tcW w:w="2202" w:type="dxa"/>
            <w:tcBorders>
              <w:top w:val="single" w:color="auto" w:sz="4" w:space="0"/>
              <w:left w:val="single" w:color="auto" w:sz="4" w:space="0"/>
              <w:bottom w:val="single" w:color="auto" w:sz="4" w:space="0"/>
              <w:right w:val="single" w:color="auto" w:sz="8" w:space="0"/>
            </w:tcBorders>
            <w:vAlign w:val="center"/>
          </w:tcPr>
          <w:p>
            <w:pPr>
              <w:widowControl/>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vMerge w:val="continue"/>
            <w:tcBorders>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ascii="宋体" w:hAnsi="宋体" w:cs="宋体"/>
                <w:spacing w:val="-2"/>
                <w:sz w:val="18"/>
                <w:szCs w:val="18"/>
              </w:rPr>
              <w:t>刷胶废气</w:t>
            </w:r>
          </w:p>
        </w:tc>
        <w:tc>
          <w:tcPr>
            <w:tcW w:w="2994" w:type="dxa"/>
            <w:tcBorders>
              <w:top w:val="single" w:color="auto" w:sz="4" w:space="0"/>
              <w:left w:val="single" w:color="auto" w:sz="4" w:space="0"/>
              <w:bottom w:val="single" w:color="auto" w:sz="4" w:space="0"/>
              <w:right w:val="single" w:color="auto" w:sz="4" w:space="0"/>
            </w:tcBorders>
            <w:vAlign w:val="center"/>
          </w:tcPr>
          <w:p>
            <w:pPr>
              <w:pStyle w:val="7"/>
              <w:spacing w:after="0" w:line="260" w:lineRule="exact"/>
              <w:ind w:left="-63" w:leftChars="-30" w:right="-63" w:rightChars="-30"/>
              <w:rPr>
                <w:rFonts w:ascii="宋体" w:hAnsi="宋体" w:cs="宋体"/>
                <w:sz w:val="18"/>
                <w:szCs w:val="18"/>
              </w:rPr>
            </w:pPr>
            <w:r>
              <w:rPr>
                <w:rFonts w:hint="eastAsia" w:ascii="宋体" w:hAnsi="宋体" w:cs="宋体"/>
                <w:spacing w:val="-2"/>
                <w:sz w:val="18"/>
                <w:szCs w:val="18"/>
              </w:rPr>
              <w:t>选用水性白乳胶，常温刷胶和冷压，不会发生分解，直接在车间内无组织排放，随车间换气系统排出</w:t>
            </w:r>
          </w:p>
        </w:tc>
        <w:tc>
          <w:tcPr>
            <w:tcW w:w="2202" w:type="dxa"/>
            <w:tcBorders>
              <w:top w:val="single" w:color="auto" w:sz="4" w:space="0"/>
              <w:left w:val="single" w:color="auto" w:sz="4" w:space="0"/>
              <w:bottom w:val="single" w:color="auto" w:sz="4" w:space="0"/>
              <w:right w:val="single" w:color="auto" w:sz="8" w:space="0"/>
            </w:tcBorders>
            <w:vAlign w:val="center"/>
          </w:tcPr>
          <w:p>
            <w:pPr>
              <w:widowControl/>
              <w:jc w:val="center"/>
              <w:rPr>
                <w:sz w:val="18"/>
                <w:szCs w:val="18"/>
              </w:rPr>
            </w:pPr>
            <w:r>
              <w:rPr>
                <w:rFonts w:hint="eastAsia"/>
                <w:sz w:val="18"/>
                <w:szCs w:val="18"/>
              </w:rPr>
              <w:t>《四川省固定污染源大气挥发性有机物排放标准》（</w:t>
            </w:r>
            <w:r>
              <w:rPr>
                <w:sz w:val="18"/>
                <w:szCs w:val="18"/>
              </w:rPr>
              <w:t>DB51/2377-2017</w:t>
            </w: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sz w:val="18"/>
                <w:szCs w:val="18"/>
              </w:rPr>
              <w:t>金属门窗车间</w:t>
            </w:r>
            <w:r>
              <w:rPr>
                <w:rFonts w:hint="eastAsia"/>
                <w:sz w:val="18"/>
                <w:szCs w:val="18"/>
              </w:rPr>
              <w:t>/DA002</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sz w:val="18"/>
                <w:szCs w:val="18"/>
              </w:rPr>
              <w:t>喷涂废气（</w:t>
            </w:r>
            <w:r>
              <w:rPr>
                <w:rFonts w:hint="eastAsia"/>
                <w:sz w:val="18"/>
                <w:szCs w:val="18"/>
              </w:rPr>
              <w:t>VOC</w:t>
            </w:r>
            <w:r>
              <w:rPr>
                <w:rFonts w:hint="eastAsia"/>
                <w:sz w:val="18"/>
                <w:szCs w:val="18"/>
                <w:vertAlign w:val="subscript"/>
              </w:rPr>
              <w:t>s</w:t>
            </w:r>
            <w:r>
              <w:rPr>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rPr>
                <w:kern w:val="0"/>
                <w:sz w:val="18"/>
                <w:szCs w:val="18"/>
              </w:rPr>
            </w:pPr>
            <w:r>
              <w:rPr>
                <w:rFonts w:hint="eastAsia" w:ascii="宋体" w:hAnsi="宋体" w:cs="宋体"/>
                <w:sz w:val="18"/>
                <w:szCs w:val="18"/>
              </w:rPr>
              <w:t>将喷涂、烘烤固化、冷却工段分别设置为专用的密闭操作室，在操作室头尾两处设集气罩收集，废气经活性炭吸附处理后，经1根15m高排气筒高空排放</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sz w:val="18"/>
                <w:szCs w:val="18"/>
              </w:rPr>
            </w:pPr>
            <w:r>
              <w:rPr>
                <w:rFonts w:hint="eastAsia"/>
                <w:sz w:val="18"/>
                <w:szCs w:val="18"/>
              </w:rPr>
              <w:t>《四川省固定污染源大气挥发性有机物排放标准》(DB51/2377-2017)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vMerge w:val="restart"/>
            <w:tcBorders>
              <w:top w:val="single" w:color="auto" w:sz="4" w:space="0"/>
              <w:left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sz w:val="18"/>
                <w:szCs w:val="18"/>
              </w:rPr>
              <w:t>金属门窗车间</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ascii="宋体" w:hAnsi="宋体" w:cs="宋体"/>
                <w:sz w:val="18"/>
                <w:szCs w:val="18"/>
              </w:rPr>
              <w:t>切割、打磨粉尘</w:t>
            </w:r>
          </w:p>
        </w:tc>
        <w:tc>
          <w:tcPr>
            <w:tcW w:w="29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sz w:val="18"/>
                <w:szCs w:val="18"/>
              </w:rPr>
            </w:pPr>
            <w:r>
              <w:rPr>
                <w:rFonts w:hint="eastAsia" w:ascii="宋体" w:hAnsi="宋体" w:cs="宋体"/>
                <w:sz w:val="18"/>
                <w:szCs w:val="18"/>
              </w:rPr>
              <w:t>生产车间封闭，粉尘在车间内能够迅速沉降，外逸的粉尘量极少</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vMerge w:val="continue"/>
            <w:tcBorders>
              <w:left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ascii="宋体" w:hAnsi="宋体" w:cs="宋体"/>
                <w:sz w:val="18"/>
                <w:szCs w:val="18"/>
              </w:rPr>
              <w:t>焊接烟尘</w:t>
            </w:r>
          </w:p>
        </w:tc>
        <w:tc>
          <w:tcPr>
            <w:tcW w:w="29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sz w:val="18"/>
                <w:szCs w:val="18"/>
              </w:rPr>
            </w:pPr>
            <w:r>
              <w:rPr>
                <w:rFonts w:hint="eastAsia" w:ascii="宋体" w:hAnsi="宋体" w:cs="宋体"/>
                <w:sz w:val="18"/>
                <w:szCs w:val="18"/>
              </w:rPr>
              <w:t>在焊接机上方设置移动式集气罩，焊接烟气通过收集处理后在车间内无组织排放</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vMerge w:val="continue"/>
            <w:tcBorders>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ascii="宋体" w:hAnsi="宋体" w:cs="宋体"/>
                <w:sz w:val="18"/>
                <w:szCs w:val="18"/>
              </w:rPr>
              <w:t>喷涂粉尘</w:t>
            </w:r>
          </w:p>
        </w:tc>
        <w:tc>
          <w:tcPr>
            <w:tcW w:w="29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sz w:val="18"/>
                <w:szCs w:val="18"/>
              </w:rPr>
            </w:pPr>
            <w:r>
              <w:rPr>
                <w:rFonts w:hint="eastAsia" w:ascii="宋体" w:hAnsi="宋体" w:cs="宋体"/>
                <w:sz w:val="18"/>
                <w:szCs w:val="18"/>
              </w:rPr>
              <w:t>喷房设为密闭间，设旋风二级回收喷粉系统，回收率可达到99.9%以上，少量未被回收的粉尘以无组织形式在车间内排放</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sz w:val="18"/>
                <w:szCs w:val="18"/>
              </w:rPr>
              <w:t>金属门窗车间</w:t>
            </w:r>
            <w:r>
              <w:rPr>
                <w:rFonts w:hint="eastAsia"/>
                <w:sz w:val="18"/>
                <w:szCs w:val="18"/>
              </w:rPr>
              <w:t>/DA004</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sz w:val="18"/>
                <w:szCs w:val="18"/>
              </w:rPr>
              <w:t>SO</w:t>
            </w:r>
            <w:r>
              <w:rPr>
                <w:rFonts w:hint="eastAsia"/>
                <w:sz w:val="18"/>
                <w:szCs w:val="18"/>
                <w:vertAlign w:val="subscript"/>
              </w:rPr>
              <w:t>2</w:t>
            </w:r>
            <w:r>
              <w:rPr>
                <w:rFonts w:hint="eastAsia"/>
                <w:sz w:val="18"/>
                <w:szCs w:val="18"/>
              </w:rPr>
              <w:t>、NO</w:t>
            </w:r>
            <w:r>
              <w:rPr>
                <w:rFonts w:hint="eastAsia"/>
                <w:sz w:val="18"/>
                <w:szCs w:val="18"/>
                <w:vertAlign w:val="subscript"/>
              </w:rPr>
              <w:t>x</w:t>
            </w:r>
            <w:r>
              <w:rPr>
                <w:rFonts w:hint="eastAsia"/>
                <w:sz w:val="18"/>
                <w:szCs w:val="18"/>
              </w:rPr>
              <w:t>、烟尘</w:t>
            </w:r>
          </w:p>
        </w:tc>
        <w:tc>
          <w:tcPr>
            <w:tcW w:w="29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sz w:val="18"/>
                <w:szCs w:val="18"/>
              </w:rPr>
            </w:pPr>
            <w:r>
              <w:rPr>
                <w:rFonts w:hint="eastAsia" w:ascii="宋体" w:hAnsi="宋体" w:cs="宋体"/>
                <w:sz w:val="18"/>
                <w:szCs w:val="18"/>
              </w:rPr>
              <w:t>采用天然气作为热源，燃烧废气经1根15m高排气筒引至高空排放</w:t>
            </w:r>
          </w:p>
        </w:tc>
        <w:tc>
          <w:tcPr>
            <w:tcW w:w="2202" w:type="dxa"/>
            <w:tcBorders>
              <w:top w:val="single" w:color="auto" w:sz="4" w:space="0"/>
              <w:left w:val="single" w:color="auto" w:sz="4" w:space="0"/>
              <w:bottom w:val="single" w:color="auto" w:sz="4" w:space="0"/>
              <w:right w:val="single" w:color="auto" w:sz="8" w:space="0"/>
            </w:tcBorders>
            <w:vAlign w:val="center"/>
          </w:tcPr>
          <w:p>
            <w:pPr>
              <w:widowControl/>
              <w:jc w:val="center"/>
              <w:rPr>
                <w:sz w:val="18"/>
                <w:szCs w:val="18"/>
              </w:rPr>
            </w:pPr>
            <w:r>
              <w:rPr>
                <w:rFonts w:hint="eastAsia"/>
                <w:sz w:val="18"/>
                <w:szCs w:val="18"/>
              </w:rPr>
              <w:t>《锅炉大气污染物排放标准》（GB13271-2014）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sz w:val="18"/>
                <w:szCs w:val="18"/>
              </w:rPr>
              <w:t>金属门窗车间</w:t>
            </w:r>
            <w:r>
              <w:rPr>
                <w:rFonts w:hint="eastAsia"/>
                <w:sz w:val="18"/>
                <w:szCs w:val="18"/>
              </w:rPr>
              <w:t>/DA003</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sz w:val="18"/>
                <w:szCs w:val="18"/>
              </w:rPr>
              <w:t>喷涂废气（</w:t>
            </w:r>
            <w:r>
              <w:rPr>
                <w:rFonts w:hint="eastAsia"/>
                <w:sz w:val="18"/>
                <w:szCs w:val="18"/>
              </w:rPr>
              <w:t>VOC</w:t>
            </w:r>
            <w:r>
              <w:rPr>
                <w:rFonts w:hint="eastAsia"/>
                <w:sz w:val="18"/>
                <w:szCs w:val="18"/>
                <w:vertAlign w:val="subscript"/>
              </w:rPr>
              <w:t>s</w:t>
            </w:r>
            <w:r>
              <w:rPr>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rPr>
                <w:kern w:val="0"/>
                <w:sz w:val="18"/>
                <w:szCs w:val="18"/>
              </w:rPr>
            </w:pPr>
            <w:r>
              <w:rPr>
                <w:rFonts w:hint="eastAsia" w:ascii="宋体" w:hAnsi="宋体" w:cs="宋体"/>
                <w:sz w:val="18"/>
                <w:szCs w:val="18"/>
              </w:rPr>
              <w:t>将喷涂、烘烤固化、冷却工段分别设置为专用的密闭操作室，在操作室头尾两处设集气罩收集，废气经活性炭吸附处理后，经1根15m高排气筒高空排放</w:t>
            </w:r>
          </w:p>
        </w:tc>
        <w:tc>
          <w:tcPr>
            <w:tcW w:w="2202" w:type="dxa"/>
            <w:tcBorders>
              <w:top w:val="single" w:color="auto" w:sz="4" w:space="0"/>
              <w:left w:val="single" w:color="auto" w:sz="4" w:space="0"/>
              <w:bottom w:val="single" w:color="auto" w:sz="4" w:space="0"/>
              <w:right w:val="single" w:color="auto" w:sz="8" w:space="0"/>
            </w:tcBorders>
            <w:vAlign w:val="center"/>
          </w:tcPr>
          <w:p>
            <w:pPr>
              <w:widowControl/>
              <w:jc w:val="center"/>
              <w:rPr>
                <w:sz w:val="18"/>
                <w:szCs w:val="18"/>
              </w:rPr>
            </w:pPr>
            <w:r>
              <w:rPr>
                <w:rFonts w:hint="eastAsia"/>
                <w:sz w:val="18"/>
                <w:szCs w:val="18"/>
              </w:rPr>
              <w:t>《四川省固定污染源大气挥发性有机物排放标准》(DB51/2377-2017)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vMerge w:val="restart"/>
            <w:tcBorders>
              <w:top w:val="single" w:color="auto" w:sz="4" w:space="0"/>
              <w:left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sz w:val="18"/>
                <w:szCs w:val="18"/>
              </w:rPr>
              <w:t>金属门窗车间</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ascii="宋体" w:hAnsi="宋体" w:cs="宋体"/>
                <w:sz w:val="18"/>
                <w:szCs w:val="18"/>
              </w:rPr>
              <w:t>切割、打磨粉尘</w:t>
            </w:r>
          </w:p>
        </w:tc>
        <w:tc>
          <w:tcPr>
            <w:tcW w:w="29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sz w:val="18"/>
                <w:szCs w:val="18"/>
              </w:rPr>
            </w:pPr>
            <w:r>
              <w:rPr>
                <w:rFonts w:hint="eastAsia" w:ascii="宋体" w:hAnsi="宋体" w:cs="宋体"/>
                <w:sz w:val="18"/>
                <w:szCs w:val="18"/>
              </w:rPr>
              <w:t>生产车间封闭，粉尘在车间内能够迅速沉降，外逸的粉尘量极少</w:t>
            </w:r>
          </w:p>
        </w:tc>
        <w:tc>
          <w:tcPr>
            <w:tcW w:w="2202" w:type="dxa"/>
            <w:tcBorders>
              <w:top w:val="single" w:color="auto" w:sz="4" w:space="0"/>
              <w:left w:val="single" w:color="auto" w:sz="4" w:space="0"/>
              <w:bottom w:val="single" w:color="auto" w:sz="4" w:space="0"/>
              <w:right w:val="single" w:color="auto" w:sz="8" w:space="0"/>
            </w:tcBorders>
            <w:vAlign w:val="center"/>
          </w:tcPr>
          <w:p>
            <w:pPr>
              <w:widowControl/>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vMerge w:val="continue"/>
            <w:tcBorders>
              <w:left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ascii="宋体" w:hAnsi="宋体" w:cs="宋体"/>
                <w:sz w:val="18"/>
                <w:szCs w:val="18"/>
              </w:rPr>
              <w:t>焊接烟尘</w:t>
            </w:r>
          </w:p>
        </w:tc>
        <w:tc>
          <w:tcPr>
            <w:tcW w:w="29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sz w:val="18"/>
                <w:szCs w:val="18"/>
              </w:rPr>
            </w:pPr>
            <w:r>
              <w:rPr>
                <w:rFonts w:hint="eastAsia" w:ascii="宋体" w:hAnsi="宋体" w:cs="宋体"/>
                <w:sz w:val="18"/>
                <w:szCs w:val="18"/>
              </w:rPr>
              <w:t>在焊接机上方设置移动式集气罩，焊接烟气通过收集处理后在车间内无组织排放</w:t>
            </w:r>
          </w:p>
        </w:tc>
        <w:tc>
          <w:tcPr>
            <w:tcW w:w="2202" w:type="dxa"/>
            <w:tcBorders>
              <w:top w:val="single" w:color="auto" w:sz="4" w:space="0"/>
              <w:left w:val="single" w:color="auto" w:sz="4" w:space="0"/>
              <w:bottom w:val="single" w:color="auto" w:sz="4" w:space="0"/>
              <w:right w:val="single" w:color="auto" w:sz="8" w:space="0"/>
            </w:tcBorders>
            <w:vAlign w:val="center"/>
          </w:tcPr>
          <w:p>
            <w:pPr>
              <w:widowControl/>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vMerge w:val="continue"/>
            <w:tcBorders>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ascii="宋体" w:hAnsi="宋体" w:cs="宋体"/>
                <w:sz w:val="18"/>
                <w:szCs w:val="18"/>
              </w:rPr>
              <w:t>喷涂粉尘</w:t>
            </w:r>
          </w:p>
        </w:tc>
        <w:tc>
          <w:tcPr>
            <w:tcW w:w="29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sz w:val="18"/>
                <w:szCs w:val="18"/>
              </w:rPr>
            </w:pPr>
            <w:r>
              <w:rPr>
                <w:rFonts w:hint="eastAsia" w:ascii="宋体" w:hAnsi="宋体" w:cs="宋体"/>
                <w:sz w:val="18"/>
                <w:szCs w:val="18"/>
              </w:rPr>
              <w:t>喷房设为密闭间，设旋风二级回收喷粉系统，回收率可达到99.9%以上，少量未被回收的粉尘以无组织形式在车间内排放</w:t>
            </w:r>
          </w:p>
        </w:tc>
        <w:tc>
          <w:tcPr>
            <w:tcW w:w="2202" w:type="dxa"/>
            <w:tcBorders>
              <w:top w:val="single" w:color="auto" w:sz="4" w:space="0"/>
              <w:left w:val="single" w:color="auto" w:sz="4" w:space="0"/>
              <w:bottom w:val="single" w:color="auto" w:sz="4" w:space="0"/>
              <w:right w:val="single" w:color="auto" w:sz="8" w:space="0"/>
            </w:tcBorders>
            <w:vAlign w:val="center"/>
          </w:tcPr>
          <w:p>
            <w:pPr>
              <w:widowControl/>
              <w:jc w:val="center"/>
              <w:rPr>
                <w:sz w:val="18"/>
                <w:szCs w:val="18"/>
              </w:rPr>
            </w:pPr>
            <w:r>
              <w:rPr>
                <w:rFonts w:hint="eastAsia"/>
                <w:kern w:val="0"/>
                <w:sz w:val="18"/>
                <w:szCs w:val="18"/>
              </w:rPr>
              <w:t>《大气污染物综合排放标准》（</w:t>
            </w:r>
            <w:r>
              <w:rPr>
                <w:kern w:val="0"/>
                <w:sz w:val="18"/>
                <w:szCs w:val="18"/>
              </w:rPr>
              <w:t>GB16297</w:t>
            </w:r>
            <w:r>
              <w:rPr>
                <w:rFonts w:hint="eastAsia"/>
                <w:kern w:val="0"/>
                <w:sz w:val="18"/>
                <w:szCs w:val="18"/>
              </w:rPr>
              <w:t>－</w:t>
            </w:r>
            <w:r>
              <w:rPr>
                <w:kern w:val="0"/>
                <w:sz w:val="18"/>
                <w:szCs w:val="18"/>
              </w:rPr>
              <w:t>1996</w:t>
            </w:r>
            <w:r>
              <w:rPr>
                <w:rFonts w:hint="eastAsia"/>
                <w:kern w:val="0"/>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sz w:val="18"/>
                <w:szCs w:val="18"/>
              </w:rPr>
              <w:t>金属门窗车间</w:t>
            </w:r>
            <w:r>
              <w:rPr>
                <w:rFonts w:hint="eastAsia"/>
                <w:sz w:val="18"/>
                <w:szCs w:val="18"/>
              </w:rPr>
              <w:t>/DA005</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sz w:val="18"/>
                <w:szCs w:val="18"/>
              </w:rPr>
              <w:t>SO</w:t>
            </w:r>
            <w:r>
              <w:rPr>
                <w:rFonts w:hint="eastAsia"/>
                <w:sz w:val="18"/>
                <w:szCs w:val="18"/>
                <w:vertAlign w:val="subscript"/>
              </w:rPr>
              <w:t>2</w:t>
            </w:r>
            <w:r>
              <w:rPr>
                <w:rFonts w:hint="eastAsia"/>
                <w:sz w:val="18"/>
                <w:szCs w:val="18"/>
              </w:rPr>
              <w:t>、NO</w:t>
            </w:r>
            <w:r>
              <w:rPr>
                <w:rFonts w:hint="eastAsia"/>
                <w:sz w:val="18"/>
                <w:szCs w:val="18"/>
                <w:vertAlign w:val="subscript"/>
              </w:rPr>
              <w:t>x</w:t>
            </w:r>
            <w:r>
              <w:rPr>
                <w:rFonts w:hint="eastAsia"/>
                <w:sz w:val="18"/>
                <w:szCs w:val="18"/>
              </w:rPr>
              <w:t>、烟尘</w:t>
            </w:r>
          </w:p>
        </w:tc>
        <w:tc>
          <w:tcPr>
            <w:tcW w:w="2994" w:type="dxa"/>
            <w:tcBorders>
              <w:top w:val="single" w:color="auto" w:sz="4" w:space="0"/>
              <w:left w:val="single" w:color="auto" w:sz="4" w:space="0"/>
              <w:bottom w:val="single" w:color="auto" w:sz="4" w:space="0"/>
              <w:right w:val="single" w:color="auto" w:sz="4" w:space="0"/>
            </w:tcBorders>
            <w:vAlign w:val="center"/>
          </w:tcPr>
          <w:p>
            <w:pPr>
              <w:widowControl/>
              <w:snapToGrid w:val="0"/>
              <w:spacing w:line="260" w:lineRule="exact"/>
              <w:rPr>
                <w:rFonts w:ascii="宋体" w:hAnsi="宋体" w:cs="宋体"/>
                <w:sz w:val="18"/>
                <w:szCs w:val="18"/>
              </w:rPr>
            </w:pPr>
            <w:r>
              <w:rPr>
                <w:rFonts w:hint="eastAsia" w:ascii="宋体" w:hAnsi="宋体" w:cs="宋体"/>
                <w:sz w:val="18"/>
                <w:szCs w:val="18"/>
              </w:rPr>
              <w:t>采用天然气作为热源，燃烧废气经1根15m高排气筒引至高空排放</w:t>
            </w:r>
          </w:p>
        </w:tc>
        <w:tc>
          <w:tcPr>
            <w:tcW w:w="2202" w:type="dxa"/>
            <w:tcBorders>
              <w:top w:val="single" w:color="auto" w:sz="4" w:space="0"/>
              <w:left w:val="single" w:color="auto" w:sz="4" w:space="0"/>
              <w:bottom w:val="single" w:color="auto" w:sz="4" w:space="0"/>
              <w:right w:val="single" w:color="auto" w:sz="8" w:space="0"/>
            </w:tcBorders>
            <w:vAlign w:val="center"/>
          </w:tcPr>
          <w:p>
            <w:pPr>
              <w:widowControl/>
              <w:jc w:val="center"/>
              <w:rPr>
                <w:sz w:val="18"/>
                <w:szCs w:val="18"/>
              </w:rPr>
            </w:pPr>
            <w:r>
              <w:rPr>
                <w:rFonts w:hint="eastAsia"/>
                <w:sz w:val="18"/>
                <w:szCs w:val="18"/>
              </w:rPr>
              <w:t>《锅炉大气污染物排放标准》（GB13271-2014）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sz w:val="18"/>
                <w:szCs w:val="18"/>
              </w:rPr>
              <w:t>食堂油烟</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rFonts w:hint="eastAsia"/>
                <w:sz w:val="18"/>
                <w:szCs w:val="18"/>
              </w:rPr>
              <w:t>油烟</w:t>
            </w:r>
          </w:p>
        </w:tc>
        <w:tc>
          <w:tcPr>
            <w:tcW w:w="2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rPr>
                <w:kern w:val="0"/>
                <w:sz w:val="18"/>
                <w:szCs w:val="18"/>
              </w:rPr>
            </w:pPr>
            <w:r>
              <w:rPr>
                <w:rFonts w:hint="eastAsia"/>
                <w:kern w:val="0"/>
                <w:sz w:val="18"/>
                <w:szCs w:val="18"/>
              </w:rPr>
              <w:t>食堂安装油烟净化装置，油烟净化效率大于</w:t>
            </w:r>
            <w:r>
              <w:rPr>
                <w:kern w:val="0"/>
                <w:sz w:val="18"/>
                <w:szCs w:val="18"/>
              </w:rPr>
              <w:t>85%</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sz w:val="18"/>
                <w:szCs w:val="18"/>
              </w:rPr>
            </w:pPr>
            <w:r>
              <w:rPr>
                <w:rFonts w:hint="eastAsia"/>
                <w:sz w:val="18"/>
                <w:szCs w:val="18"/>
              </w:rPr>
              <w:t>《饮食业油烟排放标准》（</w:t>
            </w:r>
            <w:r>
              <w:rPr>
                <w:sz w:val="18"/>
                <w:szCs w:val="18"/>
              </w:rPr>
              <w:t>GB18483-2001</w:t>
            </w:r>
            <w:r>
              <w:rPr>
                <w:rFonts w:hint="eastAsia"/>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72"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szCs w:val="21"/>
              </w:rPr>
            </w:pPr>
            <w:r>
              <w:rPr>
                <w:rFonts w:hint="eastAsia"/>
                <w:szCs w:val="21"/>
              </w:rPr>
              <w:t>地表水</w:t>
            </w:r>
          </w:p>
          <w:p>
            <w:pPr>
              <w:adjustRightInd w:val="0"/>
              <w:snapToGrid w:val="0"/>
              <w:spacing w:line="280" w:lineRule="exact"/>
              <w:ind w:left="-53" w:leftChars="-25" w:right="-53" w:rightChars="-25"/>
              <w:jc w:val="center"/>
              <w:rPr>
                <w:szCs w:val="21"/>
              </w:rPr>
            </w:pPr>
            <w:r>
              <w:rPr>
                <w:rFonts w:hint="eastAsia"/>
                <w:szCs w:val="21"/>
              </w:rPr>
              <w:t>环境</w:t>
            </w:r>
          </w:p>
        </w:tc>
        <w:tc>
          <w:tcPr>
            <w:tcW w:w="145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施工期</w:t>
            </w:r>
          </w:p>
        </w:tc>
        <w:tc>
          <w:tcPr>
            <w:tcW w:w="121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悬浮物、石油类</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设置临时沉砂池（</w:t>
            </w:r>
            <w:r>
              <w:rPr>
                <w:sz w:val="18"/>
                <w:szCs w:val="18"/>
              </w:rPr>
              <w:t>10m</w:t>
            </w:r>
            <w:r>
              <w:rPr>
                <w:sz w:val="18"/>
                <w:szCs w:val="18"/>
                <w:vertAlign w:val="superscript"/>
              </w:rPr>
              <w:t>3</w:t>
            </w:r>
            <w:r>
              <w:rPr>
                <w:rFonts w:hint="eastAsia"/>
                <w:sz w:val="18"/>
                <w:szCs w:val="18"/>
              </w:rPr>
              <w:t>）</w:t>
            </w:r>
          </w:p>
        </w:tc>
        <w:tc>
          <w:tcPr>
            <w:tcW w:w="2202" w:type="dxa"/>
            <w:tcBorders>
              <w:top w:val="single" w:color="auto" w:sz="4" w:space="0"/>
              <w:left w:val="single" w:color="auto" w:sz="4" w:space="0"/>
              <w:bottom w:val="single" w:color="auto" w:sz="4" w:space="0"/>
              <w:right w:val="single" w:color="auto" w:sz="8" w:space="0"/>
            </w:tcBorders>
            <w:vAlign w:val="center"/>
          </w:tcPr>
          <w:p>
            <w:pPr>
              <w:spacing w:line="280" w:lineRule="exact"/>
              <w:ind w:left="-71" w:leftChars="-34" w:right="-71" w:rightChars="-34"/>
              <w:jc w:val="center"/>
              <w:rPr>
                <w:sz w:val="18"/>
                <w:szCs w:val="18"/>
              </w:rPr>
            </w:pPr>
            <w:r>
              <w:rPr>
                <w:rFonts w:hint="eastAsia"/>
                <w:sz w:val="18"/>
                <w:szCs w:val="18"/>
              </w:rPr>
              <w:t>处理后回用，不外排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喷涂生产线</w:t>
            </w:r>
          </w:p>
          <w:p>
            <w:pPr>
              <w:spacing w:line="280" w:lineRule="exact"/>
              <w:ind w:left="-71" w:leftChars="-34" w:right="-71" w:rightChars="-34"/>
              <w:jc w:val="center"/>
              <w:rPr>
                <w:sz w:val="18"/>
                <w:szCs w:val="18"/>
              </w:rPr>
            </w:pPr>
            <w:r>
              <w:rPr>
                <w:rFonts w:hint="eastAsia"/>
                <w:sz w:val="18"/>
                <w:szCs w:val="18"/>
              </w:rPr>
              <w:t>漆雾处理环节</w:t>
            </w:r>
          </w:p>
        </w:tc>
        <w:tc>
          <w:tcPr>
            <w:tcW w:w="121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sz w:val="18"/>
                <w:szCs w:val="18"/>
              </w:rPr>
              <w:t>COD</w:t>
            </w:r>
            <w:r>
              <w:rPr>
                <w:rFonts w:hint="eastAsia"/>
                <w:sz w:val="18"/>
                <w:szCs w:val="18"/>
              </w:rPr>
              <w:t>、悬浮物</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rPr>
                <w:sz w:val="18"/>
                <w:szCs w:val="18"/>
              </w:rPr>
            </w:pPr>
            <w:r>
              <w:rPr>
                <w:rFonts w:hint="eastAsia" w:ascii="宋体" w:hAnsi="宋体" w:cs="宋体"/>
                <w:sz w:val="18"/>
                <w:szCs w:val="18"/>
              </w:rPr>
              <w:t>漆雾处理的水帘幕墙废水在生产线内循环使用，定期更换；厂内建设1套废水处理系统，采取“絮凝沉淀”方式，处理后回用，不外排</w:t>
            </w:r>
          </w:p>
        </w:tc>
        <w:tc>
          <w:tcPr>
            <w:tcW w:w="2202" w:type="dxa"/>
            <w:tcBorders>
              <w:top w:val="single" w:color="auto" w:sz="4" w:space="0"/>
              <w:left w:val="single" w:color="auto" w:sz="4" w:space="0"/>
              <w:bottom w:val="single" w:color="auto" w:sz="4" w:space="0"/>
              <w:right w:val="single" w:color="auto" w:sz="8" w:space="0"/>
            </w:tcBorders>
            <w:vAlign w:val="center"/>
          </w:tcPr>
          <w:p>
            <w:pPr>
              <w:spacing w:line="280" w:lineRule="exact"/>
              <w:ind w:left="-71" w:leftChars="-34" w:right="-71" w:rightChars="-34"/>
              <w:jc w:val="center"/>
              <w:rPr>
                <w:sz w:val="18"/>
                <w:szCs w:val="18"/>
              </w:rPr>
            </w:pPr>
            <w:r>
              <w:rPr>
                <w:rFonts w:hint="eastAsia"/>
                <w:sz w:val="18"/>
                <w:szCs w:val="18"/>
              </w:rPr>
              <w:t>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金属制品生产线工件表面处理环节</w:t>
            </w:r>
          </w:p>
        </w:tc>
        <w:tc>
          <w:tcPr>
            <w:tcW w:w="121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sz w:val="18"/>
                <w:szCs w:val="18"/>
              </w:rPr>
              <w:t>金属离子</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rPr>
                <w:rFonts w:ascii="宋体" w:hAnsi="宋体" w:cs="宋体"/>
                <w:sz w:val="18"/>
                <w:szCs w:val="18"/>
              </w:rPr>
            </w:pPr>
            <w:r>
              <w:rPr>
                <w:rFonts w:hint="eastAsia" w:ascii="宋体" w:hAnsi="宋体" w:cs="宋体"/>
                <w:sz w:val="18"/>
                <w:szCs w:val="18"/>
              </w:rPr>
              <w:t>工件表面清洁处理的废水：金属家具和金属门窗车间，各设置一套废水处理设施，采用“石灰调节pH值+沉淀”的工艺</w:t>
            </w:r>
          </w:p>
        </w:tc>
        <w:tc>
          <w:tcPr>
            <w:tcW w:w="2202" w:type="dxa"/>
            <w:tcBorders>
              <w:top w:val="single" w:color="auto" w:sz="4" w:space="0"/>
              <w:left w:val="single" w:color="auto" w:sz="4" w:space="0"/>
              <w:bottom w:val="single" w:color="auto" w:sz="4" w:space="0"/>
              <w:right w:val="single" w:color="auto" w:sz="8" w:space="0"/>
            </w:tcBorders>
            <w:vAlign w:val="center"/>
          </w:tcPr>
          <w:p>
            <w:pPr>
              <w:spacing w:line="280" w:lineRule="exact"/>
              <w:ind w:left="-71" w:leftChars="-34" w:right="-71" w:rightChars="-34"/>
              <w:jc w:val="center"/>
              <w:rPr>
                <w:sz w:val="18"/>
                <w:szCs w:val="18"/>
              </w:rPr>
            </w:pPr>
            <w:r>
              <w:rPr>
                <w:rFonts w:hint="eastAsia"/>
                <w:sz w:val="18"/>
                <w:szCs w:val="18"/>
              </w:rPr>
              <w:t>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办公生活区</w:t>
            </w:r>
          </w:p>
        </w:tc>
        <w:tc>
          <w:tcPr>
            <w:tcW w:w="121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sz w:val="18"/>
                <w:szCs w:val="18"/>
              </w:rPr>
              <w:t>COD</w:t>
            </w:r>
            <w:r>
              <w:rPr>
                <w:sz w:val="18"/>
                <w:szCs w:val="18"/>
                <w:vertAlign w:val="subscript"/>
              </w:rPr>
              <w:t>cr</w:t>
            </w:r>
            <w:r>
              <w:rPr>
                <w:rFonts w:hint="eastAsia"/>
                <w:sz w:val="18"/>
                <w:szCs w:val="18"/>
              </w:rPr>
              <w:t>、</w:t>
            </w:r>
            <w:r>
              <w:rPr>
                <w:sz w:val="18"/>
                <w:szCs w:val="18"/>
              </w:rPr>
              <w:t>BOD</w:t>
            </w:r>
            <w:r>
              <w:rPr>
                <w:sz w:val="18"/>
                <w:szCs w:val="18"/>
                <w:vertAlign w:val="subscript"/>
              </w:rPr>
              <w:t>5</w:t>
            </w:r>
            <w:r>
              <w:rPr>
                <w:rFonts w:hint="eastAsia"/>
                <w:sz w:val="18"/>
                <w:szCs w:val="18"/>
              </w:rPr>
              <w:t>、</w:t>
            </w:r>
            <w:r>
              <w:rPr>
                <w:sz w:val="18"/>
                <w:szCs w:val="18"/>
              </w:rPr>
              <w:t>NH</w:t>
            </w:r>
            <w:r>
              <w:rPr>
                <w:sz w:val="18"/>
                <w:szCs w:val="18"/>
                <w:vertAlign w:val="subscript"/>
              </w:rPr>
              <w:t>3</w:t>
            </w:r>
            <w:r>
              <w:rPr>
                <w:sz w:val="18"/>
                <w:szCs w:val="18"/>
              </w:rPr>
              <w:t>-N</w:t>
            </w:r>
            <w:r>
              <w:rPr>
                <w:rFonts w:hint="eastAsia"/>
                <w:sz w:val="18"/>
                <w:szCs w:val="18"/>
              </w:rPr>
              <w:t>、</w:t>
            </w:r>
            <w:r>
              <w:rPr>
                <w:sz w:val="18"/>
                <w:szCs w:val="18"/>
              </w:rPr>
              <w:t>SS</w:t>
            </w:r>
            <w:r>
              <w:rPr>
                <w:rFonts w:hint="eastAsia"/>
                <w:sz w:val="18"/>
                <w:szCs w:val="18"/>
              </w:rPr>
              <w:t>等</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rPr>
                <w:sz w:val="18"/>
                <w:szCs w:val="18"/>
              </w:rPr>
            </w:pPr>
            <w:r>
              <w:rPr>
                <w:rFonts w:hint="eastAsia" w:ascii="宋体" w:hAnsi="宋体" w:cs="宋体"/>
                <w:sz w:val="18"/>
                <w:szCs w:val="18"/>
              </w:rPr>
              <w:t>在办公生活楼旁建化粪池1个，容积约50m</w:t>
            </w:r>
            <w:r>
              <w:rPr>
                <w:rFonts w:hint="eastAsia" w:ascii="宋体" w:hAnsi="宋体" w:cs="宋体"/>
                <w:sz w:val="18"/>
                <w:szCs w:val="18"/>
                <w:vertAlign w:val="superscript"/>
              </w:rPr>
              <w:t>3</w:t>
            </w:r>
            <w:r>
              <w:rPr>
                <w:rFonts w:hint="eastAsia" w:ascii="宋体" w:hAnsi="宋体" w:cs="宋体"/>
                <w:sz w:val="18"/>
                <w:szCs w:val="18"/>
              </w:rPr>
              <w:t>。生活污水经化粪池收集后，排至附近污水管网，最终进入东岳镇生活污水厂处理。另外在食堂内安装隔油装置，食堂含油废水经隔油处理后再排入化粪池</w:t>
            </w:r>
          </w:p>
        </w:tc>
        <w:tc>
          <w:tcPr>
            <w:tcW w:w="2202" w:type="dxa"/>
            <w:tcBorders>
              <w:top w:val="single" w:color="auto" w:sz="4" w:space="0"/>
              <w:left w:val="single" w:color="auto" w:sz="4" w:space="0"/>
              <w:bottom w:val="single" w:color="auto" w:sz="4" w:space="0"/>
              <w:right w:val="single" w:color="auto" w:sz="8" w:space="0"/>
            </w:tcBorders>
            <w:vAlign w:val="center"/>
          </w:tcPr>
          <w:p>
            <w:pPr>
              <w:spacing w:line="280" w:lineRule="exact"/>
              <w:ind w:left="-71" w:leftChars="-34" w:right="-71" w:rightChars="-34"/>
              <w:jc w:val="center"/>
              <w:rPr>
                <w:sz w:val="18"/>
                <w:szCs w:val="18"/>
              </w:rPr>
            </w:pPr>
            <w:r>
              <w:rPr>
                <w:rFonts w:hint="eastAsia"/>
                <w:sz w:val="18"/>
                <w:szCs w:val="18"/>
              </w:rPr>
              <w:t>排入附近污水管网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1072"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szCs w:val="21"/>
              </w:rPr>
            </w:pPr>
            <w:r>
              <w:rPr>
                <w:rFonts w:hint="eastAsia"/>
                <w:szCs w:val="21"/>
              </w:rPr>
              <w:t>声环境</w:t>
            </w:r>
          </w:p>
        </w:tc>
        <w:tc>
          <w:tcPr>
            <w:tcW w:w="145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施工噪声</w:t>
            </w:r>
          </w:p>
        </w:tc>
        <w:tc>
          <w:tcPr>
            <w:tcW w:w="121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噪声</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rPr>
                <w:sz w:val="18"/>
                <w:szCs w:val="18"/>
              </w:rPr>
            </w:pPr>
            <w:r>
              <w:rPr>
                <w:rFonts w:hint="eastAsia"/>
                <w:sz w:val="18"/>
                <w:szCs w:val="18"/>
              </w:rPr>
              <w:t>选用先进的、噪声较低的环保型设备；合理安排工期；文明施工；运输车辆减速行驶、禁止鸣笛</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spacing w:val="-6"/>
                <w:sz w:val="18"/>
                <w:szCs w:val="18"/>
              </w:rPr>
            </w:pPr>
            <w:r>
              <w:rPr>
                <w:rFonts w:hint="eastAsia"/>
                <w:spacing w:val="-6"/>
                <w:sz w:val="18"/>
                <w:szCs w:val="18"/>
              </w:rPr>
              <w:t>《建筑施工场界环境噪声排放限值》（</w:t>
            </w:r>
            <w:r>
              <w:rPr>
                <w:spacing w:val="-6"/>
                <w:sz w:val="18"/>
                <w:szCs w:val="18"/>
              </w:rPr>
              <w:t>GB12523-2011</w:t>
            </w:r>
            <w:r>
              <w:rPr>
                <w:rFonts w:hint="eastAsia"/>
                <w:spacing w:val="-6"/>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生产车间</w:t>
            </w:r>
          </w:p>
        </w:tc>
        <w:tc>
          <w:tcPr>
            <w:tcW w:w="121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设备噪声</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rPr>
                <w:sz w:val="18"/>
                <w:szCs w:val="18"/>
              </w:rPr>
            </w:pPr>
            <w:r>
              <w:rPr>
                <w:rFonts w:hint="eastAsia"/>
                <w:sz w:val="18"/>
                <w:szCs w:val="18"/>
              </w:rPr>
              <w:t>车间封闭、设备基础减振、建筑隔声，加强维护管理</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spacing w:val="-6"/>
                <w:sz w:val="18"/>
                <w:szCs w:val="18"/>
              </w:rPr>
            </w:pPr>
            <w:r>
              <w:rPr>
                <w:rFonts w:hint="eastAsia"/>
                <w:spacing w:val="-6"/>
                <w:sz w:val="18"/>
                <w:szCs w:val="18"/>
              </w:rPr>
              <w:t>《工业企业厂界环境噪声排放标准》（</w:t>
            </w:r>
            <w:r>
              <w:rPr>
                <w:spacing w:val="-6"/>
                <w:sz w:val="18"/>
                <w:szCs w:val="18"/>
              </w:rPr>
              <w:t>GB12348-2008</w:t>
            </w:r>
            <w:r>
              <w:rPr>
                <w:rFonts w:hint="eastAsia"/>
                <w:spacing w:val="-6"/>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1072" w:type="dxa"/>
            <w:vMerge w:val="continue"/>
            <w:tcBorders>
              <w:top w:val="single" w:color="auto" w:sz="4" w:space="0"/>
              <w:left w:val="single" w:color="auto" w:sz="8" w:space="0"/>
              <w:bottom w:val="single" w:color="auto" w:sz="4" w:space="0"/>
              <w:right w:val="single" w:color="auto" w:sz="4" w:space="0"/>
            </w:tcBorders>
            <w:vAlign w:val="center"/>
          </w:tcPr>
          <w:p>
            <w:pPr>
              <w:widowControl/>
              <w:jc w:val="left"/>
              <w:rPr>
                <w:szCs w:val="21"/>
              </w:rPr>
            </w:pPr>
          </w:p>
        </w:tc>
        <w:tc>
          <w:tcPr>
            <w:tcW w:w="145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运输车辆</w:t>
            </w:r>
          </w:p>
        </w:tc>
        <w:tc>
          <w:tcPr>
            <w:tcW w:w="1218"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交通噪声</w:t>
            </w:r>
          </w:p>
        </w:tc>
        <w:tc>
          <w:tcPr>
            <w:tcW w:w="2994"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sz w:val="18"/>
                <w:szCs w:val="18"/>
              </w:rPr>
            </w:pPr>
            <w:r>
              <w:rPr>
                <w:rFonts w:hint="eastAsia"/>
                <w:sz w:val="18"/>
                <w:szCs w:val="18"/>
              </w:rPr>
              <w:t>合理安排运输时间、控制车速</w:t>
            </w:r>
          </w:p>
        </w:tc>
        <w:tc>
          <w:tcPr>
            <w:tcW w:w="2202" w:type="dxa"/>
            <w:tcBorders>
              <w:top w:val="single" w:color="auto" w:sz="4" w:space="0"/>
              <w:left w:val="single" w:color="auto" w:sz="4" w:space="0"/>
              <w:bottom w:val="single" w:color="auto" w:sz="4" w:space="0"/>
              <w:right w:val="single" w:color="auto" w:sz="8" w:space="0"/>
            </w:tcBorders>
            <w:vAlign w:val="center"/>
          </w:tcPr>
          <w:p>
            <w:pPr>
              <w:spacing w:line="280" w:lineRule="exact"/>
              <w:ind w:left="-71" w:leftChars="-34" w:right="-71" w:rightChars="-34"/>
              <w:jc w:val="center"/>
              <w:rPr>
                <w:sz w:val="18"/>
                <w:szCs w:val="18"/>
              </w:rPr>
            </w:pPr>
            <w:r>
              <w:rPr>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szCs w:val="21"/>
              </w:rPr>
            </w:pPr>
            <w:r>
              <w:rPr>
                <w:rFonts w:hint="eastAsia"/>
                <w:szCs w:val="21"/>
              </w:rPr>
              <w:t>电磁辐射</w:t>
            </w:r>
          </w:p>
        </w:tc>
        <w:tc>
          <w:tcPr>
            <w:tcW w:w="14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sz w:val="18"/>
                <w:szCs w:val="18"/>
              </w:rPr>
              <w:t>/</w:t>
            </w:r>
          </w:p>
        </w:tc>
        <w:tc>
          <w:tcPr>
            <w:tcW w:w="121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sz w:val="18"/>
                <w:szCs w:val="18"/>
              </w:rPr>
              <w:t>/</w:t>
            </w:r>
          </w:p>
        </w:tc>
        <w:tc>
          <w:tcPr>
            <w:tcW w:w="299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ind w:left="-71" w:leftChars="-34" w:right="-71" w:rightChars="-34"/>
              <w:jc w:val="center"/>
              <w:rPr>
                <w:sz w:val="18"/>
                <w:szCs w:val="18"/>
              </w:rPr>
            </w:pPr>
            <w:r>
              <w:rPr>
                <w:sz w:val="18"/>
                <w:szCs w:val="18"/>
              </w:rPr>
              <w:t>/</w:t>
            </w:r>
          </w:p>
        </w:tc>
        <w:tc>
          <w:tcPr>
            <w:tcW w:w="2202"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71" w:leftChars="-34" w:right="-71" w:rightChars="-34"/>
              <w:jc w:val="center"/>
              <w:rPr>
                <w:sz w:val="18"/>
                <w:szCs w:val="18"/>
              </w:rPr>
            </w:pPr>
            <w:r>
              <w:rPr>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szCs w:val="21"/>
              </w:rPr>
            </w:pPr>
          </w:p>
          <w:p>
            <w:pPr>
              <w:adjustRightInd w:val="0"/>
              <w:snapToGrid w:val="0"/>
              <w:spacing w:line="280" w:lineRule="exact"/>
              <w:ind w:left="-53" w:leftChars="-25" w:right="-53" w:rightChars="-25"/>
              <w:jc w:val="center"/>
              <w:rPr>
                <w:szCs w:val="21"/>
              </w:rPr>
            </w:pPr>
          </w:p>
          <w:p>
            <w:pPr>
              <w:adjustRightInd w:val="0"/>
              <w:snapToGrid w:val="0"/>
              <w:spacing w:line="280" w:lineRule="exact"/>
              <w:ind w:left="-53" w:leftChars="-25" w:right="-53" w:rightChars="-25"/>
              <w:jc w:val="center"/>
              <w:rPr>
                <w:szCs w:val="21"/>
              </w:rPr>
            </w:pPr>
          </w:p>
          <w:p>
            <w:pPr>
              <w:adjustRightInd w:val="0"/>
              <w:snapToGrid w:val="0"/>
              <w:spacing w:line="280" w:lineRule="exact"/>
              <w:ind w:left="-53" w:leftChars="-25" w:right="-53" w:rightChars="-25"/>
              <w:jc w:val="center"/>
              <w:rPr>
                <w:szCs w:val="21"/>
              </w:rPr>
            </w:pPr>
          </w:p>
          <w:p>
            <w:pPr>
              <w:pStyle w:val="2"/>
            </w:pPr>
          </w:p>
          <w:p>
            <w:pPr>
              <w:adjustRightInd w:val="0"/>
              <w:snapToGrid w:val="0"/>
              <w:spacing w:line="280" w:lineRule="exact"/>
              <w:ind w:left="-53" w:leftChars="-25" w:right="-53" w:rightChars="-25"/>
              <w:jc w:val="center"/>
              <w:rPr>
                <w:szCs w:val="21"/>
              </w:rPr>
            </w:pPr>
            <w:r>
              <w:rPr>
                <w:rFonts w:hint="eastAsia"/>
                <w:szCs w:val="21"/>
              </w:rPr>
              <w:t>固体废物</w:t>
            </w:r>
          </w:p>
          <w:p>
            <w:pPr>
              <w:adjustRightInd w:val="0"/>
              <w:snapToGrid w:val="0"/>
              <w:spacing w:line="280" w:lineRule="exact"/>
              <w:ind w:left="-53" w:leftChars="-25" w:right="-53" w:rightChars="-25"/>
              <w:jc w:val="center"/>
              <w:rPr>
                <w:szCs w:val="21"/>
              </w:rPr>
            </w:pPr>
          </w:p>
          <w:p>
            <w:pPr>
              <w:adjustRightInd w:val="0"/>
              <w:snapToGrid w:val="0"/>
              <w:spacing w:line="280" w:lineRule="exact"/>
              <w:ind w:left="-53" w:leftChars="-25" w:right="-53" w:rightChars="-25"/>
              <w:jc w:val="center"/>
              <w:rPr>
                <w:szCs w:val="21"/>
              </w:rPr>
            </w:pPr>
          </w:p>
          <w:p>
            <w:pPr>
              <w:adjustRightInd w:val="0"/>
              <w:snapToGrid w:val="0"/>
              <w:spacing w:line="280" w:lineRule="exact"/>
              <w:ind w:left="-53" w:leftChars="-25" w:right="-53" w:rightChars="-25"/>
              <w:jc w:val="center"/>
              <w:rPr>
                <w:szCs w:val="21"/>
              </w:rPr>
            </w:pPr>
          </w:p>
          <w:p>
            <w:pPr>
              <w:adjustRightInd w:val="0"/>
              <w:snapToGrid w:val="0"/>
              <w:spacing w:line="280" w:lineRule="exact"/>
              <w:ind w:left="-53" w:leftChars="-25" w:right="-53" w:rightChars="-25"/>
              <w:jc w:val="center"/>
              <w:rPr>
                <w:szCs w:val="21"/>
              </w:rPr>
            </w:pPr>
          </w:p>
          <w:p>
            <w:pPr>
              <w:adjustRightInd w:val="0"/>
              <w:snapToGrid w:val="0"/>
              <w:spacing w:line="280" w:lineRule="exact"/>
              <w:ind w:left="-53" w:leftChars="-25" w:right="-53" w:rightChars="-25"/>
              <w:jc w:val="center"/>
              <w:rPr>
                <w:szCs w:val="21"/>
              </w:rPr>
            </w:pPr>
          </w:p>
          <w:p>
            <w:pPr>
              <w:adjustRightInd w:val="0"/>
              <w:snapToGrid w:val="0"/>
              <w:spacing w:line="280" w:lineRule="exact"/>
              <w:ind w:left="-53" w:leftChars="-25" w:right="-53" w:rightChars="-25"/>
              <w:jc w:val="center"/>
              <w:rPr>
                <w:szCs w:val="21"/>
              </w:rPr>
            </w:pPr>
          </w:p>
          <w:p>
            <w:pPr>
              <w:adjustRightInd w:val="0"/>
              <w:snapToGrid w:val="0"/>
              <w:spacing w:line="280" w:lineRule="exact"/>
              <w:ind w:left="-53" w:leftChars="-25" w:right="-53" w:rightChars="-25"/>
              <w:jc w:val="center"/>
              <w:rPr>
                <w:szCs w:val="21"/>
              </w:rPr>
            </w:pPr>
          </w:p>
          <w:p>
            <w:pPr>
              <w:adjustRightInd w:val="0"/>
              <w:snapToGrid w:val="0"/>
              <w:spacing w:line="280" w:lineRule="exact"/>
              <w:ind w:left="-53" w:leftChars="-25" w:right="-53" w:rightChars="-25"/>
              <w:jc w:val="center"/>
              <w:rPr>
                <w:szCs w:val="21"/>
              </w:rPr>
            </w:pPr>
          </w:p>
          <w:p>
            <w:pPr>
              <w:adjustRightInd w:val="0"/>
              <w:snapToGrid w:val="0"/>
              <w:spacing w:line="280" w:lineRule="exact"/>
              <w:ind w:left="-53" w:leftChars="-25" w:right="-53" w:rightChars="-25"/>
              <w:jc w:val="center"/>
              <w:rPr>
                <w:szCs w:val="21"/>
              </w:rPr>
            </w:pPr>
          </w:p>
          <w:p>
            <w:pPr>
              <w:adjustRightInd w:val="0"/>
              <w:snapToGrid w:val="0"/>
              <w:spacing w:line="280" w:lineRule="exact"/>
              <w:ind w:left="-53" w:leftChars="-25" w:right="-53" w:rightChars="-25"/>
              <w:jc w:val="center"/>
              <w:rPr>
                <w:szCs w:val="21"/>
              </w:rPr>
            </w:pPr>
            <w:r>
              <w:rPr>
                <w:rFonts w:hint="eastAsia"/>
                <w:szCs w:val="21"/>
              </w:rPr>
              <w:t>固体废物</w:t>
            </w:r>
          </w:p>
        </w:tc>
        <w:tc>
          <w:tcPr>
            <w:tcW w:w="7865" w:type="dxa"/>
            <w:gridSpan w:val="4"/>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400" w:lineRule="exact"/>
              <w:ind w:left="-53" w:right="-53" w:rightChars="-25" w:firstLine="420"/>
              <w:rPr>
                <w:kern w:val="0"/>
                <w:szCs w:val="21"/>
              </w:rPr>
            </w:pPr>
            <w:r>
              <w:rPr>
                <w:rFonts w:hint="eastAsia" w:ascii="宋体" w:hAnsi="宋体" w:cs="宋体"/>
                <w:kern w:val="0"/>
                <w:szCs w:val="21"/>
              </w:rPr>
              <w:t>①</w:t>
            </w:r>
            <w:r>
              <w:rPr>
                <w:rFonts w:hint="eastAsia"/>
                <w:kern w:val="0"/>
                <w:szCs w:val="21"/>
              </w:rPr>
              <w:t>实木套装门车间的固废主要为木材边角料（含木屑）、废封边带、废包装材料、漆渣、沉淀池污泥、废机油、废胶桶、废漆桶、废活性炭、废</w:t>
            </w:r>
            <w:r>
              <w:rPr>
                <w:kern w:val="0"/>
                <w:szCs w:val="21"/>
              </w:rPr>
              <w:t>UV</w:t>
            </w:r>
            <w:r>
              <w:rPr>
                <w:rFonts w:hint="eastAsia"/>
                <w:kern w:val="0"/>
                <w:szCs w:val="21"/>
              </w:rPr>
              <w:t>灯管和生活垃圾；其中木材边角料（含木屑）、废封边带、废漆桶、废包装材料、废胶桶属于一般固废，收集后外售废品回收站；漆渣、沉淀池污泥、废机油、废活性炭、废</w:t>
            </w:r>
            <w:r>
              <w:rPr>
                <w:kern w:val="0"/>
                <w:szCs w:val="21"/>
              </w:rPr>
              <w:t>UV</w:t>
            </w:r>
            <w:r>
              <w:rPr>
                <w:rFonts w:hint="eastAsia"/>
                <w:kern w:val="0"/>
                <w:szCs w:val="21"/>
              </w:rPr>
              <w:t>灯管等属于危险废物，设规范的危废间收集暂存后，委托有资质的单位回收处置。</w:t>
            </w:r>
          </w:p>
          <w:p>
            <w:pPr>
              <w:autoSpaceDE w:val="0"/>
              <w:autoSpaceDN w:val="0"/>
              <w:adjustRightInd w:val="0"/>
              <w:snapToGrid w:val="0"/>
              <w:spacing w:line="400" w:lineRule="exact"/>
              <w:ind w:left="-53" w:right="-53" w:rightChars="-25" w:firstLine="420"/>
              <w:rPr>
                <w:kern w:val="0"/>
                <w:szCs w:val="21"/>
              </w:rPr>
            </w:pPr>
            <w:r>
              <w:rPr>
                <w:rFonts w:hint="eastAsia"/>
                <w:kern w:val="0"/>
                <w:szCs w:val="21"/>
              </w:rPr>
              <w:t>②金属门窗和金属家具车间产生的固废主要有边角料（包含切割产生的边角料、废弃焊丝和收集的金属粉尘）、废包装材料、废机油、废活性炭、废滤芯、废槽液、槽渣。其中边角料（包含切割产生的边角料、废弃焊丝和收集的金属粉尘）、废包装材料属于一般固废，收集后外售废品回收站；废机油、废活性炭、废滤芯、废槽液、槽渣等属于危险废物，设规范的危废间收集暂存后，委托有资质的单位回收处置。</w:t>
            </w:r>
          </w:p>
          <w:p>
            <w:pPr>
              <w:autoSpaceDE w:val="0"/>
              <w:autoSpaceDN w:val="0"/>
              <w:adjustRightInd w:val="0"/>
              <w:snapToGrid w:val="0"/>
              <w:spacing w:line="400" w:lineRule="exact"/>
              <w:ind w:left="-53" w:leftChars="-25" w:right="-53" w:rightChars="-25" w:firstLine="420" w:firstLineChars="200"/>
              <w:rPr>
                <w:kern w:val="0"/>
                <w:szCs w:val="21"/>
              </w:rPr>
            </w:pPr>
            <w:r>
              <w:rPr>
                <w:rFonts w:hint="eastAsia" w:ascii="宋体" w:hAnsi="宋体" w:cs="宋体"/>
                <w:kern w:val="0"/>
                <w:szCs w:val="21"/>
              </w:rPr>
              <w:t>③</w:t>
            </w:r>
            <w:r>
              <w:rPr>
                <w:rFonts w:hint="eastAsia"/>
                <w:kern w:val="0"/>
                <w:szCs w:val="21"/>
              </w:rPr>
              <w:t>办公生活区设置垃圾桶收集，定期外运至附近场镇的生活垃圾集中收集点，由环卫部门负责清运处置。</w:t>
            </w:r>
          </w:p>
          <w:p>
            <w:pPr>
              <w:autoSpaceDE w:val="0"/>
              <w:autoSpaceDN w:val="0"/>
              <w:adjustRightInd w:val="0"/>
              <w:snapToGrid w:val="0"/>
              <w:spacing w:line="400" w:lineRule="exact"/>
              <w:ind w:left="-53" w:leftChars="-25" w:right="-53" w:rightChars="-25" w:firstLine="420" w:firstLineChars="200"/>
              <w:rPr>
                <w:sz w:val="18"/>
                <w:szCs w:val="18"/>
              </w:rPr>
            </w:pPr>
            <w:r>
              <w:rPr>
                <w:rFonts w:hint="eastAsia"/>
                <w:kern w:val="0"/>
                <w:szCs w:val="21"/>
              </w:rPr>
              <w:t>固体废物处置执行</w:t>
            </w:r>
            <w:r>
              <w:fldChar w:fldCharType="begin"/>
            </w:r>
            <w:r>
              <w:instrText xml:space="preserve"> HYPERLINK "http://www.baidu.com/link?url=h3uy-Lg1O93p1GR0nnb3fFXaBsbTWM7pcLhO6qnEqs2oEhVNWcHe6c425aj7PhxKpsVRt1AxshnEzbJhfeOtoGW0ozVPNchMEDJFRcZcp4kLrEiXeGVQbpCl91zYLDGP" \t "https://www.baidu.com/_blank" </w:instrText>
            </w:r>
            <w:r>
              <w:fldChar w:fldCharType="separate"/>
            </w:r>
            <w:r>
              <w:rPr>
                <w:rStyle w:val="19"/>
                <w:rFonts w:hint="eastAsia"/>
                <w:color w:val="auto"/>
                <w:kern w:val="0"/>
                <w:szCs w:val="21"/>
                <w:u w:val="none"/>
              </w:rPr>
              <w:t>《一般工业固体废物贮存和填埋污染控制标准》</w:t>
            </w:r>
            <w:r>
              <w:rPr>
                <w:rStyle w:val="19"/>
                <w:rFonts w:hint="eastAsia"/>
                <w:color w:val="auto"/>
                <w:kern w:val="0"/>
                <w:szCs w:val="21"/>
                <w:u w:val="none"/>
              </w:rPr>
              <w:fldChar w:fldCharType="end"/>
            </w:r>
            <w:r>
              <w:rPr>
                <w:rFonts w:hint="eastAsia"/>
                <w:kern w:val="0"/>
                <w:szCs w:val="21"/>
              </w:rPr>
              <w:t>（</w:t>
            </w:r>
            <w:r>
              <w:rPr>
                <w:kern w:val="0"/>
                <w:szCs w:val="21"/>
              </w:rPr>
              <w:t>GB18599-2020</w:t>
            </w:r>
            <w:r>
              <w:rPr>
                <w:rFonts w:hint="eastAsia"/>
                <w:kern w:val="0"/>
                <w:szCs w:val="21"/>
              </w:rPr>
              <w:t>）的有关规定。危险废物处置执行《危险废物贮存污染控制标准》（</w:t>
            </w:r>
            <w:r>
              <w:rPr>
                <w:kern w:val="0"/>
                <w:szCs w:val="21"/>
              </w:rPr>
              <w:t>GB18597-2001</w:t>
            </w:r>
            <w:r>
              <w:rPr>
                <w:rFonts w:hint="eastAsia"/>
                <w:kern w:val="0"/>
                <w:szCs w:val="21"/>
              </w:rPr>
              <w:t>）及</w:t>
            </w:r>
            <w:r>
              <w:rPr>
                <w:kern w:val="0"/>
                <w:szCs w:val="21"/>
              </w:rPr>
              <w:t>2013</w:t>
            </w:r>
            <w:r>
              <w:rPr>
                <w:rFonts w:hint="eastAsia"/>
                <w:kern w:val="0"/>
                <w:szCs w:val="21"/>
              </w:rPr>
              <w:t>年修改单中的有关规定。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szCs w:val="21"/>
              </w:rPr>
            </w:pPr>
            <w:r>
              <w:rPr>
                <w:rFonts w:hint="eastAsia"/>
                <w:szCs w:val="21"/>
              </w:rPr>
              <w:t>土壤及地下水污染防治措施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53" w:leftChars="-25" w:right="-53" w:rightChars="-25"/>
              <w:rPr>
                <w:szCs w:val="21"/>
              </w:rPr>
            </w:pPr>
            <w:r>
              <w:rPr>
                <w:rFonts w:hint="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szCs w:val="21"/>
              </w:rPr>
            </w:pPr>
            <w:r>
              <w:rPr>
                <w:rFonts w:hint="eastAsia"/>
                <w:szCs w:val="21"/>
              </w:rPr>
              <w:t>生态保护措施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ind w:left="-53" w:leftChars="-25" w:right="-53" w:rightChars="-25"/>
              <w:rPr>
                <w:szCs w:val="21"/>
              </w:rPr>
            </w:pPr>
            <w:r>
              <w:rPr>
                <w:rFonts w:hint="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6" w:hRule="atLeast"/>
          <w:jc w:val="center"/>
        </w:trPr>
        <w:tc>
          <w:tcPr>
            <w:tcW w:w="1072"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ind w:left="-53" w:leftChars="-25" w:right="-53" w:rightChars="-25"/>
              <w:jc w:val="center"/>
              <w:rPr>
                <w:spacing w:val="-8"/>
                <w:szCs w:val="21"/>
              </w:rPr>
            </w:pPr>
            <w:r>
              <w:rPr>
                <w:rFonts w:hint="eastAsia"/>
                <w:spacing w:val="-8"/>
                <w:szCs w:val="21"/>
              </w:rPr>
              <w:t>环境风险</w:t>
            </w:r>
          </w:p>
          <w:p>
            <w:pPr>
              <w:adjustRightInd w:val="0"/>
              <w:snapToGrid w:val="0"/>
              <w:spacing w:line="280" w:lineRule="exact"/>
              <w:ind w:left="-53" w:leftChars="-25" w:right="-53" w:rightChars="-25"/>
              <w:jc w:val="center"/>
              <w:rPr>
                <w:spacing w:val="-8"/>
                <w:szCs w:val="21"/>
              </w:rPr>
            </w:pPr>
            <w:r>
              <w:rPr>
                <w:rFonts w:hint="eastAsia"/>
                <w:spacing w:val="-8"/>
                <w:szCs w:val="21"/>
              </w:rPr>
              <w:t>防范措施</w:t>
            </w:r>
          </w:p>
        </w:tc>
        <w:tc>
          <w:tcPr>
            <w:tcW w:w="7865" w:type="dxa"/>
            <w:gridSpan w:val="4"/>
            <w:tcBorders>
              <w:top w:val="single" w:color="auto" w:sz="4" w:space="0"/>
              <w:left w:val="single" w:color="auto" w:sz="4" w:space="0"/>
              <w:bottom w:val="single" w:color="auto" w:sz="4" w:space="0"/>
              <w:right w:val="single" w:color="auto" w:sz="8" w:space="0"/>
            </w:tcBorders>
            <w:vAlign w:val="center"/>
          </w:tcPr>
          <w:p>
            <w:pPr>
              <w:autoSpaceDE w:val="0"/>
              <w:autoSpaceDN w:val="0"/>
              <w:adjustRightInd w:val="0"/>
              <w:snapToGrid w:val="0"/>
              <w:spacing w:line="400" w:lineRule="exact"/>
              <w:ind w:left="-53" w:leftChars="-25" w:right="-53" w:rightChars="-25" w:firstLine="420" w:firstLineChars="200"/>
              <w:rPr>
                <w:kern w:val="0"/>
                <w:szCs w:val="21"/>
              </w:rPr>
            </w:pPr>
            <w:r>
              <w:rPr>
                <w:rFonts w:hint="eastAsia"/>
                <w:szCs w:val="21"/>
              </w:rPr>
              <w:t>（</w:t>
            </w:r>
            <w:r>
              <w:rPr>
                <w:szCs w:val="21"/>
              </w:rPr>
              <w:t>1</w:t>
            </w:r>
            <w:r>
              <w:rPr>
                <w:rFonts w:hint="eastAsia"/>
                <w:kern w:val="0"/>
                <w:szCs w:val="21"/>
              </w:rPr>
              <w:t>）规范建设危废暂存间，严把施工材料和工程质量关</w:t>
            </w:r>
          </w:p>
          <w:p>
            <w:pPr>
              <w:autoSpaceDE w:val="0"/>
              <w:autoSpaceDN w:val="0"/>
              <w:adjustRightInd w:val="0"/>
              <w:snapToGrid w:val="0"/>
              <w:spacing w:line="400" w:lineRule="exact"/>
              <w:ind w:left="-53" w:leftChars="-25" w:right="-53" w:rightChars="-25" w:firstLine="420" w:firstLineChars="200"/>
              <w:rPr>
                <w:kern w:val="0"/>
                <w:szCs w:val="21"/>
              </w:rPr>
            </w:pPr>
            <w:r>
              <w:rPr>
                <w:rFonts w:hint="eastAsia"/>
                <w:kern w:val="0"/>
                <w:szCs w:val="21"/>
              </w:rPr>
              <w:t>（</w:t>
            </w:r>
            <w:r>
              <w:rPr>
                <w:kern w:val="0"/>
                <w:szCs w:val="21"/>
              </w:rPr>
              <w:t>2</w:t>
            </w:r>
            <w:r>
              <w:rPr>
                <w:rFonts w:hint="eastAsia"/>
                <w:kern w:val="0"/>
                <w:szCs w:val="21"/>
              </w:rPr>
              <w:t>）防渗要求：地面防渗层为至少</w:t>
            </w:r>
            <w:r>
              <w:rPr>
                <w:kern w:val="0"/>
                <w:szCs w:val="21"/>
              </w:rPr>
              <w:t>1</w:t>
            </w:r>
            <w:r>
              <w:rPr>
                <w:rFonts w:hint="eastAsia"/>
                <w:kern w:val="0"/>
                <w:szCs w:val="21"/>
              </w:rPr>
              <w:t>米厚粘土层</w:t>
            </w:r>
            <w:r>
              <w:rPr>
                <w:kern w:val="0"/>
                <w:szCs w:val="21"/>
              </w:rPr>
              <w:t>(</w:t>
            </w:r>
            <w:r>
              <w:rPr>
                <w:rFonts w:hint="eastAsia"/>
                <w:kern w:val="0"/>
                <w:szCs w:val="21"/>
              </w:rPr>
              <w:t>渗透系数</w:t>
            </w:r>
            <w:r>
              <w:rPr>
                <w:kern w:val="0"/>
                <w:szCs w:val="21"/>
              </w:rPr>
              <w:t>≤10</w:t>
            </w:r>
            <w:r>
              <w:rPr>
                <w:kern w:val="0"/>
                <w:szCs w:val="21"/>
                <w:vertAlign w:val="superscript"/>
              </w:rPr>
              <w:t>-7</w:t>
            </w:r>
            <w:r>
              <w:rPr>
                <w:rFonts w:hint="eastAsia"/>
                <w:kern w:val="0"/>
                <w:szCs w:val="21"/>
              </w:rPr>
              <w:t>厘米</w:t>
            </w:r>
            <w:r>
              <w:rPr>
                <w:kern w:val="0"/>
                <w:szCs w:val="21"/>
              </w:rPr>
              <w:t>/</w:t>
            </w:r>
            <w:r>
              <w:rPr>
                <w:rFonts w:hint="eastAsia"/>
                <w:kern w:val="0"/>
                <w:szCs w:val="21"/>
              </w:rPr>
              <w:t>秒</w:t>
            </w:r>
            <w:r>
              <w:rPr>
                <w:kern w:val="0"/>
                <w:szCs w:val="21"/>
              </w:rPr>
              <w:t>)</w:t>
            </w:r>
            <w:r>
              <w:rPr>
                <w:rFonts w:hint="eastAsia"/>
                <w:kern w:val="0"/>
                <w:szCs w:val="21"/>
              </w:rPr>
              <w:t>，或</w:t>
            </w:r>
            <w:r>
              <w:rPr>
                <w:kern w:val="0"/>
                <w:szCs w:val="21"/>
              </w:rPr>
              <w:t>2</w:t>
            </w:r>
            <w:r>
              <w:rPr>
                <w:rFonts w:hint="eastAsia"/>
                <w:kern w:val="0"/>
                <w:szCs w:val="21"/>
              </w:rPr>
              <w:t>毫米厚</w:t>
            </w:r>
            <w:r>
              <w:fldChar w:fldCharType="begin"/>
            </w:r>
            <w:r>
              <w:instrText xml:space="preserve"> HYPERLINK "https://baike.so.com/doc/6184927-6398177.html" \t "https://baike.so.com/doc/_blank" </w:instrText>
            </w:r>
            <w:r>
              <w:fldChar w:fldCharType="separate"/>
            </w:r>
            <w:r>
              <w:rPr>
                <w:rStyle w:val="19"/>
                <w:rFonts w:hint="eastAsia"/>
                <w:color w:val="auto"/>
                <w:kern w:val="0"/>
                <w:szCs w:val="21"/>
                <w:u w:val="none"/>
              </w:rPr>
              <w:t>高密度聚乙烯</w:t>
            </w:r>
            <w:r>
              <w:rPr>
                <w:rStyle w:val="19"/>
                <w:rFonts w:hint="eastAsia"/>
                <w:color w:val="auto"/>
                <w:kern w:val="0"/>
                <w:szCs w:val="21"/>
                <w:u w:val="none"/>
              </w:rPr>
              <w:fldChar w:fldCharType="end"/>
            </w:r>
            <w:r>
              <w:rPr>
                <w:rFonts w:hint="eastAsia"/>
                <w:kern w:val="0"/>
                <w:szCs w:val="21"/>
              </w:rPr>
              <w:t>，或至少</w:t>
            </w:r>
            <w:r>
              <w:rPr>
                <w:kern w:val="0"/>
                <w:szCs w:val="21"/>
              </w:rPr>
              <w:t>2</w:t>
            </w:r>
            <w:r>
              <w:rPr>
                <w:rFonts w:hint="eastAsia"/>
                <w:kern w:val="0"/>
                <w:szCs w:val="21"/>
              </w:rPr>
              <w:t>毫米厚的其它人工材料，渗透系数</w:t>
            </w:r>
            <w:r>
              <w:rPr>
                <w:kern w:val="0"/>
                <w:szCs w:val="21"/>
              </w:rPr>
              <w:t>≤10</w:t>
            </w:r>
            <w:r>
              <w:rPr>
                <w:kern w:val="0"/>
                <w:szCs w:val="21"/>
                <w:vertAlign w:val="superscript"/>
              </w:rPr>
              <w:t>-10</w:t>
            </w:r>
            <w:r>
              <w:rPr>
                <w:rFonts w:hint="eastAsia"/>
                <w:kern w:val="0"/>
                <w:szCs w:val="21"/>
              </w:rPr>
              <w:t>厘米</w:t>
            </w:r>
            <w:r>
              <w:rPr>
                <w:kern w:val="0"/>
                <w:szCs w:val="21"/>
              </w:rPr>
              <w:t>/</w:t>
            </w:r>
            <w:r>
              <w:rPr>
                <w:rFonts w:hint="eastAsia"/>
                <w:kern w:val="0"/>
                <w:szCs w:val="21"/>
              </w:rPr>
              <w:t>秒</w:t>
            </w:r>
          </w:p>
          <w:p>
            <w:pPr>
              <w:autoSpaceDE w:val="0"/>
              <w:autoSpaceDN w:val="0"/>
              <w:adjustRightInd w:val="0"/>
              <w:snapToGrid w:val="0"/>
              <w:spacing w:line="400" w:lineRule="exact"/>
              <w:ind w:left="-53" w:leftChars="-25" w:right="-53" w:rightChars="-25" w:firstLine="420" w:firstLineChars="200"/>
              <w:rPr>
                <w:kern w:val="0"/>
                <w:szCs w:val="21"/>
              </w:rPr>
            </w:pPr>
            <w:r>
              <w:rPr>
                <w:rFonts w:hint="eastAsia"/>
                <w:kern w:val="0"/>
                <w:szCs w:val="21"/>
              </w:rPr>
              <w:t>（</w:t>
            </w:r>
            <w:r>
              <w:rPr>
                <w:kern w:val="0"/>
                <w:szCs w:val="21"/>
              </w:rPr>
              <w:t>3</w:t>
            </w:r>
            <w:r>
              <w:rPr>
                <w:rFonts w:hint="eastAsia"/>
                <w:kern w:val="0"/>
                <w:szCs w:val="21"/>
              </w:rPr>
              <w:t>）加强管理，制定应急预案</w:t>
            </w:r>
          </w:p>
          <w:p>
            <w:pPr>
              <w:autoSpaceDE w:val="0"/>
              <w:autoSpaceDN w:val="0"/>
              <w:adjustRightInd w:val="0"/>
              <w:snapToGrid w:val="0"/>
              <w:spacing w:line="400" w:lineRule="exact"/>
              <w:ind w:left="-53" w:leftChars="-25" w:right="-53" w:rightChars="-25" w:firstLine="420" w:firstLineChars="200"/>
              <w:rPr>
                <w:szCs w:val="21"/>
              </w:rPr>
            </w:pPr>
            <w:r>
              <w:rPr>
                <w:rFonts w:hint="eastAsia"/>
                <w:kern w:val="0"/>
                <w:szCs w:val="21"/>
              </w:rPr>
              <w:t>（</w:t>
            </w:r>
            <w:r>
              <w:rPr>
                <w:kern w:val="0"/>
                <w:szCs w:val="21"/>
              </w:rPr>
              <w:t>4</w:t>
            </w:r>
            <w:r>
              <w:rPr>
                <w:rFonts w:hint="eastAsia"/>
                <w:kern w:val="0"/>
                <w:szCs w:val="21"/>
              </w:rPr>
              <w:t>）</w:t>
            </w:r>
            <w:r>
              <w:rPr>
                <w:rFonts w:hint="eastAsia"/>
                <w:szCs w:val="21"/>
              </w:rPr>
              <w:t>委托有资质单位处理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3" w:hRule="atLeast"/>
          <w:jc w:val="center"/>
        </w:trPr>
        <w:tc>
          <w:tcPr>
            <w:tcW w:w="1072" w:type="dxa"/>
            <w:tcBorders>
              <w:top w:val="single" w:color="auto" w:sz="4" w:space="0"/>
              <w:left w:val="single" w:color="auto" w:sz="8" w:space="0"/>
              <w:bottom w:val="single" w:color="auto" w:sz="8" w:space="0"/>
              <w:right w:val="single" w:color="auto" w:sz="4" w:space="0"/>
            </w:tcBorders>
            <w:vAlign w:val="center"/>
          </w:tcPr>
          <w:p>
            <w:pPr>
              <w:adjustRightInd w:val="0"/>
              <w:snapToGrid w:val="0"/>
              <w:spacing w:line="280" w:lineRule="exact"/>
              <w:ind w:left="-53" w:leftChars="-25" w:right="-53" w:rightChars="-25"/>
              <w:jc w:val="center"/>
              <w:rPr>
                <w:spacing w:val="-8"/>
                <w:szCs w:val="21"/>
              </w:rPr>
            </w:pPr>
            <w:r>
              <w:rPr>
                <w:rFonts w:hint="eastAsia"/>
                <w:spacing w:val="-8"/>
                <w:szCs w:val="21"/>
              </w:rPr>
              <w:t>其他环境</w:t>
            </w:r>
          </w:p>
          <w:p>
            <w:pPr>
              <w:adjustRightInd w:val="0"/>
              <w:snapToGrid w:val="0"/>
              <w:spacing w:line="280" w:lineRule="exact"/>
              <w:ind w:left="-53" w:leftChars="-25" w:right="-53" w:rightChars="-25"/>
              <w:jc w:val="center"/>
              <w:rPr>
                <w:spacing w:val="-8"/>
                <w:szCs w:val="21"/>
              </w:rPr>
            </w:pPr>
            <w:r>
              <w:rPr>
                <w:rFonts w:hint="eastAsia"/>
                <w:spacing w:val="-8"/>
                <w:szCs w:val="21"/>
              </w:rPr>
              <w:t>管理要求</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c>
        <w:tc>
          <w:tcPr>
            <w:tcW w:w="7865" w:type="dxa"/>
            <w:gridSpan w:val="4"/>
            <w:tcBorders>
              <w:top w:val="single" w:color="auto" w:sz="4" w:space="0"/>
              <w:left w:val="single" w:color="auto" w:sz="4" w:space="0"/>
              <w:bottom w:val="single" w:color="auto" w:sz="8" w:space="0"/>
              <w:right w:val="single" w:color="auto" w:sz="8" w:space="0"/>
            </w:tcBorders>
            <w:vAlign w:val="center"/>
          </w:tcPr>
          <w:p>
            <w:pPr>
              <w:adjustRightInd w:val="0"/>
              <w:snapToGrid w:val="0"/>
              <w:spacing w:line="280" w:lineRule="exact"/>
              <w:ind w:left="-53" w:leftChars="-25" w:right="-53" w:rightChars="-25"/>
              <w:rPr>
                <w:szCs w:val="21"/>
              </w:rPr>
            </w:pPr>
            <w:r>
              <w:rPr>
                <w:rFonts w:hint="eastAsia"/>
                <w:szCs w:val="21"/>
              </w:rPr>
              <w:t>无</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tc>
      </w:tr>
    </w:tbl>
    <w:p>
      <w:pPr>
        <w:pStyle w:val="13"/>
        <w:jc w:val="center"/>
        <w:outlineLvl w:val="0"/>
        <w:rPr>
          <w:rFonts w:ascii="Times New Roman" w:hAnsi="Times New Roman" w:eastAsia="黑体" w:cs="Times New Roman"/>
          <w:snapToGrid w:val="0"/>
          <w:kern w:val="0"/>
          <w:sz w:val="30"/>
          <w:szCs w:val="30"/>
        </w:rPr>
      </w:pPr>
      <w:r>
        <w:rPr>
          <w:snapToGrid w:val="0"/>
          <w:kern w:val="0"/>
          <w:szCs w:val="20"/>
        </w:rPr>
        <w:br w:type="page"/>
      </w:r>
      <w:r>
        <w:rPr>
          <w:rFonts w:hint="eastAsia" w:ascii="Times New Roman" w:hAnsi="Times New Roman" w:eastAsia="黑体"/>
          <w:snapToGrid w:val="0"/>
          <w:sz w:val="30"/>
          <w:szCs w:val="30"/>
        </w:rPr>
        <w:t>六、结论</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Borders>
              <w:top w:val="single" w:color="auto" w:sz="8" w:space="0"/>
              <w:left w:val="single" w:color="auto" w:sz="8" w:space="0"/>
              <w:bottom w:val="single" w:color="auto" w:sz="8" w:space="0"/>
              <w:right w:val="single" w:color="auto" w:sz="8" w:space="0"/>
            </w:tcBorders>
          </w:tcPr>
          <w:p>
            <w:pPr>
              <w:autoSpaceDE w:val="0"/>
              <w:autoSpaceDN w:val="0"/>
              <w:adjustRightInd w:val="0"/>
              <w:snapToGrid w:val="0"/>
              <w:spacing w:line="400" w:lineRule="exact"/>
              <w:ind w:firstLine="422" w:firstLineChars="200"/>
              <w:jc w:val="left"/>
              <w:rPr>
                <w:b/>
                <w:kern w:val="0"/>
                <w:szCs w:val="21"/>
              </w:rPr>
            </w:pPr>
          </w:p>
          <w:p>
            <w:pPr>
              <w:autoSpaceDE w:val="0"/>
              <w:autoSpaceDN w:val="0"/>
              <w:adjustRightInd w:val="0"/>
              <w:snapToGrid w:val="0"/>
              <w:spacing w:line="360" w:lineRule="auto"/>
              <w:ind w:firstLine="526" w:firstLineChars="200"/>
              <w:jc w:val="left"/>
              <w:rPr>
                <w:b/>
                <w:spacing w:val="11"/>
                <w:kern w:val="0"/>
                <w:sz w:val="24"/>
              </w:rPr>
            </w:pPr>
            <w:r>
              <w:rPr>
                <w:rFonts w:hint="eastAsia"/>
                <w:b/>
                <w:spacing w:val="11"/>
                <w:kern w:val="0"/>
                <w:sz w:val="24"/>
              </w:rPr>
              <w:t>达州鸿耀建材有限公司</w:t>
            </w:r>
            <w:r>
              <w:rPr>
                <w:b/>
                <w:spacing w:val="11"/>
                <w:kern w:val="0"/>
                <w:sz w:val="24"/>
              </w:rPr>
              <w:t>“</w:t>
            </w:r>
            <w:r>
              <w:rPr>
                <w:rFonts w:hint="eastAsia"/>
                <w:b/>
                <w:spacing w:val="11"/>
                <w:kern w:val="0"/>
                <w:sz w:val="24"/>
              </w:rPr>
              <w:t>高端门窗加工基地建设项目</w:t>
            </w:r>
            <w:r>
              <w:rPr>
                <w:b/>
                <w:spacing w:val="11"/>
                <w:kern w:val="0"/>
                <w:sz w:val="24"/>
              </w:rPr>
              <w:t>”</w:t>
            </w:r>
            <w:r>
              <w:rPr>
                <w:rFonts w:hint="eastAsia"/>
                <w:b/>
                <w:spacing w:val="11"/>
                <w:kern w:val="0"/>
                <w:sz w:val="24"/>
              </w:rPr>
              <w:t>符合国家产业政策，周围无明显的环境制约因素，项目平面布置合理可行。本项目拟采取的各项污染防治措施经济技术可行、措施有效。建设单位只要严格落实本报告提出的环保措施，能够最大限度地减轻项目建设对周围环境造成的影响，项目的环境影响为可接受程度，环境风险可控，污染物排放符合总量控制要求。</w:t>
            </w:r>
          </w:p>
          <w:p>
            <w:pPr>
              <w:autoSpaceDE w:val="0"/>
              <w:autoSpaceDN w:val="0"/>
              <w:adjustRightInd w:val="0"/>
              <w:snapToGrid w:val="0"/>
              <w:spacing w:line="360" w:lineRule="auto"/>
              <w:ind w:firstLine="526" w:firstLineChars="200"/>
              <w:jc w:val="left"/>
              <w:rPr>
                <w:b/>
                <w:spacing w:val="11"/>
                <w:kern w:val="0"/>
                <w:szCs w:val="21"/>
              </w:rPr>
            </w:pPr>
            <w:r>
              <w:rPr>
                <w:rFonts w:hint="eastAsia"/>
                <w:b/>
                <w:spacing w:val="11"/>
                <w:kern w:val="0"/>
                <w:sz w:val="24"/>
              </w:rPr>
              <w:t>因此，从环保角度论证，本项目在所选地址建设是可行的。</w:t>
            </w:r>
          </w:p>
          <w:p>
            <w:pPr>
              <w:spacing w:line="360" w:lineRule="auto"/>
              <w:jc w:val="left"/>
              <w:rPr>
                <w:sz w:val="24"/>
              </w:rPr>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r>
              <w:t xml:space="preserve"> </w:t>
            </w:r>
          </w:p>
          <w:p>
            <w:pPr>
              <w:pStyle w:val="7"/>
              <w:spacing w:after="0" w:line="100" w:lineRule="exact"/>
              <w:ind w:left="0" w:leftChars="0"/>
            </w:pPr>
          </w:p>
          <w:p>
            <w:pPr>
              <w:pStyle w:val="7"/>
              <w:spacing w:after="0" w:line="100" w:lineRule="exact"/>
              <w:ind w:left="0" w:leftChars="0"/>
            </w:pPr>
            <w:r>
              <w:t xml:space="preserve"> </w:t>
            </w:r>
          </w:p>
          <w:p>
            <w:pPr>
              <w:pStyle w:val="7"/>
              <w:spacing w:after="0" w:line="100" w:lineRule="exact"/>
              <w:ind w:left="0" w:leftChars="0"/>
            </w:pPr>
          </w:p>
        </w:tc>
      </w:tr>
    </w:tbl>
    <w:p>
      <w:pPr>
        <w:widowControl/>
        <w:spacing w:beforeAutospacing="1" w:afterAutospacing="1"/>
        <w:jc w:val="left"/>
        <w:sectPr>
          <w:pgSz w:w="11906" w:h="16838"/>
          <w:pgMar w:top="1701" w:right="1531" w:bottom="1701" w:left="1531" w:header="851" w:footer="851" w:gutter="0"/>
          <w:pgNumType w:fmt="numberInDash"/>
          <w:cols w:space="720" w:num="1"/>
        </w:sectPr>
      </w:pPr>
    </w:p>
    <w:p>
      <w:pPr>
        <w:pStyle w:val="13"/>
        <w:adjustRightInd w:val="0"/>
        <w:snapToGrid w:val="0"/>
        <w:spacing w:before="0" w:beforeAutospacing="0" w:after="0" w:afterAutospacing="0" w:line="480" w:lineRule="auto"/>
        <w:outlineLvl w:val="0"/>
        <w:rPr>
          <w:rFonts w:ascii="Times New Roman" w:hAnsi="Times New Roman" w:eastAsia="黑体" w:cs="Times New Roman"/>
          <w:snapToGrid w:val="0"/>
          <w:kern w:val="0"/>
          <w:sz w:val="32"/>
          <w:szCs w:val="32"/>
        </w:rPr>
      </w:pPr>
      <w:r>
        <w:rPr>
          <w:rFonts w:hint="eastAsia" w:ascii="Times New Roman" w:hAnsi="Times New Roman" w:eastAsia="黑体"/>
          <w:snapToGrid w:val="0"/>
          <w:sz w:val="32"/>
          <w:szCs w:val="32"/>
        </w:rPr>
        <w:t>附表</w:t>
      </w:r>
    </w:p>
    <w:p>
      <w:pPr>
        <w:pStyle w:val="13"/>
        <w:adjustRightInd w:val="0"/>
        <w:snapToGrid w:val="0"/>
        <w:spacing w:before="0" w:beforeAutospacing="0" w:after="0" w:afterAutospacing="0" w:line="360" w:lineRule="auto"/>
        <w:jc w:val="center"/>
        <w:outlineLvl w:val="0"/>
        <w:rPr>
          <w:rFonts w:ascii="Times New Roman" w:hAnsi="Times New Roman" w:eastAsia="方正小标宋_GBK"/>
          <w:snapToGrid w:val="0"/>
          <w:sz w:val="38"/>
          <w:szCs w:val="38"/>
        </w:rPr>
      </w:pPr>
      <w:r>
        <w:rPr>
          <w:rFonts w:hint="eastAsia" w:ascii="Times New Roman" w:hAnsi="Times New Roman" w:eastAsia="方正小标宋_GBK"/>
          <w:snapToGrid w:val="0"/>
          <w:sz w:val="38"/>
          <w:szCs w:val="38"/>
        </w:rPr>
        <w:t>建设项目污染物排放量汇总表</w:t>
      </w:r>
    </w:p>
    <w:tbl>
      <w:tblPr>
        <w:tblStyle w:val="14"/>
        <w:tblW w:w="1413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1706"/>
        <w:gridCol w:w="1873"/>
        <w:gridCol w:w="1168"/>
        <w:gridCol w:w="1829"/>
        <w:gridCol w:w="1781"/>
        <w:gridCol w:w="1468"/>
        <w:gridCol w:w="1949"/>
        <w:gridCol w:w="10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1299" w:type="dxa"/>
            <w:tcBorders>
              <w:top w:val="single" w:color="auto" w:sz="8" w:space="0"/>
              <w:left w:val="single" w:color="auto" w:sz="8" w:space="0"/>
              <w:bottom w:val="single" w:color="auto" w:sz="4" w:space="0"/>
              <w:right w:val="single" w:color="auto" w:sz="4" w:space="0"/>
              <w:tl2br w:val="single" w:color="auto" w:sz="4" w:space="0"/>
            </w:tcBorders>
            <w:tcMar>
              <w:top w:w="0" w:type="dxa"/>
              <w:left w:w="28" w:type="dxa"/>
              <w:bottom w:w="0" w:type="dxa"/>
              <w:right w:w="28" w:type="dxa"/>
            </w:tcMar>
            <w:vAlign w:val="center"/>
          </w:tcPr>
          <w:p>
            <w:pPr>
              <w:adjustRightInd w:val="0"/>
              <w:snapToGrid w:val="0"/>
              <w:spacing w:line="280" w:lineRule="exact"/>
              <w:jc w:val="right"/>
              <w:rPr>
                <w:rFonts w:eastAsia="黑体"/>
                <w:snapToGrid w:val="0"/>
                <w:spacing w:val="-6"/>
                <w:kern w:val="21"/>
                <w:szCs w:val="21"/>
              </w:rPr>
            </w:pPr>
            <w:r>
              <w:rPr>
                <w:rFonts w:hint="eastAsia" w:eastAsia="黑体"/>
                <w:snapToGrid w:val="0"/>
                <w:spacing w:val="-6"/>
                <w:kern w:val="21"/>
                <w:szCs w:val="21"/>
              </w:rPr>
              <w:t>项目</w:t>
            </w:r>
          </w:p>
          <w:p>
            <w:pPr>
              <w:adjustRightInd w:val="0"/>
              <w:snapToGrid w:val="0"/>
              <w:spacing w:line="280" w:lineRule="exact"/>
              <w:jc w:val="left"/>
              <w:rPr>
                <w:rFonts w:eastAsia="黑体"/>
                <w:snapToGrid w:val="0"/>
                <w:spacing w:val="-6"/>
                <w:kern w:val="21"/>
                <w:szCs w:val="21"/>
              </w:rPr>
            </w:pPr>
            <w:r>
              <w:rPr>
                <w:rFonts w:hint="eastAsia" w:eastAsia="黑体"/>
                <w:snapToGrid w:val="0"/>
                <w:spacing w:val="-6"/>
                <w:kern w:val="21"/>
                <w:szCs w:val="21"/>
              </w:rPr>
              <w:t>分类</w:t>
            </w:r>
          </w:p>
        </w:tc>
        <w:tc>
          <w:tcPr>
            <w:tcW w:w="1706"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污染物名称</w:t>
            </w:r>
          </w:p>
        </w:tc>
        <w:tc>
          <w:tcPr>
            <w:tcW w:w="1873"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现有工程排放量</w:t>
            </w:r>
          </w:p>
          <w:p>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（固体废物产生量）</w:t>
            </w:r>
            <w:r>
              <w:rPr>
                <w:rFonts w:eastAsia="黑体"/>
                <w:snapToGrid w:val="0"/>
                <w:spacing w:val="-6"/>
                <w:kern w:val="21"/>
                <w:szCs w:val="21"/>
              </w:rPr>
              <w:fldChar w:fldCharType="begin"/>
            </w:r>
            <w:r>
              <w:rPr>
                <w:rFonts w:eastAsia="黑体"/>
                <w:snapToGrid w:val="0"/>
                <w:spacing w:val="-6"/>
                <w:kern w:val="21"/>
                <w:szCs w:val="21"/>
              </w:rPr>
              <w:instrText xml:space="preserve"> = 1 \* GB3 \* MERGEFORMAT </w:instrText>
            </w:r>
            <w:r>
              <w:rPr>
                <w:rFonts w:eastAsia="黑体"/>
                <w:snapToGrid w:val="0"/>
                <w:spacing w:val="-6"/>
                <w:kern w:val="21"/>
                <w:szCs w:val="21"/>
              </w:rPr>
              <w:fldChar w:fldCharType="separate"/>
            </w:r>
            <w:r>
              <w:rPr>
                <w:rFonts w:hint="eastAsia" w:ascii="宋体" w:hAnsi="宋体" w:cs="宋体"/>
                <w:szCs w:val="21"/>
              </w:rPr>
              <w:t>①</w:t>
            </w:r>
            <w:r>
              <w:rPr>
                <w:rFonts w:eastAsia="黑体"/>
                <w:snapToGrid w:val="0"/>
                <w:spacing w:val="-6"/>
                <w:kern w:val="21"/>
                <w:szCs w:val="21"/>
              </w:rPr>
              <w:fldChar w:fldCharType="end"/>
            </w:r>
          </w:p>
        </w:tc>
        <w:tc>
          <w:tcPr>
            <w:tcW w:w="116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现有工程</w:t>
            </w:r>
          </w:p>
          <w:p>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许可排放量</w:t>
            </w:r>
          </w:p>
          <w:p>
            <w:pPr>
              <w:adjustRightInd w:val="0"/>
              <w:snapToGrid w:val="0"/>
              <w:spacing w:line="280" w:lineRule="exact"/>
              <w:jc w:val="center"/>
              <w:rPr>
                <w:rFonts w:eastAsia="黑体"/>
                <w:snapToGrid w:val="0"/>
                <w:spacing w:val="-6"/>
                <w:kern w:val="21"/>
                <w:szCs w:val="21"/>
              </w:rPr>
            </w:pPr>
            <w:r>
              <w:rPr>
                <w:rFonts w:eastAsia="黑体"/>
                <w:snapToGrid w:val="0"/>
                <w:spacing w:val="-6"/>
                <w:kern w:val="21"/>
                <w:szCs w:val="21"/>
              </w:rPr>
              <w:fldChar w:fldCharType="begin"/>
            </w:r>
            <w:r>
              <w:rPr>
                <w:rFonts w:eastAsia="黑体"/>
                <w:snapToGrid w:val="0"/>
                <w:spacing w:val="-6"/>
                <w:kern w:val="21"/>
                <w:szCs w:val="21"/>
              </w:rPr>
              <w:instrText xml:space="preserve"> = 2 \* GB3 \* MERGEFORMAT </w:instrText>
            </w:r>
            <w:r>
              <w:rPr>
                <w:rFonts w:eastAsia="黑体"/>
                <w:snapToGrid w:val="0"/>
                <w:spacing w:val="-6"/>
                <w:kern w:val="21"/>
                <w:szCs w:val="21"/>
              </w:rPr>
              <w:fldChar w:fldCharType="separate"/>
            </w:r>
            <w:r>
              <w:rPr>
                <w:rFonts w:hint="eastAsia" w:ascii="宋体" w:hAnsi="宋体" w:cs="宋体"/>
                <w:snapToGrid w:val="0"/>
                <w:spacing w:val="-6"/>
                <w:kern w:val="21"/>
                <w:szCs w:val="21"/>
              </w:rPr>
              <w:t>②</w:t>
            </w:r>
            <w:r>
              <w:rPr>
                <w:rFonts w:eastAsia="黑体"/>
                <w:snapToGrid w:val="0"/>
                <w:spacing w:val="-6"/>
                <w:kern w:val="21"/>
                <w:szCs w:val="21"/>
              </w:rPr>
              <w:fldChar w:fldCharType="end"/>
            </w:r>
          </w:p>
        </w:tc>
        <w:tc>
          <w:tcPr>
            <w:tcW w:w="182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在建工程排放量</w:t>
            </w:r>
          </w:p>
          <w:p>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（固体废物产生量）</w:t>
            </w:r>
            <w:r>
              <w:rPr>
                <w:rFonts w:eastAsia="黑体"/>
                <w:snapToGrid w:val="0"/>
                <w:spacing w:val="-6"/>
                <w:kern w:val="21"/>
                <w:szCs w:val="21"/>
              </w:rPr>
              <w:fldChar w:fldCharType="begin"/>
            </w:r>
            <w:r>
              <w:rPr>
                <w:rFonts w:eastAsia="黑体"/>
                <w:snapToGrid w:val="0"/>
                <w:spacing w:val="-6"/>
                <w:kern w:val="21"/>
                <w:szCs w:val="21"/>
              </w:rPr>
              <w:instrText xml:space="preserve"> = 3 \* GB3 \* MERGEFORMAT </w:instrText>
            </w:r>
            <w:r>
              <w:rPr>
                <w:rFonts w:eastAsia="黑体"/>
                <w:snapToGrid w:val="0"/>
                <w:spacing w:val="-6"/>
                <w:kern w:val="21"/>
                <w:szCs w:val="21"/>
              </w:rPr>
              <w:fldChar w:fldCharType="separate"/>
            </w:r>
            <w:r>
              <w:rPr>
                <w:rFonts w:hint="eastAsia" w:ascii="宋体" w:hAnsi="宋体" w:cs="宋体"/>
                <w:szCs w:val="21"/>
              </w:rPr>
              <w:t>③</w:t>
            </w:r>
            <w:r>
              <w:rPr>
                <w:rFonts w:eastAsia="黑体"/>
                <w:snapToGrid w:val="0"/>
                <w:spacing w:val="-6"/>
                <w:kern w:val="21"/>
                <w:szCs w:val="21"/>
              </w:rPr>
              <w:fldChar w:fldCharType="end"/>
            </w:r>
          </w:p>
        </w:tc>
        <w:tc>
          <w:tcPr>
            <w:tcW w:w="1781"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本项目排放量</w:t>
            </w:r>
          </w:p>
          <w:p>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（固体废物产生量）</w:t>
            </w:r>
            <w:r>
              <w:rPr>
                <w:rFonts w:eastAsia="黑体"/>
                <w:snapToGrid w:val="0"/>
                <w:spacing w:val="-6"/>
                <w:kern w:val="21"/>
                <w:szCs w:val="21"/>
              </w:rPr>
              <w:fldChar w:fldCharType="begin"/>
            </w:r>
            <w:r>
              <w:rPr>
                <w:rFonts w:eastAsia="黑体"/>
                <w:snapToGrid w:val="0"/>
                <w:spacing w:val="-6"/>
                <w:kern w:val="21"/>
                <w:szCs w:val="21"/>
              </w:rPr>
              <w:instrText xml:space="preserve"> = 4 \* GB3 \* MERGEFORMAT </w:instrText>
            </w:r>
            <w:r>
              <w:rPr>
                <w:rFonts w:eastAsia="黑体"/>
                <w:snapToGrid w:val="0"/>
                <w:spacing w:val="-6"/>
                <w:kern w:val="21"/>
                <w:szCs w:val="21"/>
              </w:rPr>
              <w:fldChar w:fldCharType="separate"/>
            </w:r>
            <w:r>
              <w:rPr>
                <w:rFonts w:hint="eastAsia" w:ascii="宋体" w:hAnsi="宋体" w:cs="宋体"/>
                <w:szCs w:val="21"/>
              </w:rPr>
              <w:t>④</w:t>
            </w:r>
            <w:r>
              <w:rPr>
                <w:rFonts w:eastAsia="黑体"/>
                <w:snapToGrid w:val="0"/>
                <w:spacing w:val="-6"/>
                <w:kern w:val="21"/>
                <w:szCs w:val="21"/>
              </w:rPr>
              <w:fldChar w:fldCharType="end"/>
            </w:r>
          </w:p>
        </w:tc>
        <w:tc>
          <w:tcPr>
            <w:tcW w:w="1468"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spacing w:line="280" w:lineRule="exact"/>
              <w:jc w:val="center"/>
              <w:rPr>
                <w:rFonts w:eastAsia="黑体"/>
                <w:snapToGrid w:val="0"/>
                <w:spacing w:val="-16"/>
                <w:kern w:val="21"/>
                <w:szCs w:val="21"/>
              </w:rPr>
            </w:pPr>
            <w:r>
              <w:rPr>
                <w:rFonts w:hint="eastAsia" w:eastAsia="黑体"/>
                <w:snapToGrid w:val="0"/>
                <w:spacing w:val="-16"/>
                <w:kern w:val="21"/>
                <w:szCs w:val="21"/>
              </w:rPr>
              <w:t>以新带老削减量</w:t>
            </w:r>
          </w:p>
          <w:p>
            <w:pPr>
              <w:adjustRightInd w:val="0"/>
              <w:snapToGrid w:val="0"/>
              <w:spacing w:line="280" w:lineRule="exact"/>
              <w:jc w:val="center"/>
              <w:rPr>
                <w:rFonts w:eastAsia="黑体"/>
                <w:snapToGrid w:val="0"/>
                <w:spacing w:val="-16"/>
                <w:kern w:val="21"/>
                <w:szCs w:val="21"/>
              </w:rPr>
            </w:pPr>
            <w:r>
              <w:rPr>
                <w:rFonts w:hint="eastAsia" w:eastAsia="黑体"/>
                <w:snapToGrid w:val="0"/>
                <w:spacing w:val="-16"/>
                <w:kern w:val="21"/>
                <w:szCs w:val="21"/>
              </w:rPr>
              <w:t>（新建项目不填）</w:t>
            </w:r>
            <w:r>
              <w:rPr>
                <w:rFonts w:eastAsia="黑体"/>
                <w:snapToGrid w:val="0"/>
                <w:spacing w:val="-16"/>
                <w:kern w:val="21"/>
                <w:szCs w:val="21"/>
              </w:rPr>
              <w:fldChar w:fldCharType="begin"/>
            </w:r>
            <w:r>
              <w:rPr>
                <w:rFonts w:eastAsia="黑体"/>
                <w:snapToGrid w:val="0"/>
                <w:spacing w:val="-16"/>
                <w:kern w:val="21"/>
                <w:szCs w:val="21"/>
              </w:rPr>
              <w:instrText xml:space="preserve"> = 5 \* GB3 \* MERGEFORMAT </w:instrText>
            </w:r>
            <w:r>
              <w:rPr>
                <w:rFonts w:eastAsia="黑体"/>
                <w:snapToGrid w:val="0"/>
                <w:spacing w:val="-16"/>
                <w:kern w:val="21"/>
                <w:szCs w:val="21"/>
              </w:rPr>
              <w:fldChar w:fldCharType="separate"/>
            </w:r>
            <w:r>
              <w:rPr>
                <w:rFonts w:hint="eastAsia" w:ascii="宋体" w:hAnsi="宋体" w:cs="宋体"/>
                <w:szCs w:val="21"/>
              </w:rPr>
              <w:t>⑤</w:t>
            </w:r>
            <w:r>
              <w:rPr>
                <w:rFonts w:eastAsia="黑体"/>
                <w:snapToGrid w:val="0"/>
                <w:spacing w:val="-16"/>
                <w:kern w:val="21"/>
                <w:szCs w:val="21"/>
              </w:rPr>
              <w:fldChar w:fldCharType="end"/>
            </w:r>
          </w:p>
        </w:tc>
        <w:tc>
          <w:tcPr>
            <w:tcW w:w="1949" w:type="dxa"/>
            <w:tcBorders>
              <w:top w:val="single" w:color="auto" w:sz="8" w:space="0"/>
              <w:left w:val="single" w:color="auto" w:sz="4" w:space="0"/>
              <w:bottom w:val="single" w:color="auto" w:sz="4" w:space="0"/>
              <w:right w:val="single" w:color="auto" w:sz="4" w:space="0"/>
            </w:tcBorders>
            <w:tcMar>
              <w:top w:w="0" w:type="dxa"/>
              <w:left w:w="28" w:type="dxa"/>
              <w:bottom w:w="0" w:type="dxa"/>
              <w:right w:w="28" w:type="dxa"/>
            </w:tcMar>
            <w:vAlign w:val="center"/>
          </w:tcPr>
          <w:p>
            <w:pPr>
              <w:adjustRightInd w:val="0"/>
              <w:snapToGrid w:val="0"/>
              <w:spacing w:line="280" w:lineRule="exact"/>
              <w:jc w:val="center"/>
              <w:rPr>
                <w:rFonts w:eastAsia="黑体"/>
                <w:snapToGrid w:val="0"/>
                <w:spacing w:val="-16"/>
                <w:kern w:val="21"/>
                <w:szCs w:val="21"/>
              </w:rPr>
            </w:pPr>
            <w:r>
              <w:rPr>
                <w:rFonts w:hint="eastAsia" w:eastAsia="黑体"/>
                <w:snapToGrid w:val="0"/>
                <w:spacing w:val="-16"/>
                <w:kern w:val="21"/>
                <w:szCs w:val="21"/>
              </w:rPr>
              <w:t>本项目建成后全厂排放量（固体废物产生量）</w:t>
            </w:r>
          </w:p>
          <w:p>
            <w:pPr>
              <w:adjustRightInd w:val="0"/>
              <w:snapToGrid w:val="0"/>
              <w:spacing w:line="280" w:lineRule="exact"/>
              <w:jc w:val="center"/>
              <w:rPr>
                <w:rFonts w:eastAsia="黑体"/>
                <w:snapToGrid w:val="0"/>
                <w:spacing w:val="-16"/>
                <w:kern w:val="21"/>
                <w:szCs w:val="21"/>
              </w:rPr>
            </w:pPr>
            <w:r>
              <w:rPr>
                <w:rFonts w:eastAsia="黑体"/>
                <w:snapToGrid w:val="0"/>
                <w:spacing w:val="-16"/>
                <w:kern w:val="21"/>
                <w:szCs w:val="21"/>
              </w:rPr>
              <w:fldChar w:fldCharType="begin"/>
            </w:r>
            <w:r>
              <w:rPr>
                <w:rFonts w:eastAsia="黑体"/>
                <w:snapToGrid w:val="0"/>
                <w:spacing w:val="-16"/>
                <w:kern w:val="21"/>
                <w:szCs w:val="21"/>
              </w:rPr>
              <w:instrText xml:space="preserve"> = 6 \* GB3 \* MERGEFORMAT </w:instrText>
            </w:r>
            <w:r>
              <w:rPr>
                <w:rFonts w:eastAsia="黑体"/>
                <w:snapToGrid w:val="0"/>
                <w:spacing w:val="-16"/>
                <w:kern w:val="21"/>
                <w:szCs w:val="21"/>
              </w:rPr>
              <w:fldChar w:fldCharType="separate"/>
            </w:r>
            <w:r>
              <w:rPr>
                <w:rFonts w:hint="eastAsia" w:ascii="宋体" w:hAnsi="宋体" w:cs="宋体"/>
                <w:szCs w:val="21"/>
              </w:rPr>
              <w:t>⑥</w:t>
            </w:r>
            <w:r>
              <w:rPr>
                <w:rFonts w:eastAsia="黑体"/>
                <w:snapToGrid w:val="0"/>
                <w:spacing w:val="-16"/>
                <w:kern w:val="21"/>
                <w:szCs w:val="21"/>
              </w:rPr>
              <w:fldChar w:fldCharType="end"/>
            </w:r>
          </w:p>
        </w:tc>
        <w:tc>
          <w:tcPr>
            <w:tcW w:w="1057" w:type="dxa"/>
            <w:tcBorders>
              <w:top w:val="single" w:color="auto" w:sz="8" w:space="0"/>
              <w:left w:val="single" w:color="auto" w:sz="4" w:space="0"/>
              <w:bottom w:val="single" w:color="auto" w:sz="4" w:space="0"/>
              <w:right w:val="single" w:color="auto" w:sz="8" w:space="0"/>
            </w:tcBorders>
            <w:tcMar>
              <w:top w:w="0" w:type="dxa"/>
              <w:left w:w="28" w:type="dxa"/>
              <w:bottom w:w="0" w:type="dxa"/>
              <w:right w:w="28" w:type="dxa"/>
            </w:tcMar>
            <w:vAlign w:val="center"/>
          </w:tcPr>
          <w:p>
            <w:pPr>
              <w:adjustRightInd w:val="0"/>
              <w:snapToGrid w:val="0"/>
              <w:spacing w:line="280" w:lineRule="exact"/>
              <w:jc w:val="center"/>
              <w:rPr>
                <w:rFonts w:eastAsia="黑体"/>
                <w:snapToGrid w:val="0"/>
                <w:spacing w:val="-6"/>
                <w:kern w:val="21"/>
                <w:szCs w:val="21"/>
              </w:rPr>
            </w:pPr>
            <w:r>
              <w:rPr>
                <w:rFonts w:hint="eastAsia" w:eastAsia="黑体"/>
                <w:snapToGrid w:val="0"/>
                <w:spacing w:val="-6"/>
                <w:kern w:val="21"/>
                <w:szCs w:val="21"/>
              </w:rPr>
              <w:t>变化量</w:t>
            </w:r>
          </w:p>
          <w:p>
            <w:pPr>
              <w:adjustRightInd w:val="0"/>
              <w:snapToGrid w:val="0"/>
              <w:spacing w:line="280" w:lineRule="exact"/>
              <w:jc w:val="center"/>
              <w:rPr>
                <w:rFonts w:eastAsia="黑体"/>
                <w:snapToGrid w:val="0"/>
                <w:spacing w:val="-6"/>
                <w:kern w:val="21"/>
                <w:szCs w:val="21"/>
              </w:rPr>
            </w:pPr>
            <w:r>
              <w:rPr>
                <w:rFonts w:eastAsia="黑体"/>
                <w:snapToGrid w:val="0"/>
                <w:spacing w:val="-6"/>
                <w:kern w:val="21"/>
                <w:szCs w:val="21"/>
              </w:rPr>
              <w:fldChar w:fldCharType="begin"/>
            </w:r>
            <w:r>
              <w:rPr>
                <w:rFonts w:eastAsia="黑体"/>
                <w:snapToGrid w:val="0"/>
                <w:spacing w:val="-6"/>
                <w:kern w:val="21"/>
                <w:szCs w:val="21"/>
              </w:rPr>
              <w:instrText xml:space="preserve"> = 7 \* GB3 \* MERGEFORMAT </w:instrText>
            </w:r>
            <w:r>
              <w:rPr>
                <w:rFonts w:eastAsia="黑体"/>
                <w:snapToGrid w:val="0"/>
                <w:spacing w:val="-6"/>
                <w:kern w:val="21"/>
                <w:szCs w:val="21"/>
              </w:rPr>
              <w:fldChar w:fldCharType="separate"/>
            </w:r>
            <w:r>
              <w:rPr>
                <w:rFonts w:hint="eastAsia" w:ascii="宋体" w:hAnsi="宋体" w:cs="宋体"/>
                <w:szCs w:val="21"/>
              </w:rPr>
              <w:t>⑦</w:t>
            </w:r>
            <w:r>
              <w:rPr>
                <w:rFonts w:eastAsia="黑体"/>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restart"/>
            <w:tcBorders>
              <w:top w:val="single" w:color="auto" w:sz="4" w:space="0"/>
              <w:left w:val="single" w:color="auto" w:sz="8" w:space="0"/>
              <w:right w:val="single" w:color="auto" w:sz="4" w:space="0"/>
            </w:tcBorders>
            <w:vAlign w:val="center"/>
          </w:tcPr>
          <w:p>
            <w:pPr>
              <w:adjustRightInd w:val="0"/>
              <w:snapToGrid w:val="0"/>
              <w:spacing w:line="280" w:lineRule="exact"/>
              <w:jc w:val="center"/>
              <w:rPr>
                <w:snapToGrid w:val="0"/>
                <w:kern w:val="21"/>
                <w:szCs w:val="21"/>
              </w:rPr>
            </w:pPr>
            <w:r>
              <w:rPr>
                <w:rFonts w:hint="eastAsia"/>
                <w:snapToGrid w:val="0"/>
                <w:kern w:val="21"/>
                <w:szCs w:val="21"/>
              </w:rPr>
              <w:t>废气</w:t>
            </w:r>
          </w:p>
        </w:tc>
        <w:tc>
          <w:tcPr>
            <w:tcW w:w="17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VOC</w:t>
            </w:r>
            <w:r>
              <w:rPr>
                <w:rFonts w:hint="eastAsia"/>
                <w:kern w:val="0"/>
                <w:sz w:val="18"/>
                <w:szCs w:val="18"/>
                <w:vertAlign w:val="subscript"/>
              </w:rPr>
              <w:t>s</w:t>
            </w:r>
          </w:p>
        </w:tc>
        <w:tc>
          <w:tcPr>
            <w:tcW w:w="18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0.119t/a</w:t>
            </w:r>
          </w:p>
        </w:tc>
        <w:tc>
          <w:tcPr>
            <w:tcW w:w="14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颗粒物</w:t>
            </w:r>
          </w:p>
        </w:tc>
        <w:tc>
          <w:tcPr>
            <w:tcW w:w="18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0.133t/a</w:t>
            </w:r>
          </w:p>
        </w:tc>
        <w:tc>
          <w:tcPr>
            <w:tcW w:w="14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SO</w:t>
            </w:r>
            <w:r>
              <w:rPr>
                <w:rFonts w:hint="eastAsia"/>
                <w:kern w:val="0"/>
                <w:sz w:val="18"/>
                <w:szCs w:val="18"/>
                <w:vertAlign w:val="subscript"/>
              </w:rPr>
              <w:t>2</w:t>
            </w:r>
          </w:p>
        </w:tc>
        <w:tc>
          <w:tcPr>
            <w:tcW w:w="18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80" w:lineRule="exact"/>
              <w:ind w:left="-71" w:leftChars="-34" w:right="-71" w:rightChars="-34"/>
              <w:jc w:val="center"/>
              <w:rPr>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80" w:lineRule="exact"/>
              <w:ind w:left="-71" w:leftChars="-34" w:right="-71" w:rightChars="-34"/>
              <w:jc w:val="center"/>
              <w:rPr>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80" w:lineRule="exact"/>
              <w:ind w:left="-71" w:leftChars="-34" w:right="-71" w:rightChars="-34"/>
              <w:jc w:val="center"/>
              <w:rPr>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0.014t/a</w:t>
            </w:r>
          </w:p>
        </w:tc>
        <w:tc>
          <w:tcPr>
            <w:tcW w:w="14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NO</w:t>
            </w:r>
            <w:r>
              <w:rPr>
                <w:rFonts w:hint="eastAsia"/>
                <w:kern w:val="0"/>
                <w:sz w:val="18"/>
                <w:szCs w:val="18"/>
                <w:vertAlign w:val="subscript"/>
              </w:rPr>
              <w:t>x</w:t>
            </w:r>
          </w:p>
        </w:tc>
        <w:tc>
          <w:tcPr>
            <w:tcW w:w="18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80" w:lineRule="exact"/>
              <w:ind w:left="-71" w:leftChars="-34" w:right="-71" w:rightChars="-34"/>
              <w:jc w:val="center"/>
              <w:rPr>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80" w:lineRule="exact"/>
              <w:ind w:left="-71" w:leftChars="-34" w:right="-71" w:rightChars="-34"/>
              <w:jc w:val="center"/>
              <w:rPr>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80" w:lineRule="exact"/>
              <w:ind w:left="-71" w:leftChars="-34" w:right="-71" w:rightChars="-34"/>
              <w:jc w:val="center"/>
              <w:rPr>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0.056t/a</w:t>
            </w:r>
          </w:p>
        </w:tc>
        <w:tc>
          <w:tcPr>
            <w:tcW w:w="14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vMerge w:val="continue"/>
            <w:tcBorders>
              <w:left w:val="single" w:color="auto" w:sz="8" w:space="0"/>
              <w:bottom w:val="single" w:color="auto" w:sz="4"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烟尘</w:t>
            </w:r>
          </w:p>
        </w:tc>
        <w:tc>
          <w:tcPr>
            <w:tcW w:w="18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80" w:lineRule="exact"/>
              <w:ind w:left="-71" w:leftChars="-34" w:right="-71" w:rightChars="-34"/>
              <w:jc w:val="center"/>
              <w:rPr>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80" w:lineRule="exact"/>
              <w:ind w:left="-71" w:leftChars="-34" w:right="-71" w:rightChars="-34"/>
              <w:jc w:val="center"/>
              <w:rPr>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80" w:lineRule="exact"/>
              <w:ind w:left="-71" w:leftChars="-34" w:right="-71" w:rightChars="-34"/>
              <w:jc w:val="center"/>
              <w:rPr>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0.008t/a</w:t>
            </w:r>
          </w:p>
        </w:tc>
        <w:tc>
          <w:tcPr>
            <w:tcW w:w="14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99" w:type="dxa"/>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r>
              <w:rPr>
                <w:rFonts w:hint="eastAsia"/>
                <w:snapToGrid w:val="0"/>
                <w:kern w:val="21"/>
                <w:szCs w:val="21"/>
              </w:rPr>
              <w:t>废水</w:t>
            </w:r>
          </w:p>
        </w:tc>
        <w:tc>
          <w:tcPr>
            <w:tcW w:w="17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r>
              <w:rPr>
                <w:kern w:val="0"/>
                <w:sz w:val="18"/>
                <w:szCs w:val="18"/>
              </w:rPr>
              <w:t>生活污水</w:t>
            </w:r>
          </w:p>
        </w:tc>
        <w:tc>
          <w:tcPr>
            <w:tcW w:w="187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kern w:val="0"/>
                <w:sz w:val="18"/>
                <w:szCs w:val="18"/>
              </w:rPr>
            </w:pPr>
            <w:r>
              <w:rPr>
                <w:rFonts w:hint="eastAsia"/>
                <w:kern w:val="0"/>
                <w:sz w:val="18"/>
                <w:szCs w:val="18"/>
              </w:rPr>
              <w:t>2808m</w:t>
            </w:r>
            <w:r>
              <w:rPr>
                <w:rFonts w:hint="eastAsia"/>
                <w:kern w:val="0"/>
                <w:sz w:val="18"/>
                <w:szCs w:val="18"/>
                <w:vertAlign w:val="superscript"/>
              </w:rPr>
              <w:t>3</w:t>
            </w:r>
            <w:r>
              <w:rPr>
                <w:rFonts w:hint="eastAsia"/>
                <w:kern w:val="0"/>
                <w:sz w:val="18"/>
                <w:szCs w:val="18"/>
              </w:rPr>
              <w:t>/a</w:t>
            </w:r>
          </w:p>
        </w:tc>
        <w:tc>
          <w:tcPr>
            <w:tcW w:w="14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restart"/>
            <w:tcBorders>
              <w:top w:val="single" w:color="auto" w:sz="4" w:space="0"/>
              <w:left w:val="single" w:color="auto" w:sz="8"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r>
              <w:rPr>
                <w:rFonts w:hint="eastAsia"/>
                <w:snapToGrid w:val="0"/>
                <w:kern w:val="21"/>
                <w:szCs w:val="21"/>
              </w:rPr>
              <w:t>一般工业</w:t>
            </w:r>
          </w:p>
          <w:p>
            <w:pPr>
              <w:adjustRightInd w:val="0"/>
              <w:snapToGrid w:val="0"/>
              <w:spacing w:line="280" w:lineRule="exact"/>
              <w:jc w:val="center"/>
              <w:rPr>
                <w:snapToGrid w:val="0"/>
                <w:kern w:val="21"/>
                <w:szCs w:val="21"/>
              </w:rPr>
            </w:pPr>
            <w:r>
              <w:rPr>
                <w:rFonts w:hint="eastAsia"/>
                <w:snapToGrid w:val="0"/>
                <w:kern w:val="21"/>
                <w:szCs w:val="21"/>
              </w:rPr>
              <w:t>固体废物</w:t>
            </w:r>
          </w:p>
        </w:tc>
        <w:tc>
          <w:tcPr>
            <w:tcW w:w="17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Cs/>
                <w:sz w:val="18"/>
                <w:szCs w:val="18"/>
              </w:rPr>
            </w:pPr>
            <w:r>
              <w:rPr>
                <w:rFonts w:hint="eastAsia"/>
                <w:bCs/>
                <w:sz w:val="18"/>
                <w:szCs w:val="18"/>
              </w:rPr>
              <w:t>木材边角料</w:t>
            </w:r>
          </w:p>
        </w:tc>
        <w:tc>
          <w:tcPr>
            <w:tcW w:w="1873"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Cs/>
                <w:sz w:val="18"/>
                <w:szCs w:val="18"/>
              </w:rPr>
            </w:pPr>
            <w:r>
              <w:rPr>
                <w:bCs/>
                <w:sz w:val="18"/>
                <w:szCs w:val="18"/>
              </w:rPr>
              <w:t>34.2</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Cs/>
                <w:sz w:val="18"/>
                <w:szCs w:val="18"/>
              </w:rPr>
            </w:pPr>
            <w:r>
              <w:rPr>
                <w:rFonts w:hint="eastAsia"/>
                <w:bCs/>
                <w:sz w:val="18"/>
                <w:szCs w:val="18"/>
              </w:rPr>
              <w:t>废封边带</w:t>
            </w:r>
          </w:p>
        </w:tc>
        <w:tc>
          <w:tcPr>
            <w:tcW w:w="1873"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280" w:lineRule="exact"/>
              <w:ind w:left="-71" w:leftChars="-34" w:right="-71" w:rightChars="-34"/>
              <w:jc w:val="center"/>
              <w:rPr>
                <w:bCs/>
                <w:sz w:val="18"/>
                <w:szCs w:val="18"/>
              </w:rPr>
            </w:pPr>
            <w:r>
              <w:rPr>
                <w:bCs/>
                <w:sz w:val="18"/>
                <w:szCs w:val="18"/>
              </w:rPr>
              <w:t>0.04</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废白乳胶桶</w:t>
            </w:r>
          </w:p>
        </w:tc>
        <w:tc>
          <w:tcPr>
            <w:tcW w:w="1873"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0.1</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废包装材料</w:t>
            </w:r>
          </w:p>
        </w:tc>
        <w:tc>
          <w:tcPr>
            <w:tcW w:w="1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1.1</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废漆桶（水性）</w:t>
            </w:r>
          </w:p>
        </w:tc>
        <w:tc>
          <w:tcPr>
            <w:tcW w:w="1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0.39</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收集的木板加工粉尘</w:t>
            </w:r>
          </w:p>
        </w:tc>
        <w:tc>
          <w:tcPr>
            <w:tcW w:w="1873"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6.65</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边角料</w:t>
            </w:r>
          </w:p>
        </w:tc>
        <w:tc>
          <w:tcPr>
            <w:tcW w:w="1873"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5.82t/a</w:t>
            </w:r>
          </w:p>
        </w:tc>
        <w:tc>
          <w:tcPr>
            <w:tcW w:w="1468"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4"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收集的塑粉</w:t>
            </w:r>
          </w:p>
        </w:tc>
        <w:tc>
          <w:tcPr>
            <w:tcW w:w="1873"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1.8t/a</w:t>
            </w:r>
          </w:p>
        </w:tc>
        <w:tc>
          <w:tcPr>
            <w:tcW w:w="1468"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restart"/>
            <w:tcBorders>
              <w:top w:val="single" w:color="auto" w:sz="4" w:space="0"/>
              <w:left w:val="single" w:color="auto" w:sz="8" w:space="0"/>
              <w:bottom w:val="single" w:color="auto" w:sz="8" w:space="0"/>
              <w:right w:val="single" w:color="auto" w:sz="4" w:space="0"/>
            </w:tcBorders>
            <w:vAlign w:val="center"/>
          </w:tcPr>
          <w:p>
            <w:pPr>
              <w:adjustRightInd w:val="0"/>
              <w:snapToGrid w:val="0"/>
              <w:spacing w:line="280" w:lineRule="exact"/>
              <w:jc w:val="center"/>
              <w:rPr>
                <w:snapToGrid w:val="0"/>
                <w:kern w:val="21"/>
                <w:szCs w:val="21"/>
              </w:rPr>
            </w:pPr>
            <w:r>
              <w:rPr>
                <w:rFonts w:hint="eastAsia"/>
                <w:snapToGrid w:val="0"/>
                <w:kern w:val="21"/>
                <w:szCs w:val="21"/>
              </w:rPr>
              <w:t>危险废物</w:t>
            </w:r>
          </w:p>
        </w:tc>
        <w:tc>
          <w:tcPr>
            <w:tcW w:w="1706"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漆渣、沉淀池污泥</w:t>
            </w:r>
          </w:p>
        </w:tc>
        <w:tc>
          <w:tcPr>
            <w:tcW w:w="1873"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0.92</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pPr>
              <w:adjustRightInd w:val="0"/>
              <w:snapToGrid w:val="0"/>
              <w:spacing w:line="280" w:lineRule="exact"/>
              <w:jc w:val="center"/>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废漆桶（溶剂型）</w:t>
            </w:r>
          </w:p>
        </w:tc>
        <w:tc>
          <w:tcPr>
            <w:tcW w:w="1873"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 w:val="18"/>
                <w:szCs w:val="18"/>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 w:val="18"/>
                <w:szCs w:val="18"/>
              </w:rPr>
            </w:pPr>
          </w:p>
        </w:tc>
        <w:tc>
          <w:tcPr>
            <w:tcW w:w="17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0.44</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废机油</w:t>
            </w:r>
          </w:p>
        </w:tc>
        <w:tc>
          <w:tcPr>
            <w:tcW w:w="1873"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7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0.5</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废活性炭</w:t>
            </w:r>
          </w:p>
        </w:tc>
        <w:tc>
          <w:tcPr>
            <w:tcW w:w="1873"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7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6.136</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废</w:t>
            </w:r>
            <w:r>
              <w:rPr>
                <w:kern w:val="0"/>
                <w:sz w:val="18"/>
                <w:szCs w:val="18"/>
              </w:rPr>
              <w:t>UV</w:t>
            </w:r>
            <w:r>
              <w:rPr>
                <w:rFonts w:hint="eastAsia"/>
                <w:kern w:val="0"/>
                <w:sz w:val="18"/>
                <w:szCs w:val="18"/>
              </w:rPr>
              <w:t>灯管</w:t>
            </w:r>
          </w:p>
        </w:tc>
        <w:tc>
          <w:tcPr>
            <w:tcW w:w="1873"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7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kern w:val="0"/>
                <w:sz w:val="18"/>
                <w:szCs w:val="18"/>
              </w:rPr>
              <w:t>0.05</w:t>
            </w:r>
            <w:r>
              <w:rPr>
                <w:rFonts w:hint="eastAsia"/>
                <w:kern w:val="0"/>
                <w:sz w:val="18"/>
                <w:szCs w:val="18"/>
              </w:rPr>
              <w:t>t/a</w:t>
            </w:r>
          </w:p>
        </w:tc>
        <w:tc>
          <w:tcPr>
            <w:tcW w:w="1468" w:type="dxa"/>
            <w:tcBorders>
              <w:top w:val="single" w:color="auto" w:sz="4" w:space="0"/>
              <w:left w:val="single" w:color="auto" w:sz="4" w:space="0"/>
              <w:bottom w:val="single" w:color="auto" w:sz="4" w:space="0"/>
              <w:right w:val="single" w:color="auto" w:sz="4" w:space="0"/>
            </w:tcBorders>
            <w:vAlign w:val="center"/>
          </w:tcPr>
          <w:p>
            <w:pPr>
              <w:spacing w:line="280" w:lineRule="exact"/>
              <w:ind w:left="21" w:leftChars="10" w:right="21" w:rightChars="10"/>
              <w:jc w:val="center"/>
              <w:rPr>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废滤芯</w:t>
            </w:r>
          </w:p>
        </w:tc>
        <w:tc>
          <w:tcPr>
            <w:tcW w:w="1873"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82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781" w:type="dxa"/>
            <w:tcBorders>
              <w:top w:val="single" w:color="auto" w:sz="4" w:space="0"/>
              <w:left w:val="single" w:color="auto" w:sz="4" w:space="0"/>
              <w:bottom w:val="single" w:color="auto" w:sz="4"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0.1t/a</w:t>
            </w:r>
          </w:p>
        </w:tc>
        <w:tc>
          <w:tcPr>
            <w:tcW w:w="146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4" w:space="0"/>
              <w:right w:val="single" w:color="auto" w:sz="8" w:space="0"/>
            </w:tcBorders>
            <w:vAlign w:val="center"/>
          </w:tcPr>
          <w:p>
            <w:pPr>
              <w:adjustRightInd w:val="0"/>
              <w:snapToGrid w:val="0"/>
              <w:spacing w:line="280" w:lineRule="exact"/>
              <w:jc w:val="center"/>
              <w:rPr>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299" w:type="dxa"/>
            <w:vMerge w:val="continue"/>
            <w:tcBorders>
              <w:top w:val="single" w:color="auto" w:sz="4" w:space="0"/>
              <w:left w:val="single" w:color="auto" w:sz="8" w:space="0"/>
              <w:bottom w:val="single" w:color="auto" w:sz="8" w:space="0"/>
              <w:right w:val="single" w:color="auto" w:sz="4" w:space="0"/>
            </w:tcBorders>
            <w:vAlign w:val="center"/>
          </w:tcPr>
          <w:p>
            <w:pPr>
              <w:widowControl/>
              <w:spacing w:line="280" w:lineRule="exact"/>
              <w:jc w:val="left"/>
              <w:rPr>
                <w:snapToGrid w:val="0"/>
                <w:kern w:val="21"/>
                <w:szCs w:val="21"/>
              </w:rPr>
            </w:pPr>
          </w:p>
        </w:tc>
        <w:tc>
          <w:tcPr>
            <w:tcW w:w="1706" w:type="dxa"/>
            <w:tcBorders>
              <w:top w:val="single" w:color="auto" w:sz="4" w:space="0"/>
              <w:left w:val="single" w:color="auto" w:sz="4" w:space="0"/>
              <w:bottom w:val="single" w:color="auto" w:sz="8"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废槽液、槽渣</w:t>
            </w:r>
          </w:p>
        </w:tc>
        <w:tc>
          <w:tcPr>
            <w:tcW w:w="1873" w:type="dxa"/>
            <w:tcBorders>
              <w:top w:val="single" w:color="auto" w:sz="4" w:space="0"/>
              <w:left w:val="single" w:color="auto" w:sz="4" w:space="0"/>
              <w:bottom w:val="single" w:color="auto" w:sz="8" w:space="0"/>
              <w:right w:val="single" w:color="auto" w:sz="4" w:space="0"/>
            </w:tcBorders>
            <w:vAlign w:val="center"/>
          </w:tcPr>
          <w:p>
            <w:pPr>
              <w:adjustRightInd w:val="0"/>
              <w:snapToGrid w:val="0"/>
              <w:spacing w:line="280" w:lineRule="exact"/>
              <w:jc w:val="center"/>
              <w:rPr>
                <w:snapToGrid w:val="0"/>
                <w:kern w:val="21"/>
                <w:szCs w:val="21"/>
              </w:rPr>
            </w:pPr>
          </w:p>
        </w:tc>
        <w:tc>
          <w:tcPr>
            <w:tcW w:w="1168" w:type="dxa"/>
            <w:tcBorders>
              <w:top w:val="single" w:color="auto" w:sz="4" w:space="0"/>
              <w:left w:val="single" w:color="auto" w:sz="4" w:space="0"/>
              <w:bottom w:val="single" w:color="auto" w:sz="8" w:space="0"/>
              <w:right w:val="single" w:color="auto" w:sz="4" w:space="0"/>
            </w:tcBorders>
            <w:vAlign w:val="center"/>
          </w:tcPr>
          <w:p>
            <w:pPr>
              <w:adjustRightInd w:val="0"/>
              <w:snapToGrid w:val="0"/>
              <w:spacing w:line="280" w:lineRule="exact"/>
              <w:jc w:val="center"/>
              <w:rPr>
                <w:snapToGrid w:val="0"/>
                <w:kern w:val="21"/>
                <w:szCs w:val="21"/>
              </w:rPr>
            </w:pPr>
          </w:p>
        </w:tc>
        <w:tc>
          <w:tcPr>
            <w:tcW w:w="1829" w:type="dxa"/>
            <w:tcBorders>
              <w:top w:val="single" w:color="auto" w:sz="4" w:space="0"/>
              <w:left w:val="single" w:color="auto" w:sz="4" w:space="0"/>
              <w:bottom w:val="single" w:color="auto" w:sz="8" w:space="0"/>
              <w:right w:val="single" w:color="auto" w:sz="4" w:space="0"/>
            </w:tcBorders>
            <w:vAlign w:val="center"/>
          </w:tcPr>
          <w:p>
            <w:pPr>
              <w:adjustRightInd w:val="0"/>
              <w:snapToGrid w:val="0"/>
              <w:spacing w:line="280" w:lineRule="exact"/>
              <w:jc w:val="center"/>
              <w:rPr>
                <w:snapToGrid w:val="0"/>
                <w:kern w:val="21"/>
                <w:szCs w:val="21"/>
              </w:rPr>
            </w:pPr>
          </w:p>
        </w:tc>
        <w:tc>
          <w:tcPr>
            <w:tcW w:w="1781" w:type="dxa"/>
            <w:tcBorders>
              <w:top w:val="single" w:color="auto" w:sz="4" w:space="0"/>
              <w:left w:val="single" w:color="auto" w:sz="4" w:space="0"/>
              <w:bottom w:val="single" w:color="auto" w:sz="8" w:space="0"/>
              <w:right w:val="single" w:color="auto" w:sz="4" w:space="0"/>
            </w:tcBorders>
            <w:vAlign w:val="center"/>
          </w:tcPr>
          <w:p>
            <w:pPr>
              <w:spacing w:line="280" w:lineRule="exact"/>
              <w:ind w:left="-71" w:leftChars="-34" w:right="-71" w:rightChars="-34"/>
              <w:jc w:val="center"/>
              <w:rPr>
                <w:kern w:val="0"/>
                <w:sz w:val="18"/>
                <w:szCs w:val="18"/>
              </w:rPr>
            </w:pPr>
            <w:r>
              <w:rPr>
                <w:rFonts w:hint="eastAsia"/>
                <w:kern w:val="0"/>
                <w:sz w:val="18"/>
                <w:szCs w:val="18"/>
              </w:rPr>
              <w:t>0.2t/a</w:t>
            </w:r>
          </w:p>
        </w:tc>
        <w:tc>
          <w:tcPr>
            <w:tcW w:w="1468" w:type="dxa"/>
            <w:tcBorders>
              <w:top w:val="single" w:color="auto" w:sz="4" w:space="0"/>
              <w:left w:val="single" w:color="auto" w:sz="4" w:space="0"/>
              <w:bottom w:val="single" w:color="auto" w:sz="8" w:space="0"/>
              <w:right w:val="single" w:color="auto" w:sz="4" w:space="0"/>
            </w:tcBorders>
            <w:vAlign w:val="center"/>
          </w:tcPr>
          <w:p>
            <w:pPr>
              <w:adjustRightInd w:val="0"/>
              <w:snapToGrid w:val="0"/>
              <w:spacing w:line="280" w:lineRule="exact"/>
              <w:jc w:val="center"/>
              <w:rPr>
                <w:snapToGrid w:val="0"/>
                <w:kern w:val="21"/>
                <w:szCs w:val="21"/>
              </w:rPr>
            </w:pPr>
          </w:p>
        </w:tc>
        <w:tc>
          <w:tcPr>
            <w:tcW w:w="1949" w:type="dxa"/>
            <w:tcBorders>
              <w:top w:val="single" w:color="auto" w:sz="4" w:space="0"/>
              <w:left w:val="single" w:color="auto" w:sz="4" w:space="0"/>
              <w:bottom w:val="single" w:color="auto" w:sz="8" w:space="0"/>
              <w:right w:val="single" w:color="auto" w:sz="4" w:space="0"/>
            </w:tcBorders>
            <w:vAlign w:val="center"/>
          </w:tcPr>
          <w:p>
            <w:pPr>
              <w:adjustRightInd w:val="0"/>
              <w:snapToGrid w:val="0"/>
              <w:spacing w:line="280" w:lineRule="exact"/>
              <w:jc w:val="center"/>
              <w:rPr>
                <w:snapToGrid w:val="0"/>
                <w:kern w:val="21"/>
                <w:szCs w:val="21"/>
              </w:rPr>
            </w:pPr>
          </w:p>
        </w:tc>
        <w:tc>
          <w:tcPr>
            <w:tcW w:w="1057" w:type="dxa"/>
            <w:tcBorders>
              <w:top w:val="single" w:color="auto" w:sz="4" w:space="0"/>
              <w:left w:val="single" w:color="auto" w:sz="4" w:space="0"/>
              <w:bottom w:val="single" w:color="auto" w:sz="8" w:space="0"/>
              <w:right w:val="single" w:color="auto" w:sz="8" w:space="0"/>
            </w:tcBorders>
            <w:vAlign w:val="center"/>
          </w:tcPr>
          <w:p>
            <w:pPr>
              <w:adjustRightInd w:val="0"/>
              <w:snapToGrid w:val="0"/>
              <w:spacing w:line="280" w:lineRule="exact"/>
              <w:jc w:val="center"/>
              <w:rPr>
                <w:snapToGrid w:val="0"/>
                <w:kern w:val="21"/>
                <w:szCs w:val="21"/>
              </w:rPr>
            </w:pPr>
          </w:p>
        </w:tc>
      </w:tr>
    </w:tbl>
    <w:p>
      <w:pPr>
        <w:pStyle w:val="40"/>
        <w:spacing w:before="93" w:beforeLines="30" w:line="240" w:lineRule="auto"/>
        <w:jc w:val="left"/>
        <w:rPr>
          <w:rFonts w:ascii="Times New Roman" w:hAnsi="Times New Roman" w:cs="Times New Roman"/>
          <w:kern w:val="0"/>
          <w:sz w:val="20"/>
          <w:szCs w:val="20"/>
        </w:rPr>
      </w:pPr>
      <w:r>
        <w:rPr>
          <w:rFonts w:hint="eastAsia" w:ascii="Times New Roman" w:hAnsi="Times New Roman"/>
          <w:snapToGrid w:val="0"/>
          <w:kern w:val="21"/>
          <w:szCs w:val="21"/>
        </w:rPr>
        <w:t>注：</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hint="eastAsia" w:cs="宋体"/>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hint="eastAsia" w:cs="宋体"/>
          <w:szCs w:val="21"/>
        </w:rPr>
        <w:t>①</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3 \* GB3 \* MERGEFORMAT </w:instrText>
      </w:r>
      <w:r>
        <w:rPr>
          <w:rFonts w:ascii="Times New Roman" w:hAnsi="Times New Roman"/>
          <w:snapToGrid w:val="0"/>
          <w:spacing w:val="-6"/>
          <w:kern w:val="21"/>
          <w:szCs w:val="21"/>
        </w:rPr>
        <w:fldChar w:fldCharType="separate"/>
      </w:r>
      <w:r>
        <w:rPr>
          <w:rFonts w:hint="eastAsia" w:cs="宋体"/>
          <w:szCs w:val="21"/>
        </w:rPr>
        <w:t>③</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4 \* GB3 \* MERGEFORMAT </w:instrText>
      </w:r>
      <w:r>
        <w:rPr>
          <w:rFonts w:ascii="Times New Roman" w:hAnsi="Times New Roman"/>
          <w:snapToGrid w:val="0"/>
          <w:spacing w:val="-6"/>
          <w:kern w:val="21"/>
          <w:szCs w:val="21"/>
        </w:rPr>
        <w:fldChar w:fldCharType="separate"/>
      </w:r>
      <w:r>
        <w:rPr>
          <w:rFonts w:hint="eastAsia" w:cs="宋体"/>
          <w:szCs w:val="21"/>
        </w:rPr>
        <w:t>④</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5 \* GB3 \* MERGEFORMAT </w:instrText>
      </w:r>
      <w:r>
        <w:rPr>
          <w:rFonts w:ascii="Times New Roman" w:hAnsi="Times New Roman"/>
          <w:snapToGrid w:val="0"/>
          <w:spacing w:val="-16"/>
          <w:kern w:val="21"/>
          <w:szCs w:val="21"/>
        </w:rPr>
        <w:fldChar w:fldCharType="separate"/>
      </w:r>
      <w:r>
        <w:rPr>
          <w:rFonts w:hint="eastAsia" w:cs="宋体"/>
          <w:szCs w:val="21"/>
        </w:rPr>
        <w:t>⑤</w:t>
      </w:r>
      <w:r>
        <w:rPr>
          <w:rFonts w:ascii="Times New Roman" w:hAnsi="Times New Roman"/>
          <w:snapToGrid w:val="0"/>
          <w:spacing w:val="-16"/>
          <w:kern w:val="21"/>
          <w:szCs w:val="21"/>
        </w:rPr>
        <w:fldChar w:fldCharType="end"/>
      </w:r>
      <w:r>
        <w:rPr>
          <w:rFonts w:hint="eastAsia"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7 \* GB3 \* MERGEFORMAT </w:instrText>
      </w:r>
      <w:r>
        <w:rPr>
          <w:rFonts w:ascii="Times New Roman" w:hAnsi="Times New Roman"/>
          <w:snapToGrid w:val="0"/>
          <w:spacing w:val="-6"/>
          <w:kern w:val="21"/>
          <w:szCs w:val="21"/>
        </w:rPr>
        <w:fldChar w:fldCharType="separate"/>
      </w:r>
      <w:r>
        <w:rPr>
          <w:rFonts w:hint="eastAsia" w:cs="宋体"/>
          <w:szCs w:val="21"/>
        </w:rPr>
        <w:t>⑦</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hint="eastAsia" w:cs="宋体"/>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hint="eastAsia" w:cs="宋体"/>
          <w:szCs w:val="21"/>
        </w:rPr>
        <w:t>①</w:t>
      </w:r>
      <w:r>
        <w:rPr>
          <w:rFonts w:ascii="Times New Roman" w:hAnsi="Times New Roman"/>
          <w:snapToGrid w:val="0"/>
          <w:spacing w:val="-6"/>
          <w:kern w:val="21"/>
          <w:szCs w:val="21"/>
        </w:rPr>
        <w:fldChar w:fldCharType="end"/>
      </w:r>
    </w:p>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swiss"/>
    <w:pitch w:val="default"/>
    <w:sig w:usb0="80000287" w:usb1="2ACF3C50" w:usb2="00000016" w:usb3="00000000" w:csb0="0004001F" w:csb1="00000000"/>
  </w:font>
  <w:font w:name="TimesNewRomanPSMT">
    <w:altName w:val="Times New Roman"/>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0601870"/>
      <w:docPartObj>
        <w:docPartGallery w:val="autotext"/>
      </w:docPartObj>
    </w:sdtPr>
    <w:sdtContent>
      <w:p>
        <w:pPr>
          <w:pStyle w:val="11"/>
          <w:jc w:val="right"/>
        </w:pPr>
        <w:r>
          <w:fldChar w:fldCharType="begin"/>
        </w:r>
        <w:r>
          <w:instrText xml:space="preserve">PAGE   \* MERGEFORMAT</w:instrText>
        </w:r>
        <w:r>
          <w:fldChar w:fldCharType="separate"/>
        </w:r>
        <w:r>
          <w:rPr>
            <w:lang w:val="zh-CN"/>
          </w:rPr>
          <w:t>3</w:t>
        </w:r>
        <w:r>
          <w:fldChar w:fldCharType="end"/>
        </w:r>
      </w:p>
    </w:sdtContent>
  </w:sdt>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8897393"/>
      <w:docPartObj>
        <w:docPartGallery w:val="autotext"/>
      </w:docPartObj>
    </w:sdtPr>
    <w:sdtContent>
      <w:p>
        <w:pPr>
          <w:pStyle w:val="11"/>
        </w:pPr>
        <w:r>
          <w:fldChar w:fldCharType="begin"/>
        </w:r>
        <w:r>
          <w:instrText xml:space="preserve">PAGE   \* MERGEFORMAT</w:instrText>
        </w:r>
        <w:r>
          <w:fldChar w:fldCharType="separate"/>
        </w:r>
        <w:r>
          <w:rPr>
            <w:lang w:val="zh-CN"/>
          </w:rPr>
          <w:t>-</w:t>
        </w:r>
        <w:r>
          <w:t xml:space="preserve"> 12 -</w:t>
        </w:r>
        <w:r>
          <w:fldChar w:fldCharType="end"/>
        </w:r>
      </w:p>
    </w:sdtContent>
  </w:sdt>
  <w:p>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2"/>
  <w:displayBackgroundShape w:val="1"/>
  <w:bordersDoNotSurroundHeader w:val="1"/>
  <w:bordersDoNotSurroundFooter w:val="1"/>
  <w:hideSpellingErrors/>
  <w:documentProtection w:enforcement="0"/>
  <w:defaultTabStop w:val="420"/>
  <w:evenAndOddHeaders w:val="1"/>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Y2E4Mzg5YmZjMzcxNGU1NzY5YmQ2NDA1YTE1MzIifQ=="/>
  </w:docVars>
  <w:rsids>
    <w:rsidRoot w:val="00940CC4"/>
    <w:rsid w:val="00001850"/>
    <w:rsid w:val="000061F9"/>
    <w:rsid w:val="00035F34"/>
    <w:rsid w:val="00064615"/>
    <w:rsid w:val="000769F6"/>
    <w:rsid w:val="00087CC2"/>
    <w:rsid w:val="000A03F9"/>
    <w:rsid w:val="000B057F"/>
    <w:rsid w:val="000D3D11"/>
    <w:rsid w:val="000D67CB"/>
    <w:rsid w:val="000E57AC"/>
    <w:rsid w:val="000E65B7"/>
    <w:rsid w:val="000F31DB"/>
    <w:rsid w:val="00100F4A"/>
    <w:rsid w:val="00104AD7"/>
    <w:rsid w:val="001A0619"/>
    <w:rsid w:val="001A42AD"/>
    <w:rsid w:val="001C0769"/>
    <w:rsid w:val="001D4879"/>
    <w:rsid w:val="001D5BF6"/>
    <w:rsid w:val="00210B6B"/>
    <w:rsid w:val="0021419C"/>
    <w:rsid w:val="0021792A"/>
    <w:rsid w:val="00235B7C"/>
    <w:rsid w:val="00254E88"/>
    <w:rsid w:val="00255C9E"/>
    <w:rsid w:val="00270B57"/>
    <w:rsid w:val="00273808"/>
    <w:rsid w:val="0028543C"/>
    <w:rsid w:val="00287097"/>
    <w:rsid w:val="0029360C"/>
    <w:rsid w:val="00295C6B"/>
    <w:rsid w:val="002A047A"/>
    <w:rsid w:val="002B3630"/>
    <w:rsid w:val="002F6460"/>
    <w:rsid w:val="00304BB2"/>
    <w:rsid w:val="0032328A"/>
    <w:rsid w:val="00325E0F"/>
    <w:rsid w:val="00326B55"/>
    <w:rsid w:val="00331392"/>
    <w:rsid w:val="003334A2"/>
    <w:rsid w:val="003649AE"/>
    <w:rsid w:val="00367D9D"/>
    <w:rsid w:val="00373483"/>
    <w:rsid w:val="00377F27"/>
    <w:rsid w:val="00380F57"/>
    <w:rsid w:val="00396C6C"/>
    <w:rsid w:val="003C71C2"/>
    <w:rsid w:val="003F4E96"/>
    <w:rsid w:val="003F4F88"/>
    <w:rsid w:val="003F5738"/>
    <w:rsid w:val="00404A2F"/>
    <w:rsid w:val="00423657"/>
    <w:rsid w:val="00424E1C"/>
    <w:rsid w:val="0042739E"/>
    <w:rsid w:val="0043783C"/>
    <w:rsid w:val="00443EEF"/>
    <w:rsid w:val="0048118B"/>
    <w:rsid w:val="004816EB"/>
    <w:rsid w:val="004A2679"/>
    <w:rsid w:val="004D1965"/>
    <w:rsid w:val="004D439B"/>
    <w:rsid w:val="00521FF3"/>
    <w:rsid w:val="00523DFA"/>
    <w:rsid w:val="005271F9"/>
    <w:rsid w:val="005367D9"/>
    <w:rsid w:val="00546157"/>
    <w:rsid w:val="00552D28"/>
    <w:rsid w:val="00567C11"/>
    <w:rsid w:val="005976A9"/>
    <w:rsid w:val="005B68EA"/>
    <w:rsid w:val="005C50F2"/>
    <w:rsid w:val="005C6BD0"/>
    <w:rsid w:val="005F23BF"/>
    <w:rsid w:val="005F5FDF"/>
    <w:rsid w:val="005F6289"/>
    <w:rsid w:val="005F737A"/>
    <w:rsid w:val="00612718"/>
    <w:rsid w:val="006428FB"/>
    <w:rsid w:val="00645B02"/>
    <w:rsid w:val="00653D85"/>
    <w:rsid w:val="006711DD"/>
    <w:rsid w:val="006756FD"/>
    <w:rsid w:val="006818DB"/>
    <w:rsid w:val="006844A3"/>
    <w:rsid w:val="0069169F"/>
    <w:rsid w:val="006947B0"/>
    <w:rsid w:val="006A2FE3"/>
    <w:rsid w:val="006B1C59"/>
    <w:rsid w:val="006C5590"/>
    <w:rsid w:val="006D369B"/>
    <w:rsid w:val="006D36A3"/>
    <w:rsid w:val="006D4F8D"/>
    <w:rsid w:val="00741C7D"/>
    <w:rsid w:val="0075228E"/>
    <w:rsid w:val="0075607D"/>
    <w:rsid w:val="00757F71"/>
    <w:rsid w:val="0077207E"/>
    <w:rsid w:val="0077721F"/>
    <w:rsid w:val="0078183C"/>
    <w:rsid w:val="007826C8"/>
    <w:rsid w:val="007A6692"/>
    <w:rsid w:val="007C6D0F"/>
    <w:rsid w:val="007D0CE6"/>
    <w:rsid w:val="007E51BE"/>
    <w:rsid w:val="007E5D9B"/>
    <w:rsid w:val="007F6740"/>
    <w:rsid w:val="0081026C"/>
    <w:rsid w:val="00826C56"/>
    <w:rsid w:val="00841460"/>
    <w:rsid w:val="00841E52"/>
    <w:rsid w:val="00860EB3"/>
    <w:rsid w:val="00867FBF"/>
    <w:rsid w:val="00872895"/>
    <w:rsid w:val="008C26B3"/>
    <w:rsid w:val="008C7C7D"/>
    <w:rsid w:val="00903C8E"/>
    <w:rsid w:val="00934E9A"/>
    <w:rsid w:val="00940CC4"/>
    <w:rsid w:val="00952458"/>
    <w:rsid w:val="009659D4"/>
    <w:rsid w:val="00970BA4"/>
    <w:rsid w:val="009746A8"/>
    <w:rsid w:val="009909F9"/>
    <w:rsid w:val="009A33FE"/>
    <w:rsid w:val="009B6DBE"/>
    <w:rsid w:val="009C054B"/>
    <w:rsid w:val="009F3FE9"/>
    <w:rsid w:val="00A214EA"/>
    <w:rsid w:val="00A35D0D"/>
    <w:rsid w:val="00A5178E"/>
    <w:rsid w:val="00A524B1"/>
    <w:rsid w:val="00A679FE"/>
    <w:rsid w:val="00A67B4A"/>
    <w:rsid w:val="00A96A93"/>
    <w:rsid w:val="00AB2E2A"/>
    <w:rsid w:val="00AB727F"/>
    <w:rsid w:val="00AC0DF5"/>
    <w:rsid w:val="00AC3013"/>
    <w:rsid w:val="00AC65A2"/>
    <w:rsid w:val="00AC66B9"/>
    <w:rsid w:val="00B2679C"/>
    <w:rsid w:val="00B45E09"/>
    <w:rsid w:val="00B618E4"/>
    <w:rsid w:val="00B708BB"/>
    <w:rsid w:val="00BC597E"/>
    <w:rsid w:val="00BD11DE"/>
    <w:rsid w:val="00BE18C7"/>
    <w:rsid w:val="00C044FB"/>
    <w:rsid w:val="00C24206"/>
    <w:rsid w:val="00C27203"/>
    <w:rsid w:val="00C36F62"/>
    <w:rsid w:val="00CE3BB6"/>
    <w:rsid w:val="00CE430F"/>
    <w:rsid w:val="00CE7306"/>
    <w:rsid w:val="00D24046"/>
    <w:rsid w:val="00D36C71"/>
    <w:rsid w:val="00D663A6"/>
    <w:rsid w:val="00D715A0"/>
    <w:rsid w:val="00D736C6"/>
    <w:rsid w:val="00D8263D"/>
    <w:rsid w:val="00D86F94"/>
    <w:rsid w:val="00DF3293"/>
    <w:rsid w:val="00E1427A"/>
    <w:rsid w:val="00E165A0"/>
    <w:rsid w:val="00E17E0A"/>
    <w:rsid w:val="00E22B75"/>
    <w:rsid w:val="00E23687"/>
    <w:rsid w:val="00E255A3"/>
    <w:rsid w:val="00E54772"/>
    <w:rsid w:val="00E63CB9"/>
    <w:rsid w:val="00E67AE2"/>
    <w:rsid w:val="00E7215E"/>
    <w:rsid w:val="00EC47E1"/>
    <w:rsid w:val="00EC743C"/>
    <w:rsid w:val="00EF3501"/>
    <w:rsid w:val="00EF3C6F"/>
    <w:rsid w:val="00F07BF0"/>
    <w:rsid w:val="00F1414C"/>
    <w:rsid w:val="00F1741F"/>
    <w:rsid w:val="00F25D3D"/>
    <w:rsid w:val="00F30B28"/>
    <w:rsid w:val="00F84927"/>
    <w:rsid w:val="00FA7287"/>
    <w:rsid w:val="00FC77FB"/>
    <w:rsid w:val="00FD48C6"/>
    <w:rsid w:val="00FE345B"/>
    <w:rsid w:val="00FF445F"/>
    <w:rsid w:val="02CA272F"/>
    <w:rsid w:val="14AA3020"/>
    <w:rsid w:val="15C154CF"/>
    <w:rsid w:val="17A420E7"/>
    <w:rsid w:val="1E9B5A7D"/>
    <w:rsid w:val="1EE67F6C"/>
    <w:rsid w:val="211F75EF"/>
    <w:rsid w:val="2339096E"/>
    <w:rsid w:val="25070F40"/>
    <w:rsid w:val="25196A13"/>
    <w:rsid w:val="266800C4"/>
    <w:rsid w:val="2E622E13"/>
    <w:rsid w:val="307A5BB1"/>
    <w:rsid w:val="34A3382C"/>
    <w:rsid w:val="35730549"/>
    <w:rsid w:val="35D3469A"/>
    <w:rsid w:val="383D2DF0"/>
    <w:rsid w:val="3B711B23"/>
    <w:rsid w:val="418D4966"/>
    <w:rsid w:val="47B64422"/>
    <w:rsid w:val="4FBF4BE3"/>
    <w:rsid w:val="51121FB4"/>
    <w:rsid w:val="56F326E8"/>
    <w:rsid w:val="5D516D62"/>
    <w:rsid w:val="5F77124B"/>
    <w:rsid w:val="61390AEE"/>
    <w:rsid w:val="652E4823"/>
    <w:rsid w:val="6D405BCA"/>
    <w:rsid w:val="772C1F8A"/>
    <w:rsid w:val="7D630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uiPriority="99" w:name="Body Text Indent 3"/>
    <w:lsdException w:qFormat="1"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qFormat="1"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link w:val="20"/>
    <w:semiHidden/>
    <w:unhideWhenUsed/>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21"/>
    <w:semiHidden/>
    <w:unhideWhenUsed/>
    <w:qFormat/>
    <w:uiPriority w:val="9"/>
    <w:pPr>
      <w:spacing w:before="100" w:beforeAutospacing="1" w:after="100" w:afterAutospacing="1"/>
      <w:jc w:val="left"/>
      <w:outlineLvl w:val="2"/>
    </w:pPr>
    <w:rPr>
      <w:rFonts w:ascii="宋体" w:hAnsi="宋体" w:cs="宋体"/>
      <w:b/>
      <w:kern w:val="0"/>
      <w:sz w:val="27"/>
      <w:szCs w:val="27"/>
    </w:rPr>
  </w:style>
  <w:style w:type="character" w:default="1" w:styleId="17">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2"/>
    <w:basedOn w:val="1"/>
    <w:qFormat/>
    <w:uiPriority w:val="0"/>
    <w:pPr>
      <w:spacing w:line="240" w:lineRule="atLeast"/>
    </w:pPr>
    <w:rPr>
      <w:rFonts w:ascii="宋体" w:hAnsi="宋体"/>
      <w:b/>
      <w:sz w:val="28"/>
      <w:shd w:val="pct10" w:color="auto" w:fill="FFFFFF"/>
    </w:rPr>
  </w:style>
  <w:style w:type="paragraph" w:styleId="5">
    <w:name w:val="Body Text"/>
    <w:basedOn w:val="1"/>
    <w:link w:val="25"/>
    <w:semiHidden/>
    <w:unhideWhenUsed/>
    <w:qFormat/>
    <w:uiPriority w:val="99"/>
    <w:pPr>
      <w:spacing w:after="120"/>
    </w:pPr>
  </w:style>
  <w:style w:type="paragraph" w:styleId="6">
    <w:name w:val="Block Text"/>
    <w:basedOn w:val="1"/>
    <w:semiHidden/>
    <w:unhideWhenUsed/>
    <w:qFormat/>
    <w:uiPriority w:val="99"/>
    <w:pPr>
      <w:spacing w:after="120"/>
      <w:ind w:left="1440" w:leftChars="700" w:right="1440" w:rightChars="700"/>
    </w:pPr>
  </w:style>
  <w:style w:type="paragraph" w:styleId="7">
    <w:name w:val="Body Text Indent 2"/>
    <w:basedOn w:val="1"/>
    <w:next w:val="8"/>
    <w:link w:val="26"/>
    <w:unhideWhenUsed/>
    <w:qFormat/>
    <w:uiPriority w:val="99"/>
    <w:pPr>
      <w:spacing w:after="120" w:line="480" w:lineRule="auto"/>
      <w:ind w:left="420" w:leftChars="200"/>
    </w:pPr>
  </w:style>
  <w:style w:type="paragraph" w:customStyle="1" w:styleId="8">
    <w:name w:val="简单回函地址"/>
    <w:basedOn w:val="1"/>
    <w:next w:val="9"/>
    <w:qFormat/>
    <w:uiPriority w:val="0"/>
    <w:pPr>
      <w:spacing w:line="360" w:lineRule="auto"/>
      <w:ind w:firstLine="200" w:firstLineChars="200"/>
      <w:jc w:val="left"/>
    </w:pPr>
    <w:rPr>
      <w:bCs/>
    </w:rPr>
  </w:style>
  <w:style w:type="paragraph" w:customStyle="1" w:styleId="9">
    <w:name w:val="正文2"/>
    <w:basedOn w:val="1"/>
    <w:qFormat/>
    <w:uiPriority w:val="0"/>
    <w:pPr>
      <w:autoSpaceDE w:val="0"/>
      <w:autoSpaceDN w:val="0"/>
      <w:spacing w:line="480" w:lineRule="exact"/>
      <w:ind w:left="556"/>
    </w:pPr>
    <w:rPr>
      <w:color w:val="000000"/>
      <w:sz w:val="28"/>
    </w:rPr>
  </w:style>
  <w:style w:type="paragraph" w:styleId="10">
    <w:name w:val="Balloon Text"/>
    <w:basedOn w:val="1"/>
    <w:link w:val="27"/>
    <w:semiHidden/>
    <w:unhideWhenUsed/>
    <w:qFormat/>
    <w:uiPriority w:val="99"/>
    <w:rPr>
      <w:kern w:val="0"/>
      <w:sz w:val="18"/>
      <w:szCs w:val="18"/>
    </w:rPr>
  </w:style>
  <w:style w:type="paragraph" w:styleId="11">
    <w:name w:val="footer"/>
    <w:basedOn w:val="1"/>
    <w:link w:val="24"/>
    <w:unhideWhenUsed/>
    <w:qFormat/>
    <w:uiPriority w:val="99"/>
    <w:pPr>
      <w:tabs>
        <w:tab w:val="center" w:pos="4153"/>
        <w:tab w:val="right" w:pos="8306"/>
      </w:tabs>
      <w:snapToGrid w:val="0"/>
      <w:jc w:val="left"/>
    </w:pPr>
    <w:rPr>
      <w:kern w:val="0"/>
      <w:sz w:val="18"/>
      <w:szCs w:val="18"/>
    </w:rPr>
  </w:style>
  <w:style w:type="paragraph" w:styleId="12">
    <w:name w:val="header"/>
    <w:basedOn w:val="1"/>
    <w:link w:val="2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3">
    <w:name w:val="Normal (Web)"/>
    <w:basedOn w:val="1"/>
    <w:link w:val="22"/>
    <w:unhideWhenUsed/>
    <w:qFormat/>
    <w:uiPriority w:val="99"/>
    <w:pPr>
      <w:widowControl/>
      <w:spacing w:before="100" w:beforeAutospacing="1" w:after="100" w:afterAutospacing="1"/>
      <w:jc w:val="left"/>
    </w:pPr>
    <w:rPr>
      <w:rFonts w:ascii="宋体" w:hAnsi="宋体" w:cstheme="minorBidi"/>
      <w:sz w:val="24"/>
      <w:szCs w:val="2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16">
    <w:name w:val="Table Theme"/>
    <w:basedOn w:val="14"/>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FollowedHyperlink"/>
    <w:basedOn w:val="17"/>
    <w:semiHidden/>
    <w:unhideWhenUsed/>
    <w:qFormat/>
    <w:uiPriority w:val="99"/>
    <w:rPr>
      <w:color w:val="954F72" w:themeColor="followedHyperlink"/>
      <w:u w:val="single"/>
      <w14:textFill>
        <w14:solidFill>
          <w14:schemeClr w14:val="folHlink"/>
        </w14:solidFill>
      </w14:textFill>
    </w:rPr>
  </w:style>
  <w:style w:type="character" w:styleId="19">
    <w:name w:val="Hyperlink"/>
    <w:basedOn w:val="17"/>
    <w:semiHidden/>
    <w:unhideWhenUsed/>
    <w:qFormat/>
    <w:uiPriority w:val="99"/>
    <w:rPr>
      <w:color w:val="0000FF"/>
      <w:u w:val="single"/>
    </w:rPr>
  </w:style>
  <w:style w:type="character" w:customStyle="1" w:styleId="20">
    <w:name w:val="标题 2 Char"/>
    <w:basedOn w:val="17"/>
    <w:link w:val="3"/>
    <w:semiHidden/>
    <w:qFormat/>
    <w:uiPriority w:val="0"/>
    <w:rPr>
      <w:rFonts w:ascii="Arial" w:hAnsi="Arial" w:eastAsia="黑体" w:cs="Times New Roman"/>
      <w:b/>
      <w:bCs/>
      <w:sz w:val="32"/>
      <w:szCs w:val="32"/>
    </w:rPr>
  </w:style>
  <w:style w:type="character" w:customStyle="1" w:styleId="21">
    <w:name w:val="标题 3 Char"/>
    <w:basedOn w:val="17"/>
    <w:link w:val="4"/>
    <w:semiHidden/>
    <w:qFormat/>
    <w:uiPriority w:val="9"/>
    <w:rPr>
      <w:rFonts w:ascii="宋体" w:hAnsi="宋体" w:eastAsia="宋体" w:cs="宋体"/>
      <w:b/>
      <w:kern w:val="0"/>
      <w:sz w:val="27"/>
      <w:szCs w:val="27"/>
    </w:rPr>
  </w:style>
  <w:style w:type="character" w:customStyle="1" w:styleId="22">
    <w:name w:val="普通(网站) Char"/>
    <w:link w:val="13"/>
    <w:qFormat/>
    <w:locked/>
    <w:uiPriority w:val="99"/>
    <w:rPr>
      <w:rFonts w:ascii="宋体" w:hAnsi="宋体" w:eastAsia="宋体"/>
      <w:sz w:val="24"/>
    </w:rPr>
  </w:style>
  <w:style w:type="character" w:customStyle="1" w:styleId="23">
    <w:name w:val="页眉 Char"/>
    <w:basedOn w:val="17"/>
    <w:link w:val="12"/>
    <w:qFormat/>
    <w:uiPriority w:val="99"/>
    <w:rPr>
      <w:rFonts w:ascii="Times New Roman" w:hAnsi="Times New Roman" w:eastAsia="宋体" w:cs="Times New Roman"/>
      <w:kern w:val="0"/>
      <w:sz w:val="18"/>
      <w:szCs w:val="18"/>
    </w:rPr>
  </w:style>
  <w:style w:type="character" w:customStyle="1" w:styleId="24">
    <w:name w:val="页脚 Char"/>
    <w:basedOn w:val="17"/>
    <w:link w:val="11"/>
    <w:qFormat/>
    <w:uiPriority w:val="99"/>
    <w:rPr>
      <w:rFonts w:ascii="Times New Roman" w:hAnsi="Times New Roman" w:eastAsia="宋体" w:cs="Times New Roman"/>
      <w:kern w:val="0"/>
      <w:sz w:val="18"/>
      <w:szCs w:val="18"/>
    </w:rPr>
  </w:style>
  <w:style w:type="character" w:customStyle="1" w:styleId="25">
    <w:name w:val="正文文本 Char"/>
    <w:basedOn w:val="17"/>
    <w:link w:val="5"/>
    <w:semiHidden/>
    <w:qFormat/>
    <w:uiPriority w:val="99"/>
    <w:rPr>
      <w:rFonts w:ascii="Times New Roman" w:hAnsi="Times New Roman" w:eastAsia="宋体" w:cs="Times New Roman"/>
      <w:szCs w:val="24"/>
    </w:rPr>
  </w:style>
  <w:style w:type="character" w:customStyle="1" w:styleId="26">
    <w:name w:val="正文文本缩进 2 Char"/>
    <w:basedOn w:val="17"/>
    <w:link w:val="7"/>
    <w:qFormat/>
    <w:uiPriority w:val="99"/>
    <w:rPr>
      <w:rFonts w:ascii="Times New Roman" w:hAnsi="Times New Roman" w:eastAsia="宋体" w:cs="Times New Roman"/>
      <w:szCs w:val="24"/>
    </w:rPr>
  </w:style>
  <w:style w:type="character" w:customStyle="1" w:styleId="27">
    <w:name w:val="批注框文本 Char"/>
    <w:basedOn w:val="17"/>
    <w:link w:val="10"/>
    <w:semiHidden/>
    <w:qFormat/>
    <w:uiPriority w:val="99"/>
    <w:rPr>
      <w:rFonts w:ascii="Times New Roman" w:hAnsi="Times New Roman" w:eastAsia="宋体" w:cs="Times New Roman"/>
      <w:kern w:val="0"/>
      <w:sz w:val="18"/>
      <w:szCs w:val="18"/>
    </w:rPr>
  </w:style>
  <w:style w:type="paragraph" w:styleId="28">
    <w:name w:val="List Paragraph"/>
    <w:basedOn w:val="1"/>
    <w:qFormat/>
    <w:uiPriority w:val="0"/>
    <w:pPr>
      <w:ind w:firstLine="420" w:firstLineChars="200"/>
    </w:pPr>
    <w:rPr>
      <w:szCs w:val="20"/>
    </w:rPr>
  </w:style>
  <w:style w:type="paragraph" w:customStyle="1" w:styleId="29">
    <w:name w:val="Char1"/>
    <w:basedOn w:val="1"/>
    <w:qFormat/>
    <w:uiPriority w:val="0"/>
    <w:pPr>
      <w:snapToGrid w:val="0"/>
      <w:spacing w:line="360" w:lineRule="auto"/>
      <w:ind w:firstLine="529" w:firstLineChars="200"/>
    </w:pPr>
    <w:rPr>
      <w:rFonts w:ascii="宋体" w:hAnsi="宋体"/>
      <w:b/>
    </w:rPr>
  </w:style>
  <w:style w:type="paragraph" w:customStyle="1" w:styleId="30">
    <w:name w:val="标题 2 + 左侧:  0.75 厘米 首行缩进:  0 厘米"/>
    <w:basedOn w:val="3"/>
    <w:next w:val="3"/>
    <w:qFormat/>
    <w:uiPriority w:val="0"/>
    <w:pPr>
      <w:tabs>
        <w:tab w:val="left" w:pos="6351"/>
      </w:tabs>
      <w:spacing w:before="100" w:beforeAutospacing="1" w:after="100" w:afterAutospacing="1" w:line="240" w:lineRule="auto"/>
      <w:ind w:left="425"/>
      <w:jc w:val="left"/>
    </w:pPr>
    <w:rPr>
      <w:rFonts w:eastAsia="宋体" w:cs="宋体"/>
      <w:sz w:val="30"/>
      <w:szCs w:val="20"/>
    </w:rPr>
  </w:style>
  <w:style w:type="paragraph" w:customStyle="1" w:styleId="31">
    <w:name w:val="样式9"/>
    <w:basedOn w:val="1"/>
    <w:qFormat/>
    <w:uiPriority w:val="0"/>
    <w:pPr>
      <w:adjustRightInd w:val="0"/>
      <w:snapToGrid w:val="0"/>
      <w:spacing w:line="360" w:lineRule="exact"/>
      <w:jc w:val="center"/>
    </w:pPr>
    <w:rPr>
      <w:rFonts w:hAnsi="宋体"/>
      <w:kern w:val="0"/>
      <w:szCs w:val="21"/>
    </w:rPr>
  </w:style>
  <w:style w:type="paragraph" w:customStyle="1" w:styleId="32">
    <w:name w:val="表格文字"/>
    <w:basedOn w:val="5"/>
    <w:qFormat/>
    <w:uiPriority w:val="0"/>
    <w:pPr>
      <w:spacing w:before="100" w:beforeAutospacing="1" w:after="0"/>
    </w:pPr>
    <w:rPr>
      <w:szCs w:val="21"/>
    </w:rPr>
  </w:style>
  <w:style w:type="paragraph" w:customStyle="1" w:styleId="33">
    <w:name w:val="Table Paragraph"/>
    <w:basedOn w:val="1"/>
    <w:qFormat/>
    <w:uiPriority w:val="1"/>
    <w:pPr>
      <w:spacing w:before="100" w:beforeAutospacing="1"/>
      <w:jc w:val="left"/>
    </w:pPr>
    <w:rPr>
      <w:rFonts w:ascii="Calibri" w:hAnsi="Calibri"/>
      <w:kern w:val="0"/>
      <w:sz w:val="22"/>
      <w:szCs w:val="22"/>
    </w:rPr>
  </w:style>
  <w:style w:type="paragraph" w:customStyle="1" w:styleId="34">
    <w:name w:val="样式4"/>
    <w:basedOn w:val="1"/>
    <w:next w:val="1"/>
    <w:qFormat/>
    <w:uiPriority w:val="0"/>
    <w:pPr>
      <w:spacing w:line="440" w:lineRule="exact"/>
    </w:pPr>
    <w:rPr>
      <w:sz w:val="24"/>
    </w:rPr>
  </w:style>
  <w:style w:type="paragraph" w:customStyle="1" w:styleId="35">
    <w:name w:val="rpt_表项"/>
    <w:basedOn w:val="1"/>
    <w:qFormat/>
    <w:uiPriority w:val="0"/>
    <w:pPr>
      <w:spacing w:before="60" w:after="60"/>
      <w:jc w:val="center"/>
    </w:pPr>
    <w:rPr>
      <w:rFonts w:cs="宋体"/>
      <w:sz w:val="22"/>
    </w:rPr>
  </w:style>
  <w:style w:type="paragraph" w:customStyle="1" w:styleId="36">
    <w:name w:val="Default"/>
    <w:qFormat/>
    <w:uiPriority w:val="99"/>
    <w:pPr>
      <w:widowControl w:val="0"/>
      <w:autoSpaceDE w:val="0"/>
      <w:autoSpaceDN w:val="0"/>
      <w:adjustRightInd w:val="0"/>
    </w:pPr>
    <w:rPr>
      <w:rFonts w:ascii="华文中宋" w:hAnsi="华文中宋" w:eastAsia="华文中宋" w:cs="Times New Roman"/>
      <w:color w:val="000000"/>
      <w:sz w:val="24"/>
      <w:lang w:val="en-US" w:eastAsia="zh-CN" w:bidi="ar-SA"/>
    </w:rPr>
  </w:style>
  <w:style w:type="paragraph" w:customStyle="1" w:styleId="37">
    <w:name w:val="列出段落1"/>
    <w:basedOn w:val="1"/>
    <w:qFormat/>
    <w:uiPriority w:val="0"/>
    <w:pPr>
      <w:ind w:firstLine="420" w:firstLineChars="200"/>
    </w:pPr>
  </w:style>
  <w:style w:type="paragraph" w:customStyle="1" w:styleId="38">
    <w:name w:val="11正文"/>
    <w:basedOn w:val="1"/>
    <w:qFormat/>
    <w:uiPriority w:val="0"/>
    <w:pPr>
      <w:spacing w:line="500" w:lineRule="exact"/>
      <w:ind w:firstLine="200" w:firstLineChars="200"/>
    </w:pPr>
    <w:rPr>
      <w:bCs/>
      <w:sz w:val="24"/>
    </w:rPr>
  </w:style>
  <w:style w:type="character" w:customStyle="1" w:styleId="39">
    <w:name w:val="表格 Char"/>
    <w:link w:val="40"/>
    <w:qFormat/>
    <w:locked/>
    <w:uiPriority w:val="0"/>
    <w:rPr>
      <w:rFonts w:ascii="宋体" w:hAnsi="宋体" w:eastAsia="宋体"/>
    </w:rPr>
  </w:style>
  <w:style w:type="paragraph" w:customStyle="1" w:styleId="40">
    <w:name w:val="表格"/>
    <w:basedOn w:val="1"/>
    <w:next w:val="1"/>
    <w:link w:val="39"/>
    <w:qFormat/>
    <w:uiPriority w:val="0"/>
    <w:pPr>
      <w:adjustRightInd w:val="0"/>
      <w:snapToGrid w:val="0"/>
      <w:spacing w:beforeLines="10" w:line="254" w:lineRule="auto"/>
      <w:jc w:val="center"/>
    </w:pPr>
    <w:rPr>
      <w:rFonts w:ascii="宋体" w:hAnsi="宋体" w:cstheme="minorBidi"/>
      <w:szCs w:val="22"/>
    </w:rPr>
  </w:style>
  <w:style w:type="character" w:customStyle="1" w:styleId="41">
    <w:name w:val="font01"/>
    <w:basedOn w:val="17"/>
    <w:qFormat/>
    <w:uiPriority w:val="0"/>
    <w:rPr>
      <w:rFonts w:hint="eastAsia" w:ascii="宋体" w:hAnsi="宋体" w:eastAsia="宋体" w:cs="宋体"/>
      <w:color w:val="000000"/>
      <w:sz w:val="18"/>
      <w:szCs w:val="18"/>
      <w:u w:val="none"/>
    </w:rPr>
  </w:style>
  <w:style w:type="character" w:customStyle="1" w:styleId="42">
    <w:name w:val="17"/>
    <w:basedOn w:val="17"/>
    <w:qFormat/>
    <w:uiPriority w:val="0"/>
    <w:rPr>
      <w:rFonts w:hint="eastAsia" w:ascii="宋体" w:hAnsi="宋体" w:eastAsia="宋体"/>
      <w:color w:val="FF0000"/>
      <w:sz w:val="18"/>
      <w:szCs w:val="18"/>
    </w:rPr>
  </w:style>
  <w:style w:type="character" w:customStyle="1" w:styleId="43">
    <w:name w:val="16"/>
    <w:basedOn w:val="17"/>
    <w:qFormat/>
    <w:uiPriority w:val="0"/>
    <w:rPr>
      <w:rFonts w:hint="default" w:ascii="Times New Roman" w:hAnsi="Times New Roman" w:cs="Times New Roman"/>
      <w:color w:val="FF0000"/>
      <w:sz w:val="18"/>
      <w:szCs w:val="18"/>
    </w:rPr>
  </w:style>
  <w:style w:type="character" w:customStyle="1" w:styleId="44">
    <w:name w:val="正文文本缩进 2 Char1"/>
    <w:basedOn w:val="17"/>
    <w:semiHidden/>
    <w:qFormat/>
    <w:uiPriority w:val="99"/>
    <w:rPr>
      <w:kern w:val="2"/>
      <w:sz w:val="21"/>
      <w:szCs w:val="24"/>
    </w:rPr>
  </w:style>
  <w:style w:type="character" w:customStyle="1" w:styleId="45">
    <w:name w:val="正文文本 Char1"/>
    <w:basedOn w:val="17"/>
    <w:semiHidden/>
    <w:qFormat/>
    <w:uiPriority w:val="99"/>
    <w:rPr>
      <w:kern w:val="2"/>
      <w:sz w:val="21"/>
      <w:szCs w:val="24"/>
    </w:rPr>
  </w:style>
  <w:style w:type="character" w:customStyle="1" w:styleId="46">
    <w:name w:val="批注框文本 Char1"/>
    <w:basedOn w:val="17"/>
    <w:semiHidden/>
    <w:qFormat/>
    <w:uiPriority w:val="99"/>
    <w:rPr>
      <w:kern w:val="2"/>
      <w:sz w:val="18"/>
      <w:szCs w:val="18"/>
    </w:rPr>
  </w:style>
  <w:style w:type="character" w:customStyle="1" w:styleId="47">
    <w:name w:val="页脚 Char1"/>
    <w:basedOn w:val="17"/>
    <w:semiHidden/>
    <w:qFormat/>
    <w:uiPriority w:val="99"/>
    <w:rPr>
      <w:kern w:val="2"/>
      <w:sz w:val="18"/>
      <w:szCs w:val="18"/>
    </w:rPr>
  </w:style>
  <w:style w:type="character" w:customStyle="1" w:styleId="48">
    <w:name w:val="页眉 Char1"/>
    <w:basedOn w:val="17"/>
    <w:semiHidden/>
    <w:qFormat/>
    <w:uiPriority w:val="99"/>
    <w:rPr>
      <w:kern w:val="2"/>
      <w:sz w:val="18"/>
      <w:szCs w:val="18"/>
    </w:rPr>
  </w:style>
  <w:style w:type="paragraph" w:customStyle="1" w:styleId="49">
    <w:name w:val="样式3"/>
    <w:basedOn w:val="30"/>
    <w:next w:val="1"/>
    <w:qFormat/>
    <w:uiPriority w:val="0"/>
    <w:pPr>
      <w:spacing w:line="360" w:lineRule="auto"/>
      <w:ind w:firstLine="200" w:firstLineChars="200"/>
    </w:pPr>
    <w:rPr>
      <w:rFonts w:eastAsia="楷体_GB2312"/>
      <w:sz w:val="28"/>
    </w:rPr>
  </w:style>
  <w:style w:type="paragraph" w:customStyle="1" w:styleId="50">
    <w:name w:val="Normal_0"/>
    <w:basedOn w:val="1"/>
    <w:qFormat/>
    <w:uiPriority w:val="0"/>
    <w:pPr>
      <w:spacing w:line="360" w:lineRule="auto"/>
      <w:ind w:firstLine="200" w:firstLineChars="200"/>
    </w:pPr>
    <w:rPr>
      <w:rFonts w:eastAsia="仿宋"/>
      <w:sz w:val="28"/>
      <w:szCs w:val="28"/>
    </w:rPr>
  </w:style>
  <w:style w:type="character" w:customStyle="1" w:styleId="51">
    <w:name w:val="10"/>
    <w:basedOn w:val="17"/>
    <w:qFormat/>
    <w:uiPriority w:val="0"/>
    <w:rPr>
      <w:rFonts w:hint="default" w:ascii="Calibri" w:hAnsi="Calibri" w:cs="Calibri"/>
    </w:rPr>
  </w:style>
  <w:style w:type="paragraph" w:customStyle="1" w:styleId="52">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1.bin"/><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70</Pages>
  <Words>48080</Words>
  <Characters>54018</Characters>
  <Lines>444</Lines>
  <Paragraphs>125</Paragraphs>
  <TotalTime>1</TotalTime>
  <ScaleCrop>false</ScaleCrop>
  <LinksUpToDate>false</LinksUpToDate>
  <CharactersWithSpaces>54271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2022-08-18T10:43:00Z</dcterms:created>
  <dc:creator>Administrator</dc:creator>
  <cp:lastModifiedBy>idiot</cp:lastModifiedBy>
  <dcterms:modified xsi:type="dcterms:W3CDTF">2023-01-10T01:31:38Z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459C26828ADD40C7903CC4C7C988BEBB</vt:lpwstr>
  </property>
</Properties>
</file>