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s="仿宋_GB2312"/>
          <w:color w:val="auto"/>
          <w:sz w:val="36"/>
          <w:szCs w:val="36"/>
        </w:rPr>
      </w:pPr>
    </w:p>
    <w:p>
      <w:pPr>
        <w:rPr>
          <w:rFonts w:eastAsia="仿宋_GB2312" w:cs="仿宋_GB2312"/>
          <w:color w:val="auto"/>
          <w:sz w:val="36"/>
          <w:szCs w:val="36"/>
        </w:rPr>
      </w:pPr>
    </w:p>
    <w:p>
      <w:pPr>
        <w:rPr>
          <w:rFonts w:eastAsia="仿宋_GB2312" w:cs="仿宋_GB2312"/>
          <w:color w:val="auto"/>
          <w:sz w:val="36"/>
          <w:szCs w:val="36"/>
        </w:rPr>
      </w:pPr>
    </w:p>
    <w:p>
      <w:pPr>
        <w:adjustRightInd w:val="0"/>
        <w:snapToGrid w:val="0"/>
        <w:jc w:val="center"/>
        <w:outlineLvl w:val="0"/>
        <w:rPr>
          <w:rFonts w:eastAsia="方正小标宋_GBK"/>
          <w:bCs/>
          <w:color w:val="auto"/>
          <w:sz w:val="72"/>
          <w:szCs w:val="72"/>
        </w:rPr>
      </w:pPr>
      <w:r>
        <w:rPr>
          <w:rFonts w:hint="eastAsia" w:eastAsia="方正小标宋_GBK"/>
          <w:bCs/>
          <w:color w:val="auto"/>
          <w:sz w:val="72"/>
          <w:szCs w:val="72"/>
        </w:rPr>
        <w:t>建设项目环境影响报告表</w:t>
      </w:r>
    </w:p>
    <w:p>
      <w:pPr>
        <w:adjustRightInd w:val="0"/>
        <w:snapToGrid w:val="0"/>
        <w:spacing w:before="192" w:beforeLines="80"/>
        <w:jc w:val="center"/>
        <w:rPr>
          <w:rFonts w:eastAsia="楷体_GB2312"/>
          <w:bCs/>
          <w:color w:val="auto"/>
          <w:sz w:val="48"/>
          <w:szCs w:val="48"/>
        </w:rPr>
      </w:pPr>
      <w:r>
        <w:rPr>
          <w:rFonts w:hint="eastAsia" w:eastAsia="楷体_GB2312"/>
          <w:bCs/>
          <w:color w:val="auto"/>
          <w:sz w:val="48"/>
          <w:szCs w:val="48"/>
        </w:rPr>
        <w:t>（污染影响类）</w:t>
      </w:r>
    </w:p>
    <w:p>
      <w:pPr>
        <w:adjustRightInd w:val="0"/>
        <w:snapToGrid w:val="0"/>
        <w:spacing w:before="192" w:beforeLines="80"/>
        <w:jc w:val="center"/>
        <w:rPr>
          <w:rFonts w:hint="eastAsia" w:eastAsia="楷体_GB2312"/>
          <w:bCs/>
          <w:color w:val="auto"/>
          <w:sz w:val="36"/>
          <w:szCs w:val="36"/>
        </w:rPr>
      </w:pPr>
    </w:p>
    <w:p>
      <w:pPr>
        <w:adjustRightInd w:val="0"/>
        <w:snapToGrid w:val="0"/>
        <w:spacing w:before="192" w:beforeLines="80"/>
        <w:jc w:val="center"/>
        <w:rPr>
          <w:rFonts w:eastAsia="楷体_GB2312"/>
          <w:bCs/>
          <w:color w:val="auto"/>
          <w:sz w:val="48"/>
          <w:szCs w:val="48"/>
        </w:rPr>
      </w:pPr>
      <w:r>
        <w:rPr>
          <w:rFonts w:hint="eastAsia" w:eastAsia="楷体_GB2312"/>
          <w:bCs/>
          <w:color w:val="auto"/>
          <w:sz w:val="36"/>
          <w:szCs w:val="36"/>
        </w:rPr>
        <w:t>（</w:t>
      </w:r>
      <w:r>
        <w:rPr>
          <w:rFonts w:hint="eastAsia" w:eastAsia="楷体_GB2312"/>
          <w:bCs/>
          <w:color w:val="auto"/>
          <w:sz w:val="36"/>
          <w:szCs w:val="36"/>
          <w:lang w:val="en-US" w:eastAsia="zh-CN"/>
        </w:rPr>
        <w:t>公示</w:t>
      </w:r>
      <w:r>
        <w:rPr>
          <w:rFonts w:hint="eastAsia" w:eastAsia="楷体_GB2312"/>
          <w:bCs/>
          <w:color w:val="auto"/>
          <w:sz w:val="36"/>
          <w:szCs w:val="36"/>
        </w:rPr>
        <w:t>本）</w:t>
      </w:r>
      <w:bookmarkStart w:id="9" w:name="_GoBack"/>
      <w:bookmarkEnd w:id="9"/>
    </w:p>
    <w:p>
      <w:pPr>
        <w:adjustRightInd w:val="0"/>
        <w:snapToGrid w:val="0"/>
        <w:spacing w:line="288" w:lineRule="auto"/>
        <w:jc w:val="center"/>
        <w:rPr>
          <w:rFonts w:eastAsia="华文仿宋" w:cs="华文仿宋"/>
          <w:color w:val="auto"/>
          <w:kern w:val="44"/>
          <w:sz w:val="44"/>
          <w:szCs w:val="44"/>
        </w:rPr>
      </w:pPr>
    </w:p>
    <w:p>
      <w:pPr>
        <w:jc w:val="center"/>
        <w:rPr>
          <w:rFonts w:eastAsia="仿宋"/>
          <w:color w:val="auto"/>
          <w:sz w:val="52"/>
          <w:szCs w:val="52"/>
        </w:rPr>
      </w:pPr>
    </w:p>
    <w:p>
      <w:pPr>
        <w:pStyle w:val="2"/>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tbl>
      <w:tblPr>
        <w:tblStyle w:val="13"/>
        <w:tblW w:w="0" w:type="auto"/>
        <w:jc w:val="center"/>
        <w:tblLayout w:type="fixed"/>
        <w:tblCellMar>
          <w:top w:w="0" w:type="dxa"/>
          <w:left w:w="108" w:type="dxa"/>
          <w:bottom w:w="0" w:type="dxa"/>
          <w:right w:w="108" w:type="dxa"/>
        </w:tblCellMar>
      </w:tblPr>
      <w:tblGrid>
        <w:gridCol w:w="2032"/>
        <w:gridCol w:w="4425"/>
      </w:tblGrid>
      <w:tr>
        <w:tblPrEx>
          <w:tblCellMar>
            <w:top w:w="0" w:type="dxa"/>
            <w:left w:w="108" w:type="dxa"/>
            <w:bottom w:w="0" w:type="dxa"/>
            <w:right w:w="108" w:type="dxa"/>
          </w:tblCellMar>
        </w:tblPrEx>
        <w:trPr>
          <w:trHeight w:val="170" w:hRule="atLeast"/>
          <w:jc w:val="center"/>
        </w:trPr>
        <w:tc>
          <w:tcPr>
            <w:tcW w:w="2032"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项目名称</w:t>
            </w:r>
            <w:r>
              <w:rPr>
                <w:rFonts w:hint="eastAsia" w:eastAsia="仿宋_GB2312"/>
                <w:color w:val="auto"/>
                <w:spacing w:val="30"/>
                <w:sz w:val="32"/>
                <w:szCs w:val="32"/>
              </w:rPr>
              <w:t>：</w:t>
            </w:r>
          </w:p>
        </w:tc>
        <w:tc>
          <w:tcPr>
            <w:tcW w:w="4425" w:type="dxa"/>
            <w:vAlign w:val="center"/>
          </w:tcPr>
          <w:p>
            <w:pPr>
              <w:keepNext w:val="0"/>
              <w:keepLines w:val="0"/>
              <w:suppressLineNumbers w:val="0"/>
              <w:adjustRightInd w:val="0"/>
              <w:snapToGrid w:val="0"/>
              <w:spacing w:before="0" w:beforeAutospacing="0" w:after="0" w:afterAutospacing="0" w:line="288" w:lineRule="auto"/>
              <w:ind w:left="0" w:right="0"/>
              <w:jc w:val="left"/>
              <w:rPr>
                <w:rFonts w:hint="default" w:eastAsia="仿宋_GB2312"/>
                <w:color w:val="auto"/>
                <w:spacing w:val="12"/>
                <w:sz w:val="32"/>
                <w:szCs w:val="32"/>
                <w:u w:val="single"/>
              </w:rPr>
            </w:pPr>
            <w:r>
              <w:rPr>
                <w:rFonts w:hint="eastAsia" w:eastAsia="仿宋_GB2312"/>
                <w:color w:val="auto"/>
                <w:spacing w:val="-20"/>
                <w:sz w:val="32"/>
                <w:szCs w:val="32"/>
                <w:u w:val="single"/>
              </w:rPr>
              <w:t xml:space="preserve">    达州德仁中医医院建设项</w:t>
            </w:r>
            <w:r>
              <w:rPr>
                <w:rFonts w:hint="default" w:eastAsia="仿宋_GB2312"/>
                <w:color w:val="auto"/>
                <w:spacing w:val="12"/>
                <w:sz w:val="32"/>
                <w:szCs w:val="32"/>
                <w:u w:val="single"/>
              </w:rPr>
              <w:t>目</w:t>
            </w:r>
            <w:r>
              <w:rPr>
                <w:rFonts w:hint="eastAsia" w:eastAsia="仿宋_GB2312"/>
                <w:color w:val="auto"/>
                <w:spacing w:val="12"/>
                <w:sz w:val="32"/>
                <w:szCs w:val="32"/>
                <w:u w:val="single"/>
              </w:rPr>
              <w:t xml:space="preserve">              </w:t>
            </w:r>
          </w:p>
        </w:tc>
      </w:tr>
      <w:tr>
        <w:tblPrEx>
          <w:tblCellMar>
            <w:top w:w="0" w:type="dxa"/>
            <w:left w:w="108" w:type="dxa"/>
            <w:bottom w:w="0" w:type="dxa"/>
            <w:right w:w="108" w:type="dxa"/>
          </w:tblCellMar>
        </w:tblPrEx>
        <w:trPr>
          <w:trHeight w:val="176" w:hRule="atLeast"/>
          <w:jc w:val="center"/>
        </w:trPr>
        <w:tc>
          <w:tcPr>
            <w:tcW w:w="2032" w:type="dxa"/>
            <w:vAlign w:val="center"/>
          </w:tcPr>
          <w:p>
            <w:pPr>
              <w:keepNext w:val="0"/>
              <w:keepLines w:val="0"/>
              <w:suppressLineNumbers w:val="0"/>
              <w:adjustRightInd w:val="0"/>
              <w:spacing w:before="0" w:beforeAutospacing="0" w:after="0" w:afterAutospacing="0" w:line="288" w:lineRule="auto"/>
              <w:ind w:left="0" w:right="0"/>
              <w:jc w:val="center"/>
              <w:rPr>
                <w:rFonts w:hint="default" w:eastAsia="黑体"/>
                <w:bCs/>
                <w:color w:val="auto"/>
                <w:sz w:val="32"/>
                <w:szCs w:val="32"/>
              </w:rPr>
            </w:pPr>
          </w:p>
        </w:tc>
        <w:tc>
          <w:tcPr>
            <w:tcW w:w="4425" w:type="dxa"/>
            <w:vAlign w:val="center"/>
          </w:tcPr>
          <w:p>
            <w:pPr>
              <w:keepNext w:val="0"/>
              <w:keepLines w:val="0"/>
              <w:suppressLineNumbers w:val="0"/>
              <w:adjustRightInd w:val="0"/>
              <w:spacing w:before="0" w:beforeAutospacing="0" w:after="0" w:afterAutospacing="0" w:line="288" w:lineRule="auto"/>
              <w:ind w:left="0" w:right="0"/>
              <w:jc w:val="center"/>
              <w:rPr>
                <w:rFonts w:hint="default" w:eastAsia="黑体"/>
                <w:bCs/>
                <w:color w:val="auto"/>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建设单位(盖章):</w:t>
            </w:r>
          </w:p>
        </w:tc>
        <w:tc>
          <w:tcPr>
            <w:tcW w:w="4425" w:type="dxa"/>
            <w:vAlign w:val="center"/>
          </w:tcPr>
          <w:p>
            <w:pPr>
              <w:keepNext w:val="0"/>
              <w:keepLines w:val="0"/>
              <w:suppressLineNumbers w:val="0"/>
              <w:adjustRightInd w:val="0"/>
              <w:snapToGrid w:val="0"/>
              <w:spacing w:before="0" w:beforeAutospacing="0" w:after="0" w:afterAutospacing="0" w:line="288" w:lineRule="auto"/>
              <w:ind w:left="0" w:right="0"/>
              <w:jc w:val="left"/>
              <w:rPr>
                <w:rFonts w:hint="default" w:eastAsia="仿宋_GB2312"/>
                <w:color w:val="auto"/>
                <w:spacing w:val="-14"/>
                <w:sz w:val="32"/>
                <w:szCs w:val="32"/>
                <w:u w:val="single"/>
              </w:rPr>
            </w:pPr>
            <w:r>
              <w:rPr>
                <w:rFonts w:hint="eastAsia" w:eastAsia="仿宋_GB2312"/>
                <w:color w:val="auto"/>
                <w:spacing w:val="-14"/>
                <w:sz w:val="32"/>
                <w:szCs w:val="32"/>
                <w:u w:val="single"/>
              </w:rPr>
              <w:t xml:space="preserve">    </w:t>
            </w:r>
            <w:r>
              <w:rPr>
                <w:rFonts w:hint="default" w:eastAsia="仿宋_GB2312"/>
                <w:color w:val="auto"/>
                <w:spacing w:val="-14"/>
                <w:sz w:val="32"/>
                <w:szCs w:val="32"/>
                <w:u w:val="single"/>
              </w:rPr>
              <w:t>达州</w:t>
            </w:r>
            <w:r>
              <w:rPr>
                <w:rFonts w:hint="eastAsia" w:eastAsia="仿宋_GB2312"/>
                <w:color w:val="auto"/>
                <w:spacing w:val="-14"/>
                <w:sz w:val="32"/>
                <w:szCs w:val="32"/>
                <w:u w:val="single"/>
              </w:rPr>
              <w:t>德仁中医</w:t>
            </w:r>
            <w:r>
              <w:rPr>
                <w:rFonts w:hint="default" w:eastAsia="仿宋_GB2312"/>
                <w:color w:val="auto"/>
                <w:spacing w:val="-14"/>
                <w:sz w:val="32"/>
                <w:szCs w:val="32"/>
                <w:u w:val="single"/>
              </w:rPr>
              <w:t>医院有限公司</w:t>
            </w:r>
            <w:r>
              <w:rPr>
                <w:rFonts w:hint="eastAsia" w:eastAsia="仿宋_GB2312"/>
                <w:color w:val="auto"/>
                <w:spacing w:val="-14"/>
                <w:sz w:val="32"/>
                <w:szCs w:val="32"/>
                <w:u w:val="single"/>
              </w:rPr>
              <w:t xml:space="preserve">                 </w:t>
            </w:r>
          </w:p>
        </w:tc>
      </w:tr>
      <w:tr>
        <w:tblPrEx>
          <w:tblCellMar>
            <w:top w:w="0" w:type="dxa"/>
            <w:left w:w="108" w:type="dxa"/>
            <w:bottom w:w="0" w:type="dxa"/>
            <w:right w:w="108" w:type="dxa"/>
          </w:tblCellMar>
        </w:tblPrEx>
        <w:trPr>
          <w:trHeight w:val="176" w:hRule="atLeast"/>
          <w:jc w:val="center"/>
        </w:trPr>
        <w:tc>
          <w:tcPr>
            <w:tcW w:w="2032"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z w:val="32"/>
                <w:szCs w:val="32"/>
              </w:rPr>
            </w:pPr>
          </w:p>
        </w:tc>
        <w:tc>
          <w:tcPr>
            <w:tcW w:w="4425" w:type="dxa"/>
            <w:vAlign w:val="center"/>
          </w:tcPr>
          <w:p>
            <w:pPr>
              <w:keepNext w:val="0"/>
              <w:keepLines w:val="0"/>
              <w:suppressLineNumbers w:val="0"/>
              <w:adjustRightInd w:val="0"/>
              <w:snapToGrid w:val="0"/>
              <w:spacing w:before="0" w:beforeAutospacing="0" w:after="0" w:afterAutospacing="0" w:line="288" w:lineRule="auto"/>
              <w:ind w:left="0" w:right="0" w:firstLine="1040"/>
              <w:jc w:val="center"/>
              <w:rPr>
                <w:rFonts w:hint="default" w:eastAsia="仿宋_GB2312"/>
                <w:color w:val="auto"/>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编制日期：</w:t>
            </w:r>
          </w:p>
        </w:tc>
        <w:tc>
          <w:tcPr>
            <w:tcW w:w="4425" w:type="dxa"/>
            <w:vAlign w:val="center"/>
          </w:tcPr>
          <w:p>
            <w:pPr>
              <w:keepNext w:val="0"/>
              <w:keepLines w:val="0"/>
              <w:suppressLineNumbers w:val="0"/>
              <w:adjustRightInd w:val="0"/>
              <w:snapToGrid w:val="0"/>
              <w:spacing w:before="0" w:beforeAutospacing="0" w:after="0" w:afterAutospacing="0" w:line="288" w:lineRule="auto"/>
              <w:ind w:left="0" w:right="0"/>
              <w:rPr>
                <w:rFonts w:hint="default" w:eastAsia="仿宋_GB2312"/>
                <w:color w:val="auto"/>
                <w:sz w:val="32"/>
                <w:szCs w:val="32"/>
                <w:u w:val="single"/>
              </w:rPr>
            </w:pPr>
            <w:r>
              <w:rPr>
                <w:rFonts w:hint="default" w:eastAsia="仿宋_GB2312"/>
                <w:color w:val="auto"/>
                <w:sz w:val="32"/>
                <w:szCs w:val="32"/>
                <w:u w:val="single"/>
              </w:rPr>
              <w:t xml:space="preserve">       </w:t>
            </w:r>
            <w:r>
              <w:rPr>
                <w:rFonts w:hint="eastAsia" w:eastAsia="仿宋_GB2312"/>
                <w:color w:val="auto"/>
                <w:sz w:val="32"/>
                <w:szCs w:val="32"/>
                <w:u w:val="single"/>
              </w:rPr>
              <w:t xml:space="preserve"> </w:t>
            </w:r>
            <w:r>
              <w:rPr>
                <w:rFonts w:hint="default" w:eastAsia="仿宋_GB2312"/>
                <w:color w:val="auto"/>
                <w:sz w:val="32"/>
                <w:szCs w:val="32"/>
                <w:u w:val="single"/>
              </w:rPr>
              <w:t>202</w:t>
            </w:r>
            <w:r>
              <w:rPr>
                <w:rFonts w:hint="eastAsia" w:eastAsia="仿宋_GB2312"/>
                <w:color w:val="auto"/>
                <w:sz w:val="32"/>
                <w:szCs w:val="32"/>
                <w:u w:val="single"/>
              </w:rPr>
              <w:t>3</w:t>
            </w:r>
            <w:r>
              <w:rPr>
                <w:rFonts w:hint="default" w:eastAsia="仿宋_GB2312"/>
                <w:color w:val="auto"/>
                <w:sz w:val="32"/>
                <w:szCs w:val="32"/>
                <w:u w:val="single"/>
              </w:rPr>
              <w:t>年</w:t>
            </w:r>
            <w:r>
              <w:rPr>
                <w:rFonts w:hint="eastAsia" w:eastAsia="仿宋_GB2312"/>
                <w:color w:val="auto"/>
                <w:sz w:val="32"/>
                <w:szCs w:val="32"/>
                <w:u w:val="single"/>
              </w:rPr>
              <w:t>1</w:t>
            </w:r>
            <w:r>
              <w:rPr>
                <w:rFonts w:hint="default" w:eastAsia="仿宋_GB2312"/>
                <w:color w:val="auto"/>
                <w:sz w:val="32"/>
                <w:szCs w:val="32"/>
                <w:u w:val="single"/>
              </w:rPr>
              <w:t>月</w:t>
            </w:r>
            <w:r>
              <w:rPr>
                <w:rFonts w:hint="eastAsia" w:eastAsia="仿宋_GB2312"/>
                <w:color w:val="auto"/>
                <w:sz w:val="32"/>
                <w:szCs w:val="32"/>
                <w:u w:val="single"/>
              </w:rPr>
              <w:t xml:space="preserve"> </w:t>
            </w:r>
            <w:r>
              <w:rPr>
                <w:rFonts w:hint="default" w:eastAsia="仿宋_GB2312"/>
                <w:color w:val="auto"/>
                <w:sz w:val="32"/>
                <w:szCs w:val="32"/>
                <w:u w:val="single"/>
              </w:rPr>
              <w:t xml:space="preserve">        </w:t>
            </w:r>
            <w:r>
              <w:rPr>
                <w:rFonts w:hint="eastAsia" w:eastAsia="仿宋_GB2312"/>
                <w:color w:val="auto"/>
                <w:sz w:val="32"/>
                <w:szCs w:val="32"/>
                <w:u w:val="single"/>
              </w:rPr>
              <w:t xml:space="preserve"> </w:t>
            </w:r>
            <w:r>
              <w:rPr>
                <w:rFonts w:hint="default" w:eastAsia="仿宋_GB2312"/>
                <w:color w:val="auto"/>
                <w:sz w:val="32"/>
                <w:szCs w:val="32"/>
                <w:u w:val="single"/>
              </w:rPr>
              <w:t xml:space="preserve">   </w:t>
            </w:r>
          </w:p>
        </w:tc>
      </w:tr>
    </w:tbl>
    <w:p>
      <w:pPr>
        <w:ind w:firstLine="1040"/>
        <w:rPr>
          <w:rFonts w:eastAsia="仿宋"/>
          <w:color w:val="auto"/>
          <w:sz w:val="44"/>
          <w:szCs w:val="44"/>
        </w:rPr>
      </w:pPr>
    </w:p>
    <w:p>
      <w:pPr>
        <w:adjustRightInd w:val="0"/>
        <w:snapToGrid w:val="0"/>
        <w:spacing w:line="288" w:lineRule="auto"/>
        <w:ind w:firstLine="1040"/>
        <w:rPr>
          <w:rFonts w:eastAsia="仿宋_GB2312"/>
          <w:color w:val="auto"/>
          <w:sz w:val="36"/>
          <w:szCs w:val="36"/>
          <w:u w:val="single"/>
        </w:rPr>
      </w:pPr>
      <w:bookmarkStart w:id="0" w:name="_Hlk57884087"/>
    </w:p>
    <w:p>
      <w:pPr>
        <w:adjustRightInd w:val="0"/>
        <w:snapToGrid w:val="0"/>
        <w:spacing w:line="288" w:lineRule="auto"/>
        <w:ind w:firstLine="1040"/>
        <w:rPr>
          <w:rFonts w:eastAsia="仿宋_GB2312"/>
          <w:color w:val="auto"/>
          <w:sz w:val="36"/>
          <w:szCs w:val="36"/>
        </w:rPr>
      </w:pPr>
    </w:p>
    <w:p>
      <w:pPr>
        <w:pStyle w:val="2"/>
        <w:rPr>
          <w:color w:val="auto"/>
        </w:rPr>
      </w:pPr>
    </w:p>
    <w:bookmarkEnd w:id="0"/>
    <w:p>
      <w:pPr>
        <w:adjustRightInd w:val="0"/>
        <w:snapToGrid w:val="0"/>
        <w:spacing w:line="288" w:lineRule="auto"/>
        <w:jc w:val="center"/>
        <w:rPr>
          <w:rFonts w:eastAsia="楷体_GB2312"/>
          <w:color w:val="auto"/>
          <w:sz w:val="36"/>
          <w:szCs w:val="36"/>
        </w:rPr>
      </w:pPr>
      <w:r>
        <w:rPr>
          <w:rFonts w:hint="eastAsia" w:eastAsia="楷体_GB2312"/>
          <w:color w:val="auto"/>
          <w:sz w:val="36"/>
          <w:szCs w:val="36"/>
        </w:rPr>
        <w:t>中华人民共和国生态环境部  制</w:t>
      </w:r>
    </w:p>
    <w:p>
      <w:pPr>
        <w:widowControl/>
        <w:spacing w:line="288" w:lineRule="auto"/>
        <w:jc w:val="left"/>
        <w:rPr>
          <w:rFonts w:eastAsia="仿宋_GB2312"/>
          <w:color w:val="auto"/>
          <w:sz w:val="36"/>
          <w:szCs w:val="36"/>
        </w:rPr>
        <w:sectPr>
          <w:pgSz w:w="11906" w:h="16838"/>
          <w:pgMar w:top="1701" w:right="1531" w:bottom="1701" w:left="1531" w:header="851" w:footer="1077" w:gutter="0"/>
          <w:pgNumType w:fmt="numberInDash" w:start="3"/>
          <w:cols w:space="720" w:num="1"/>
        </w:sectPr>
      </w:pPr>
    </w:p>
    <w:p>
      <w:pPr>
        <w:widowControl/>
        <w:spacing w:line="288" w:lineRule="auto"/>
        <w:jc w:val="left"/>
        <w:rPr>
          <w:rFonts w:eastAsia="仿宋_GB2312"/>
          <w:color w:val="auto"/>
          <w:sz w:val="36"/>
          <w:szCs w:val="36"/>
        </w:rPr>
        <w:sectPr>
          <w:pgSz w:w="11906" w:h="16838"/>
          <w:pgMar w:top="1701" w:right="1531" w:bottom="1701" w:left="1531" w:header="851" w:footer="1077" w:gutter="0"/>
          <w:pgNumType w:fmt="numberInDash" w:start="3"/>
          <w:cols w:space="720" w:num="1"/>
        </w:sectPr>
      </w:pPr>
    </w:p>
    <w:p>
      <w:pPr>
        <w:pStyle w:val="1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一、建设项目基本情况</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81"/>
        <w:gridCol w:w="1738"/>
        <w:gridCol w:w="389"/>
        <w:gridCol w:w="1823"/>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建设项目名称</w:t>
            </w:r>
          </w:p>
        </w:tc>
        <w:tc>
          <w:tcPr>
            <w:tcW w:w="6589" w:type="dxa"/>
            <w:gridSpan w:val="4"/>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olor w:val="auto"/>
                <w:szCs w:val="21"/>
              </w:rPr>
              <w:t>达州德仁中医医院</w:t>
            </w:r>
            <w:r>
              <w:rPr>
                <w:rFonts w:hint="default"/>
                <w:color w:val="auto"/>
                <w:szCs w:val="21"/>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项目代码</w:t>
            </w:r>
          </w:p>
        </w:tc>
        <w:tc>
          <w:tcPr>
            <w:tcW w:w="6589"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建设单位联系人</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余兴全</w:t>
            </w:r>
          </w:p>
        </w:tc>
        <w:tc>
          <w:tcPr>
            <w:tcW w:w="22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联系方式</w:t>
            </w:r>
          </w:p>
        </w:tc>
        <w:tc>
          <w:tcPr>
            <w:tcW w:w="263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15328919951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建设地点</w:t>
            </w:r>
          </w:p>
        </w:tc>
        <w:tc>
          <w:tcPr>
            <w:tcW w:w="6589"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u w:val="single"/>
              </w:rPr>
              <w:t xml:space="preserve">  四川 </w:t>
            </w:r>
            <w:r>
              <w:rPr>
                <w:rFonts w:hint="eastAsia" w:cs="宋体"/>
                <w:color w:val="auto"/>
                <w:szCs w:val="21"/>
              </w:rPr>
              <w:t>省</w:t>
            </w:r>
            <w:r>
              <w:rPr>
                <w:rFonts w:hint="eastAsia" w:cs="宋体"/>
                <w:color w:val="auto"/>
                <w:szCs w:val="21"/>
                <w:u w:val="single"/>
              </w:rPr>
              <w:t xml:space="preserve"> 达州 </w:t>
            </w:r>
            <w:r>
              <w:rPr>
                <w:rFonts w:hint="eastAsia" w:cs="宋体"/>
                <w:color w:val="auto"/>
                <w:szCs w:val="21"/>
              </w:rPr>
              <w:t>市</w:t>
            </w:r>
            <w:r>
              <w:rPr>
                <w:rFonts w:hint="eastAsia" w:cs="宋体"/>
                <w:color w:val="auto"/>
                <w:szCs w:val="21"/>
                <w:u w:val="single"/>
              </w:rPr>
              <w:t xml:space="preserve"> 通川 </w:t>
            </w:r>
            <w:r>
              <w:rPr>
                <w:rFonts w:hint="eastAsia" w:cs="宋体"/>
                <w:color w:val="auto"/>
                <w:szCs w:val="21"/>
              </w:rPr>
              <w:t>区</w:t>
            </w:r>
            <w:r>
              <w:rPr>
                <w:rFonts w:hint="eastAsia" w:cs="宋体"/>
                <w:color w:val="auto"/>
                <w:szCs w:val="21"/>
                <w:u w:val="single"/>
              </w:rPr>
              <w:t xml:space="preserve"> 罗江镇高石社区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地理坐标</w:t>
            </w:r>
          </w:p>
        </w:tc>
        <w:tc>
          <w:tcPr>
            <w:tcW w:w="6589"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cs="宋体"/>
                <w:color w:val="auto"/>
                <w:szCs w:val="21"/>
              </w:rPr>
            </w:pPr>
            <w:r>
              <w:rPr>
                <w:rFonts w:hint="eastAsia" w:cs="宋体"/>
                <w:color w:val="auto"/>
                <w:szCs w:val="21"/>
              </w:rPr>
              <w:t>（</w:t>
            </w:r>
            <w:r>
              <w:rPr>
                <w:rFonts w:hint="eastAsia" w:cs="宋体"/>
                <w:color w:val="auto"/>
                <w:szCs w:val="21"/>
                <w:u w:val="single"/>
              </w:rPr>
              <w:t xml:space="preserve">  107 </w:t>
            </w:r>
            <w:r>
              <w:rPr>
                <w:rFonts w:hint="eastAsia" w:cs="宋体"/>
                <w:color w:val="auto"/>
                <w:szCs w:val="21"/>
              </w:rPr>
              <w:t>度</w:t>
            </w:r>
            <w:r>
              <w:rPr>
                <w:rFonts w:hint="eastAsia" w:cs="宋体"/>
                <w:color w:val="auto"/>
                <w:szCs w:val="21"/>
                <w:u w:val="single"/>
              </w:rPr>
              <w:t xml:space="preserve"> 32 </w:t>
            </w:r>
            <w:r>
              <w:rPr>
                <w:rFonts w:hint="eastAsia" w:cs="宋体"/>
                <w:color w:val="auto"/>
                <w:szCs w:val="21"/>
              </w:rPr>
              <w:t>分</w:t>
            </w:r>
            <w:r>
              <w:rPr>
                <w:rFonts w:hint="eastAsia" w:cs="宋体"/>
                <w:color w:val="auto"/>
                <w:szCs w:val="21"/>
                <w:u w:val="single"/>
              </w:rPr>
              <w:t xml:space="preserve"> 16.5800 </w:t>
            </w:r>
            <w:r>
              <w:rPr>
                <w:rFonts w:hint="eastAsia" w:cs="宋体"/>
                <w:color w:val="auto"/>
                <w:szCs w:val="21"/>
              </w:rPr>
              <w:t>秒，</w:t>
            </w:r>
            <w:r>
              <w:rPr>
                <w:rFonts w:hint="eastAsia" w:cs="宋体"/>
                <w:color w:val="auto"/>
                <w:szCs w:val="21"/>
                <w:u w:val="single"/>
              </w:rPr>
              <w:t xml:space="preserve"> 31 </w:t>
            </w:r>
            <w:r>
              <w:rPr>
                <w:rFonts w:hint="eastAsia" w:cs="宋体"/>
                <w:color w:val="auto"/>
                <w:szCs w:val="21"/>
              </w:rPr>
              <w:t>度</w:t>
            </w:r>
            <w:r>
              <w:rPr>
                <w:rFonts w:hint="eastAsia" w:cs="宋体"/>
                <w:color w:val="auto"/>
                <w:szCs w:val="21"/>
                <w:u w:val="single"/>
              </w:rPr>
              <w:t xml:space="preserve"> 18 </w:t>
            </w:r>
            <w:r>
              <w:rPr>
                <w:rFonts w:hint="eastAsia" w:cs="宋体"/>
                <w:color w:val="auto"/>
                <w:szCs w:val="21"/>
              </w:rPr>
              <w:t>分</w:t>
            </w:r>
            <w:r>
              <w:rPr>
                <w:rFonts w:hint="eastAsia" w:cs="宋体"/>
                <w:color w:val="auto"/>
                <w:szCs w:val="21"/>
                <w:u w:val="single"/>
              </w:rPr>
              <w:t xml:space="preserve"> 28.7100 </w:t>
            </w:r>
            <w:r>
              <w:rPr>
                <w:rFonts w:hint="eastAsia" w:cs="宋体"/>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04"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国民经济</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行业类别</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Q8411 综合医院</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bookmarkStart w:id="1" w:name="_Hlk49843745"/>
            <w:r>
              <w:rPr>
                <w:rFonts w:hint="eastAsia" w:cs="宋体"/>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行业类别</w:t>
            </w:r>
            <w:bookmarkEnd w:id="1"/>
          </w:p>
        </w:tc>
        <w:tc>
          <w:tcPr>
            <w:tcW w:w="263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rPr>
                <w:rFonts w:hint="default" w:cs="宋体"/>
                <w:color w:val="auto"/>
                <w:szCs w:val="21"/>
              </w:rPr>
            </w:pPr>
            <w:r>
              <w:rPr>
                <w:rFonts w:hint="eastAsia" w:cs="宋体"/>
                <w:color w:val="auto"/>
                <w:szCs w:val="21"/>
              </w:rPr>
              <w:t>108 医院；专科疾病防治院（所、站）；妇幼保健院（所、站）；急救中心（站）服务；采供血机构服务；基层医疗卫生服务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建设性质</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629664090"/>
                <w14:checkbox>
                  <w14:checked w14:val="1"/>
                  <w14:checkedState w14:val="0052" w14:font="Wingdings 2"/>
                  <w14:uncheckedState w14:val="2610" w14:font="MS Gothic"/>
                </w14:checkbox>
              </w:sdtPr>
              <w:sdtEndPr>
                <w:rPr>
                  <w:rFonts w:hint="eastAsia" w:cs="宋体"/>
                  <w:color w:val="auto"/>
                  <w:szCs w:val="21"/>
                </w:rPr>
              </w:sdtEndPr>
              <w:sdtContent>
                <w:r>
                  <w:rPr>
                    <w:rFonts w:hint="eastAsia" w:cs="宋体"/>
                    <w:color w:val="auto"/>
                    <w:szCs w:val="21"/>
                  </w:rPr>
                  <w:sym w:font="Wingdings 2" w:char="F052"/>
                </w:r>
              </w:sdtContent>
            </w:sdt>
            <w:r>
              <w:rPr>
                <w:rFonts w:hint="eastAsia" w:cs="宋体"/>
                <w:color w:val="auto"/>
                <w:szCs w:val="21"/>
              </w:rPr>
              <w:t>新建（迁建）</w:t>
            </w:r>
          </w:p>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1287350356"/>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改建</w:t>
            </w:r>
          </w:p>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35431507"/>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扩建</w:t>
            </w:r>
          </w:p>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1484306231"/>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技术改造</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申报情形</w:t>
            </w:r>
          </w:p>
        </w:tc>
        <w:tc>
          <w:tcPr>
            <w:tcW w:w="263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609859715"/>
                <w14:checkbox>
                  <w14:checked w14:val="1"/>
                  <w14:checkedState w14:val="0052" w14:font="Wingdings 2"/>
                  <w14:uncheckedState w14:val="2610" w14:font="MS Gothic"/>
                </w14:checkbox>
              </w:sdtPr>
              <w:sdtEndPr>
                <w:rPr>
                  <w:rFonts w:hint="eastAsia" w:cs="宋体"/>
                  <w:color w:val="auto"/>
                  <w:szCs w:val="21"/>
                </w:rPr>
              </w:sdtEndPr>
              <w:sdtContent>
                <w:r>
                  <w:rPr>
                    <w:rFonts w:hint="eastAsia" w:cs="宋体"/>
                    <w:color w:val="auto"/>
                    <w:szCs w:val="21"/>
                  </w:rPr>
                  <w:sym w:font="Wingdings 2" w:char="F052"/>
                </w:r>
              </w:sdtContent>
            </w:sdt>
            <w:r>
              <w:rPr>
                <w:rFonts w:hint="eastAsia" w:cs="宋体"/>
                <w:color w:val="auto"/>
                <w:szCs w:val="21"/>
              </w:rPr>
              <w:t xml:space="preserve">首次申报项目             </w:t>
            </w:r>
          </w:p>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2096352931"/>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不予批准后再次申报项目</w:t>
            </w:r>
          </w:p>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1039577924"/>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 xml:space="preserve">超五年重新审核项目     </w:t>
            </w:r>
          </w:p>
          <w:p>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277028319"/>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备案）部门（选填）</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备案）文号（选填）</w:t>
            </w:r>
          </w:p>
        </w:tc>
        <w:tc>
          <w:tcPr>
            <w:tcW w:w="263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highlight w:val="none"/>
              </w:rPr>
            </w:pPr>
            <w:r>
              <w:rPr>
                <w:rFonts w:hint="eastAsia" w:cs="宋体"/>
                <w:color w:val="auto"/>
                <w:szCs w:val="21"/>
                <w:highlight w:val="none"/>
              </w:rPr>
              <w:t>总投资（万元）</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highlight w:val="none"/>
              </w:rPr>
            </w:pPr>
            <w:r>
              <w:rPr>
                <w:rFonts w:hint="eastAsia" w:cs="宋体"/>
                <w:color w:val="auto"/>
                <w:szCs w:val="21"/>
                <w:highlight w:val="none"/>
                <w:lang w:val="en-US" w:eastAsia="zh-CN"/>
              </w:rPr>
              <w:t>15</w:t>
            </w:r>
            <w:r>
              <w:rPr>
                <w:rFonts w:hint="eastAsia" w:cs="宋体"/>
                <w:color w:val="auto"/>
                <w:szCs w:val="21"/>
                <w:highlight w:val="none"/>
              </w:rPr>
              <w:t>0.00</w:t>
            </w:r>
          </w:p>
        </w:tc>
        <w:tc>
          <w:tcPr>
            <w:tcW w:w="182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highlight w:val="none"/>
              </w:rPr>
            </w:pPr>
            <w:r>
              <w:rPr>
                <w:rFonts w:hint="eastAsia" w:cs="宋体"/>
                <w:color w:val="auto"/>
                <w:szCs w:val="21"/>
                <w:highlight w:val="none"/>
              </w:rPr>
              <w:t>环保投资（万元）</w:t>
            </w:r>
          </w:p>
        </w:tc>
        <w:tc>
          <w:tcPr>
            <w:tcW w:w="263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39.00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环保投资占比（%）</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lang w:val="en-US" w:eastAsia="zh-CN"/>
              </w:rPr>
              <w:t>26.00</w:t>
            </w:r>
            <w:r>
              <w:rPr>
                <w:rFonts w:hint="eastAsia" w:cs="宋体"/>
                <w:color w:val="auto"/>
                <w:szCs w:val="21"/>
              </w:rPr>
              <w:t>%</w:t>
            </w:r>
          </w:p>
        </w:tc>
        <w:tc>
          <w:tcPr>
            <w:tcW w:w="182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施工工期</w:t>
            </w:r>
          </w:p>
        </w:tc>
        <w:tc>
          <w:tcPr>
            <w:tcW w:w="263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41"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是否开工建设</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cs="宋体"/>
                <w:color w:val="auto"/>
                <w:szCs w:val="21"/>
              </w:rPr>
            </w:pPr>
            <w:r>
              <w:rPr>
                <w:rFonts w:hint="default" w:cs="宋体"/>
                <w:color w:val="auto"/>
                <w:szCs w:val="21"/>
              </w:rPr>
              <w:sym w:font="Wingdings 2" w:char="F02A"/>
            </w:r>
            <w:r>
              <w:rPr>
                <w:rFonts w:hint="eastAsia" w:cs="宋体"/>
                <w:color w:val="auto"/>
                <w:szCs w:val="21"/>
              </w:rPr>
              <w:t>否</w:t>
            </w:r>
          </w:p>
          <w:p>
            <w:pPr>
              <w:keepNext w:val="0"/>
              <w:keepLines w:val="0"/>
              <w:suppressLineNumbers w:val="0"/>
              <w:adjustRightInd w:val="0"/>
              <w:snapToGrid w:val="0"/>
              <w:spacing w:before="0" w:beforeAutospacing="0" w:after="0" w:afterAutospacing="0"/>
              <w:ind w:left="0" w:right="0"/>
              <w:rPr>
                <w:rFonts w:hint="default" w:cs="宋体"/>
                <w:color w:val="auto"/>
                <w:szCs w:val="21"/>
              </w:rPr>
            </w:pPr>
            <w:r>
              <w:rPr>
                <w:rFonts w:hint="default" w:cs="宋体"/>
                <w:color w:val="auto"/>
                <w:szCs w:val="21"/>
              </w:rPr>
              <w:sym w:font="Wingdings 2" w:char="F052"/>
            </w:r>
            <w:r>
              <w:rPr>
                <w:rFonts w:hint="eastAsia" w:cs="宋体"/>
                <w:color w:val="auto"/>
                <w:szCs w:val="21"/>
              </w:rPr>
              <w:t>是：</w:t>
            </w:r>
            <w:r>
              <w:rPr>
                <w:rFonts w:hint="eastAsia" w:cs="宋体"/>
                <w:color w:val="auto"/>
                <w:szCs w:val="21"/>
                <w:u w:val="single"/>
              </w:rPr>
              <w:t>本项目已动工建设，属于未批先建违法行为。达州市生态环境局以文“达市环法罚</w:t>
            </w:r>
            <w:r>
              <w:rPr>
                <w:rFonts w:hint="eastAsia" w:ascii="宋体" w:hAnsi="宋体" w:cs="宋体"/>
                <w:color w:val="auto"/>
                <w:szCs w:val="21"/>
                <w:u w:val="single"/>
              </w:rPr>
              <w:t>〔2022〕</w:t>
            </w:r>
            <w:r>
              <w:rPr>
                <w:rFonts w:hint="eastAsia" w:cs="宋体"/>
                <w:color w:val="auto"/>
                <w:szCs w:val="21"/>
                <w:u w:val="single"/>
              </w:rPr>
              <w:t>152号”出具了《行政处罚决定书》，建设单位已履行了处罚决定，缴纳了罚款。</w:t>
            </w:r>
          </w:p>
        </w:tc>
        <w:tc>
          <w:tcPr>
            <w:tcW w:w="182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pacing w:val="-6"/>
                <w:szCs w:val="21"/>
              </w:rPr>
            </w:pPr>
            <w:r>
              <w:rPr>
                <w:rFonts w:hint="eastAsia" w:cs="宋体"/>
                <w:color w:val="auto"/>
                <w:spacing w:val="-6"/>
                <w:szCs w:val="21"/>
              </w:rPr>
              <w:t>用地（用海）</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pacing w:val="-6"/>
                <w:szCs w:val="21"/>
              </w:rPr>
              <w:t>面积（m</w:t>
            </w:r>
            <w:r>
              <w:rPr>
                <w:rFonts w:hint="eastAsia" w:cs="宋体"/>
                <w:color w:val="auto"/>
                <w:spacing w:val="-6"/>
                <w:szCs w:val="21"/>
                <w:vertAlign w:val="superscript"/>
              </w:rPr>
              <w:t>2</w:t>
            </w:r>
            <w:r>
              <w:rPr>
                <w:rFonts w:hint="eastAsia" w:cs="宋体"/>
                <w:color w:val="auto"/>
                <w:spacing w:val="-6"/>
                <w:szCs w:val="21"/>
              </w:rPr>
              <w:t>）</w:t>
            </w:r>
          </w:p>
        </w:tc>
        <w:tc>
          <w:tcPr>
            <w:tcW w:w="263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1400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s="宋体"/>
                <w:color w:val="auto"/>
                <w:kern w:val="0"/>
                <w:szCs w:val="21"/>
              </w:rPr>
            </w:pPr>
            <w:r>
              <w:rPr>
                <w:rFonts w:hint="eastAsia" w:cs="宋体"/>
                <w:color w:val="auto"/>
                <w:kern w:val="0"/>
                <w:szCs w:val="21"/>
              </w:rPr>
              <w:t>专项评价设置情况</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default" w:cs="宋体"/>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s="宋体"/>
                <w:color w:val="auto"/>
                <w:kern w:val="0"/>
                <w:szCs w:val="21"/>
              </w:rPr>
            </w:pPr>
            <w:r>
              <w:rPr>
                <w:rFonts w:hint="eastAsia" w:cs="宋体"/>
                <w:color w:val="auto"/>
                <w:szCs w:val="21"/>
              </w:rPr>
              <w:t>规划情况</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规划名称：《达州市“十四五”卫生健康发展规划》；</w:t>
            </w:r>
          </w:p>
          <w:p>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审批单位：达州市人民政府；</w:t>
            </w:r>
          </w:p>
          <w:p>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文号：达市府发[2022]11号；</w:t>
            </w:r>
          </w:p>
          <w:p>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发布时间：2022年3月22日；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规划环境影响</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szCs w:val="21"/>
              </w:rPr>
              <w:t>评价情况</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default" w:cs="宋体"/>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1"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影响评价符合性分析</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达州市人民政府于2022年3月22日发布了《关于印发&lt;达州市“十四五”卫生健康发展规划&gt;的通知》，该规划提出:促进社会办医高质量发展。进一步完善政策，支持社会力量举办非营利性医疗卫生机，构，推进非营利性民营医院与公立医院同等待遇。持续深化“放管服”改革、优化营商环境，深入推进“一网通办”前提下“最多跑一次”改革，推动“跨省通办”“川渝通办”，营造良好的社会办医环境。支持社会力量在医疗资源薄弱区域和妇儿、康复、肿瘤、老年、护理等短缺领域举办非营利性医疗机构。引导社会力量举办成规模、上档次医院，重点引进肿瘤、心脑血管疾病、肾脏疾病、妇儿、口腔等品牌专科医</w:t>
            </w:r>
            <w:r>
              <w:rPr>
                <w:rFonts w:hint="eastAsia" w:cs="宋体"/>
                <w:color w:val="auto"/>
                <w:spacing w:val="-2"/>
                <w:kern w:val="0"/>
                <w:szCs w:val="21"/>
              </w:rPr>
              <w:t>院。支持高水平民营医院发展，支持通川元达联合医院、达州南方医院、达州骨科医院等现有优质民营医院提档升级，建设培育为三级医院。</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本项目为民营医疗机构，拟设立床位80张，具有一定规模，能够及时为附近居民提供良好的医疗服务，缩短附近居民的就医时间，符合《达州市“十四五”卫生健康发展规划》（达市府发〔2022〕11号）。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281"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其他符合性分析</w:t>
            </w:r>
          </w:p>
          <w:p>
            <w:pPr>
              <w:pStyle w:val="2"/>
              <w:keepNext w:val="0"/>
              <w:keepLines w:val="0"/>
              <w:suppressLineNumbers w:val="0"/>
              <w:spacing w:before="0" w:beforeAutospacing="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s="宋体"/>
                <w:color w:val="auto"/>
                <w:kern w:val="0"/>
                <w:szCs w:val="21"/>
              </w:rPr>
            </w:pPr>
          </w:p>
          <w:p>
            <w:pPr>
              <w:pStyle w:val="4"/>
              <w:keepNext w:val="0"/>
              <w:keepLines w:val="0"/>
              <w:suppressLineNumbers w:val="0"/>
              <w:spacing w:before="0" w:beforeAutospacing="0" w:after="0" w:afterAutospacing="0"/>
              <w:ind w:left="0" w:right="0"/>
              <w:rPr>
                <w:rFonts w:hint="default"/>
                <w:color w:val="auto"/>
              </w:rPr>
            </w:pPr>
          </w:p>
        </w:tc>
        <w:tc>
          <w:tcPr>
            <w:tcW w:w="6589" w:type="dxa"/>
            <w:gridSpan w:val="4"/>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pacing w:before="0" w:beforeAutospacing="0" w:after="0" w:afterAutospacing="0" w:line="400" w:lineRule="exact"/>
              <w:ind w:left="53" w:leftChars="25" w:right="53" w:rightChars="25"/>
              <w:jc w:val="left"/>
              <w:rPr>
                <w:rFonts w:hint="default" w:eastAsia="黑体"/>
                <w:color w:val="auto"/>
                <w:szCs w:val="21"/>
                <w:lang w:val="zh-CN"/>
              </w:rPr>
            </w:pPr>
            <w:r>
              <w:rPr>
                <w:rFonts w:hint="default" w:eastAsia="黑体"/>
                <w:bCs/>
                <w:color w:val="auto"/>
                <w:sz w:val="22"/>
                <w:szCs w:val="22"/>
              </w:rPr>
              <w:t>1、</w:t>
            </w:r>
            <w:r>
              <w:rPr>
                <w:rFonts w:hint="default" w:eastAsia="黑体"/>
                <w:color w:val="auto"/>
                <w:szCs w:val="21"/>
                <w:lang w:val="zh-CN"/>
              </w:rPr>
              <w:t>产业政策符合性分析</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本项目为医院</w:t>
            </w:r>
            <w:r>
              <w:rPr>
                <w:rFonts w:hint="eastAsia"/>
                <w:color w:val="auto"/>
                <w:szCs w:val="21"/>
              </w:rPr>
              <w:t>建设项目</w:t>
            </w:r>
            <w:r>
              <w:rPr>
                <w:rFonts w:hint="default"/>
                <w:color w:val="auto"/>
                <w:szCs w:val="21"/>
              </w:rPr>
              <w:t>，根据《产业结构调整指导目录（2019年本）》及其有关条款的修改决定（第</w:t>
            </w:r>
            <w:r>
              <w:rPr>
                <w:rFonts w:hint="eastAsia"/>
                <w:color w:val="auto"/>
                <w:szCs w:val="21"/>
              </w:rPr>
              <w:t>49号</w:t>
            </w:r>
            <w:r>
              <w:rPr>
                <w:rFonts w:hint="default"/>
                <w:color w:val="auto"/>
                <w:szCs w:val="21"/>
              </w:rPr>
              <w:t>），本项目属于其中</w:t>
            </w:r>
            <w:r>
              <w:rPr>
                <w:rFonts w:hint="default"/>
                <w:b/>
                <w:bCs/>
                <w:color w:val="auto"/>
                <w:szCs w:val="21"/>
              </w:rPr>
              <w:t>鼓励类</w:t>
            </w:r>
            <w:r>
              <w:rPr>
                <w:rFonts w:hint="default"/>
                <w:color w:val="auto"/>
                <w:szCs w:val="21"/>
              </w:rPr>
              <w:t>第三十七项“卫生健康”中第</w:t>
            </w:r>
            <w:r>
              <w:rPr>
                <w:rFonts w:hint="eastAsia"/>
                <w:color w:val="auto"/>
                <w:szCs w:val="21"/>
              </w:rPr>
              <w:t>5</w:t>
            </w:r>
            <w:r>
              <w:rPr>
                <w:rFonts w:hint="default"/>
                <w:color w:val="auto"/>
                <w:szCs w:val="21"/>
              </w:rPr>
              <w:t>条“</w:t>
            </w:r>
            <w:r>
              <w:rPr>
                <w:rFonts w:hint="eastAsia"/>
                <w:color w:val="auto"/>
                <w:szCs w:val="21"/>
              </w:rPr>
              <w:t>医疗卫生服务设施建设</w:t>
            </w:r>
            <w:r>
              <w:rPr>
                <w:rFonts w:hint="default"/>
                <w:color w:val="auto"/>
                <w:szCs w:val="21"/>
              </w:rPr>
              <w:t>”类别。因此，本项目符合现行相关产业政策。建设单位已取得</w:t>
            </w:r>
            <w:r>
              <w:rPr>
                <w:rFonts w:hint="default" w:cs="宋体"/>
                <w:color w:val="auto"/>
                <w:szCs w:val="21"/>
              </w:rPr>
              <w:t>达州市通川区卫生健康局颁发的《医疗机构执业许可证》（登记号</w:t>
            </w:r>
            <w:r>
              <w:rPr>
                <w:rFonts w:hint="eastAsia" w:cs="宋体"/>
                <w:color w:val="auto"/>
                <w:szCs w:val="21"/>
              </w:rPr>
              <w:t>PDY10209-351170017A2102</w:t>
            </w:r>
            <w:r>
              <w:rPr>
                <w:rFonts w:hint="default" w:cs="宋体"/>
                <w:color w:val="auto"/>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黑体" w:cs="宋体"/>
                <w:color w:val="auto"/>
                <w:kern w:val="0"/>
                <w:szCs w:val="21"/>
              </w:rPr>
            </w:pPr>
            <w:r>
              <w:rPr>
                <w:rFonts w:hint="default"/>
                <w:color w:val="auto"/>
                <w:szCs w:val="21"/>
              </w:rPr>
              <w:t>因此，本项目符合现行相关产业政策。</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2、与“三线一单”的符合性分析</w:t>
            </w:r>
          </w:p>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2" w:firstLineChars="200"/>
              <w:jc w:val="left"/>
              <w:rPr>
                <w:rFonts w:hint="default"/>
                <w:color w:val="auto"/>
                <w:kern w:val="0"/>
                <w:szCs w:val="21"/>
              </w:rPr>
            </w:pPr>
            <w:r>
              <w:rPr>
                <w:rFonts w:hint="eastAsia"/>
                <w:b/>
                <w:bCs/>
                <w:color w:val="auto"/>
                <w:kern w:val="0"/>
                <w:szCs w:val="21"/>
                <w:lang w:val="zh-CN"/>
              </w:rPr>
              <w:t>（1）</w:t>
            </w:r>
            <w:r>
              <w:rPr>
                <w:rFonts w:hint="eastAsia"/>
                <w:b/>
                <w:bCs/>
                <w:color w:val="auto"/>
                <w:kern w:val="0"/>
                <w:szCs w:val="21"/>
              </w:rPr>
              <w:t>达州市</w:t>
            </w:r>
            <w:r>
              <w:rPr>
                <w:rFonts w:hint="eastAsia"/>
                <w:b/>
                <w:color w:val="auto"/>
                <w:kern w:val="0"/>
                <w:szCs w:val="21"/>
              </w:rPr>
              <w:t>生态保护红线</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lang w:val="zh-CN"/>
              </w:rPr>
            </w:pPr>
            <w:r>
              <w:rPr>
                <w:rFonts w:hint="eastAsia"/>
                <w:color w:val="auto"/>
                <w:kern w:val="0"/>
                <w:szCs w:val="21"/>
                <w:lang w:val="zh-CN"/>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lang w:val="zh-CN"/>
              </w:rPr>
            </w:pPr>
            <w:r>
              <w:rPr>
                <w:rFonts w:hint="eastAsia"/>
                <w:color w:val="auto"/>
                <w:kern w:val="0"/>
                <w:szCs w:val="21"/>
                <w:lang w:val="zh-CN"/>
              </w:rPr>
              <w:t>根据《长江经济带战略环境评价四川省达州市“三线一单”生态环境分区管控优化完善研究报告》，达州市生态保护红线面积1214.56km</w:t>
            </w:r>
            <w:r>
              <w:rPr>
                <w:rFonts w:hint="eastAsia"/>
                <w:color w:val="auto"/>
                <w:kern w:val="0"/>
                <w:szCs w:val="21"/>
                <w:vertAlign w:val="superscript"/>
                <w:lang w:val="zh-CN"/>
              </w:rPr>
              <w:t>2</w:t>
            </w:r>
            <w:r>
              <w:rPr>
                <w:rFonts w:hint="eastAsia"/>
                <w:color w:val="auto"/>
                <w:kern w:val="0"/>
                <w:szCs w:val="21"/>
                <w:lang w:val="zh-CN"/>
              </w:rPr>
              <w:t>，占达州市国土面积比例的7.33%。达州市生态保护红线图如下。</w:t>
            </w:r>
          </w:p>
          <w:p>
            <w:pPr>
              <w:keepNext w:val="0"/>
              <w:keepLines w:val="0"/>
              <w:suppressLineNumbers w:val="0"/>
              <w:spacing w:before="0" w:beforeAutospacing="0" w:after="0" w:afterAutospacing="0"/>
              <w:ind w:left="0" w:right="0"/>
              <w:jc w:val="center"/>
              <w:rPr>
                <w:rFonts w:hint="default"/>
                <w:color w:val="auto"/>
              </w:rPr>
            </w:pPr>
            <w:r>
              <w:rPr>
                <w:rFonts w:hint="default"/>
                <w:color w:val="auto"/>
              </w:rPr>
              <mc:AlternateContent>
                <mc:Choice Requires="wps">
                  <w:drawing>
                    <wp:anchor distT="0" distB="0" distL="114300" distR="114300" simplePos="0" relativeHeight="251695104" behindDoc="0" locked="0" layoutInCell="1" allowOverlap="1">
                      <wp:simplePos x="0" y="0"/>
                      <wp:positionH relativeFrom="column">
                        <wp:posOffset>1881505</wp:posOffset>
                      </wp:positionH>
                      <wp:positionV relativeFrom="paragraph">
                        <wp:posOffset>1845945</wp:posOffset>
                      </wp:positionV>
                      <wp:extent cx="805180" cy="284480"/>
                      <wp:effectExtent l="514350" t="476250" r="13970" b="20320"/>
                      <wp:wrapNone/>
                      <wp:docPr id="252" name="圆角矩形标注 252"/>
                      <wp:cNvGraphicFramePr/>
                      <a:graphic xmlns:a="http://schemas.openxmlformats.org/drawingml/2006/main">
                        <a:graphicData uri="http://schemas.microsoft.com/office/word/2010/wordprocessingShape">
                          <wps:wsp>
                            <wps:cNvSpPr>
                              <a:spLocks noChangeArrowheads="1"/>
                            </wps:cNvSpPr>
                            <wps:spPr bwMode="auto">
                              <a:xfrm>
                                <a:off x="0" y="0"/>
                                <a:ext cx="805180" cy="284480"/>
                              </a:xfrm>
                              <a:prstGeom prst="wedgeRoundRectCallout">
                                <a:avLst>
                                  <a:gd name="adj1" fmla="val -107769"/>
                                  <a:gd name="adj2" fmla="val -200883"/>
                                  <a:gd name="adj3" fmla="val 16667"/>
                                </a:avLst>
                              </a:prstGeom>
                              <a:noFill/>
                              <a:ln w="9525">
                                <a:solidFill>
                                  <a:srgbClr val="FF0000"/>
                                </a:solidFill>
                                <a:miter lim="800000"/>
                              </a:ln>
                            </wps:spPr>
                            <wps:txbx>
                              <w:txbxContent>
                                <w:p>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48.15pt;margin-top:145.35pt;height:22.4pt;width:63.4pt;z-index:251695104;mso-width-relative:page;mso-height-relative:page;" filled="f" stroked="t" coordsize="21600,21600" o:gfxdata="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jxF19kAAAALAQAADwAA&#10;AAAAAAABACAAAAAiAAAAZHJzL2Rvd25yZXYueG1sUEsBAhQAFAAAAAgAh07iQGbBuh6HAgAA6gQA&#10;AA4AAAAAAAAAAQAgAAAAKAEAAGRycy9lMm9Eb2MueG1sUEsFBgAAAAAGAAYAWQEAACEGAAAAAA==&#10;" adj="-12478,-32591,14400">
                      <v:fill on="f" focussize="0,0"/>
                      <v:stroke color="#FF0000" miterlimit="8" joinstyle="miter"/>
                      <v:imagedata o:title=""/>
                      <o:lock v:ext="edit" aspectratio="f"/>
                      <v:textbox>
                        <w:txbxContent>
                          <w:p>
                            <w:pPr>
                              <w:spacing w:line="240" w:lineRule="exact"/>
                              <w:ind w:left="-105" w:leftChars="-50" w:right="-105" w:rightChars="-50"/>
                              <w:jc w:val="center"/>
                              <w:rPr>
                                <w:b/>
                                <w:color w:val="FF0000"/>
                              </w:rPr>
                            </w:pPr>
                            <w:r>
                              <w:rPr>
                                <w:b/>
                                <w:color w:val="FF0000"/>
                              </w:rPr>
                              <w:t>项目所在地</w:t>
                            </w:r>
                          </w:p>
                        </w:txbxContent>
                      </v:textbox>
                    </v:shape>
                  </w:pict>
                </mc:Fallback>
              </mc:AlternateContent>
            </w:r>
            <w:r>
              <w:rPr>
                <w:rFonts w:hint="default"/>
                <w:color w:val="auto"/>
              </w:rPr>
              <mc:AlternateContent>
                <mc:Choice Requires="wps">
                  <w:drawing>
                    <wp:anchor distT="0" distB="0" distL="114300" distR="114300" simplePos="0" relativeHeight="251696128" behindDoc="0" locked="0" layoutInCell="1" allowOverlap="1">
                      <wp:simplePos x="0" y="0"/>
                      <wp:positionH relativeFrom="column">
                        <wp:posOffset>1355090</wp:posOffset>
                      </wp:positionH>
                      <wp:positionV relativeFrom="paragraph">
                        <wp:posOffset>1341120</wp:posOffset>
                      </wp:positionV>
                      <wp:extent cx="74930" cy="88265"/>
                      <wp:effectExtent l="19050" t="38100" r="39370" b="64135"/>
                      <wp:wrapNone/>
                      <wp:docPr id="253" name="五角星 253"/>
                      <wp:cNvGraphicFramePr/>
                      <a:graphic xmlns:a="http://schemas.openxmlformats.org/drawingml/2006/main">
                        <a:graphicData uri="http://schemas.microsoft.com/office/word/2010/wordprocessingShape">
                          <wps:wsp>
                            <wps:cNvSpPr>
                              <a:spLocks noChangeArrowheads="1"/>
                            </wps:cNvSpPr>
                            <wps:spPr bwMode="auto">
                              <a:xfrm>
                                <a:off x="0" y="0"/>
                                <a:ext cx="74930" cy="8826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06.7pt;margin-top:105.6pt;height:6.95pt;width:5.9pt;z-index:251696128;mso-width-relative:page;mso-height-relative:page;" fillcolor="#FF0000" filled="t" stroked="t" coordsize="74930,88265" o:gfxdata="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Br3otcAAAALAQAADwAAAAAAAAABACAAAAAiAAAAZHJzL2Rvd25y&#10;ZXYueG1sUEsBAhQAFAAAAAgAh07iQFF9sNQ4AgAAdAQAAA4AAAAAAAAAAQAgAAAAJgEAAGRycy9l&#10;Mm9Eb2MueG1sUEsFBgAAAAAGAAYAWQEAANAFAAAAAA==&#10;" path="m0,33714l28620,33714,37465,0,46309,33714,74929,33714,51775,54550,60619,88264,37465,67427,14310,88264,23154,54550xe">
                      <v:path o:connectlocs="37465,0;0,33714;14310,88264;60619,88264;74929,33714" o:connectangles="247,164,82,82,0"/>
                      <v:fill on="t" focussize="0,0"/>
                      <v:stroke color="#FF0000" miterlimit="8" joinstyle="miter"/>
                      <v:imagedata o:title=""/>
                      <o:lock v:ext="edit" aspectratio="f"/>
                    </v:shape>
                  </w:pict>
                </mc:Fallback>
              </mc:AlternateContent>
            </w:r>
            <w:r>
              <w:rPr>
                <w:rFonts w:hint="default" w:ascii="宋体" w:hAnsi="宋体" w:cs="宋体"/>
                <w:color w:val="auto"/>
                <w:kern w:val="0"/>
                <w:sz w:val="24"/>
              </w:rPr>
              <w:drawing>
                <wp:inline distT="0" distB="0" distL="0" distR="0">
                  <wp:extent cx="3896995" cy="2533650"/>
                  <wp:effectExtent l="0" t="0" r="8255" b="0"/>
                  <wp:docPr id="224" name="图片 224"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ADMINI~1\AppData\Local\Temp\ksohtml7676\wps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896995" cy="253365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20" w:firstLineChars="200"/>
              <w:rPr>
                <w:rFonts w:hint="default" w:ascii="宋体" w:hAnsi="宋体"/>
                <w:b/>
                <w:bCs/>
                <w:color w:val="auto"/>
                <w:sz w:val="24"/>
              </w:rPr>
            </w:pPr>
            <w:r>
              <w:rPr>
                <w:rFonts w:hint="eastAsia"/>
                <w:color w:val="auto"/>
              </w:rPr>
              <mc:AlternateContent>
                <mc:Choice Requires="wps">
                  <w:drawing>
                    <wp:anchor distT="0" distB="0" distL="114300" distR="114300" simplePos="0" relativeHeight="251694080" behindDoc="0" locked="0" layoutInCell="1" allowOverlap="1">
                      <wp:simplePos x="0" y="0"/>
                      <wp:positionH relativeFrom="column">
                        <wp:posOffset>114935</wp:posOffset>
                      </wp:positionH>
                      <wp:positionV relativeFrom="paragraph">
                        <wp:posOffset>13970</wp:posOffset>
                      </wp:positionV>
                      <wp:extent cx="3780155" cy="255905"/>
                      <wp:effectExtent l="0" t="0" r="0" b="0"/>
                      <wp:wrapNone/>
                      <wp:docPr id="25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pPr>
                                    <w:jc w:val="center"/>
                                    <w:rPr>
                                      <w:sz w:val="19"/>
                                      <w:szCs w:val="21"/>
                                    </w:rPr>
                                  </w:pPr>
                                  <w:r>
                                    <w:rPr>
                                      <w:rFonts w:hint="eastAsia" w:ascii="黑体" w:hAnsi="黑体" w:eastAsia="黑体"/>
                                      <w:sz w:val="19"/>
                                      <w:szCs w:val="21"/>
                                    </w:rPr>
                                    <w:t>图</w:t>
                                  </w:r>
                                  <w:r>
                                    <w:rPr>
                                      <w:rFonts w:hint="eastAsia" w:eastAsia="黑体"/>
                                      <w:sz w:val="19"/>
                                      <w:szCs w:val="21"/>
                                      <w:lang w:val="en-US" w:eastAsia="zh-CN"/>
                                    </w:rPr>
                                    <w:t>1-1</w:t>
                                  </w:r>
                                  <w:r>
                                    <w:rPr>
                                      <w:rFonts w:hint="eastAsia" w:ascii="黑体" w:hAnsi="黑体" w:eastAsia="黑体"/>
                                      <w:sz w:val="19"/>
                                      <w:szCs w:val="21"/>
                                    </w:rPr>
                                    <w:t xml:space="preserve">   达州市生态保护红线分布图</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1.1pt;height:20.15pt;width:297.65pt;z-index:251694080;mso-width-relative:page;mso-height-relative:page;" filled="f" stroked="f" coordsize="21600,21600" o:gfxdata="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vjuA1AAAAAcBAAAPAAAA&#10;AAAAAAEAIAAAACIAAABkcnMvZG93bnJldi54bWxQSwECFAAUAAAACACHTuJA06IVSBkCAAAZBAAA&#10;DgAAAAAAAAABACAAAAAjAQAAZHJzL2Uyb0RvYy54bWxQSwUGAAAAAAYABgBZAQAArgUAAAAA&#10;">
                      <v:fill on="f" focussize="0,0"/>
                      <v:stroke on="f"/>
                      <v:imagedata o:title=""/>
                      <o:lock v:ext="edit" aspectratio="f"/>
                      <v:textbox>
                        <w:txbxContent>
                          <w:p>
                            <w:pPr>
                              <w:jc w:val="center"/>
                              <w:rPr>
                                <w:sz w:val="19"/>
                                <w:szCs w:val="21"/>
                              </w:rPr>
                            </w:pPr>
                            <w:r>
                              <w:rPr>
                                <w:rFonts w:hint="eastAsia" w:ascii="黑体" w:hAnsi="黑体" w:eastAsia="黑体"/>
                                <w:sz w:val="19"/>
                                <w:szCs w:val="21"/>
                              </w:rPr>
                              <w:t>图</w:t>
                            </w:r>
                            <w:r>
                              <w:rPr>
                                <w:rFonts w:hint="eastAsia" w:eastAsia="黑体"/>
                                <w:sz w:val="19"/>
                                <w:szCs w:val="21"/>
                                <w:lang w:val="en-US" w:eastAsia="zh-CN"/>
                              </w:rPr>
                              <w:t>1-1</w:t>
                            </w:r>
                            <w:r>
                              <w:rPr>
                                <w:rFonts w:hint="eastAsia" w:ascii="黑体" w:hAnsi="黑体" w:eastAsia="黑体"/>
                                <w:sz w:val="19"/>
                                <w:szCs w:val="21"/>
                              </w:rPr>
                              <w:t xml:space="preserve">   达州市生态保护红线分布图</w:t>
                            </w:r>
                          </w:p>
                          <w:p/>
                        </w:txbxContent>
                      </v:textbox>
                    </v:shape>
                  </w:pict>
                </mc:Fallback>
              </mc:AlternateConten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lang w:val="zh-CN"/>
              </w:rPr>
            </w:pPr>
            <w:r>
              <w:rPr>
                <w:rFonts w:hint="eastAsia"/>
                <w:color w:val="auto"/>
                <w:kern w:val="0"/>
                <w:szCs w:val="21"/>
                <w:lang w:val="zh-CN"/>
              </w:rPr>
              <w:t>由上图可知，项目占地范围不涉及达州市生态保护红线。</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jc w:val="left"/>
              <w:rPr>
                <w:rFonts w:hint="default"/>
                <w:b/>
                <w:bCs/>
                <w:color w:val="auto"/>
                <w:kern w:val="0"/>
                <w:szCs w:val="21"/>
              </w:rPr>
            </w:pPr>
            <w:r>
              <w:rPr>
                <w:rFonts w:hint="default"/>
                <w:b/>
                <w:bCs/>
                <w:color w:val="auto"/>
                <w:kern w:val="0"/>
                <w:szCs w:val="21"/>
              </w:rPr>
              <w:t>（</w:t>
            </w:r>
            <w:r>
              <w:rPr>
                <w:rFonts w:hint="eastAsia"/>
                <w:b/>
                <w:bCs/>
                <w:color w:val="auto"/>
                <w:kern w:val="0"/>
                <w:szCs w:val="21"/>
              </w:rPr>
              <w:t>2</w:t>
            </w:r>
            <w:r>
              <w:rPr>
                <w:rFonts w:hint="default"/>
                <w:b/>
                <w:bCs/>
                <w:color w:val="auto"/>
                <w:kern w:val="0"/>
                <w:szCs w:val="21"/>
              </w:rPr>
              <w:t>）项目所属环境管控单元</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rPr>
                <w:rFonts w:hint="default"/>
                <w:color w:val="auto"/>
                <w:kern w:val="0"/>
                <w:szCs w:val="21"/>
                <w:lang w:val="zh-CN"/>
              </w:rPr>
            </w:pPr>
            <w:r>
              <w:rPr>
                <w:rFonts w:hint="default"/>
                <w:color w:val="auto"/>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rPr>
                <w:rFonts w:hint="default"/>
                <w:color w:val="auto"/>
                <w:kern w:val="0"/>
                <w:szCs w:val="21"/>
                <w:lang w:val="zh-CN"/>
              </w:rPr>
            </w:pPr>
            <w:r>
              <w:rPr>
                <w:rFonts w:hint="default"/>
                <w:b/>
                <w:bCs/>
                <w:color w:val="auto"/>
                <w:kern w:val="0"/>
                <w:szCs w:val="21"/>
                <w:lang w:val="zh-CN"/>
              </w:rPr>
              <w:t>优先保护单元。</w:t>
            </w:r>
            <w:r>
              <w:rPr>
                <w:rFonts w:hint="default"/>
                <w:color w:val="auto"/>
                <w:kern w:val="0"/>
                <w:szCs w:val="21"/>
                <w:lang w:val="zh-CN"/>
              </w:rPr>
              <w:t>以生态环境保护为主的区域，全市划分优先保护单元17个，主要包括生态保护红线、自然保护地、饮用水水源保护区等。</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rPr>
                <w:rFonts w:hint="default"/>
                <w:color w:val="auto"/>
                <w:kern w:val="0"/>
                <w:szCs w:val="21"/>
                <w:lang w:val="zh-CN"/>
              </w:rPr>
            </w:pPr>
            <w:r>
              <w:rPr>
                <w:rFonts w:hint="default"/>
                <w:b/>
                <w:bCs/>
                <w:color w:val="auto"/>
                <w:kern w:val="0"/>
                <w:szCs w:val="21"/>
                <w:lang w:val="zh-CN"/>
              </w:rPr>
              <w:t>重点管控单元。</w:t>
            </w:r>
            <w:r>
              <w:rPr>
                <w:rFonts w:hint="default"/>
                <w:color w:val="auto"/>
                <w:kern w:val="0"/>
                <w:szCs w:val="21"/>
                <w:lang w:val="zh-CN"/>
              </w:rPr>
              <w:t>涉及水、大气、土壤、自然资源等资源环境要素重点管控的区域，全市划分重点管控单元22个，主要包括人口密集的城镇规划区和产业集聚的工业园区（工业集聚区）等。</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jc w:val="left"/>
              <w:rPr>
                <w:rFonts w:hint="default"/>
                <w:color w:val="auto"/>
                <w:kern w:val="0"/>
                <w:szCs w:val="21"/>
                <w:lang w:val="zh-CN"/>
              </w:rPr>
            </w:pPr>
            <w:r>
              <w:rPr>
                <w:rFonts w:hint="default"/>
                <w:b/>
                <w:bCs/>
                <w:color w:val="auto"/>
                <w:kern w:val="0"/>
                <w:szCs w:val="21"/>
                <w:lang w:val="zh-CN"/>
              </w:rPr>
              <w:t>一般管控单元。</w:t>
            </w:r>
            <w:r>
              <w:rPr>
                <w:rFonts w:hint="default"/>
                <w:color w:val="auto"/>
                <w:kern w:val="0"/>
                <w:szCs w:val="21"/>
                <w:lang w:val="zh-CN"/>
              </w:rPr>
              <w:t>除优先保护单元和重点管控单元之外的其他区域，全市共划分一般管控单元7个。。</w:t>
            </w:r>
          </w:p>
          <w:p>
            <w:pPr>
              <w:keepNext w:val="0"/>
              <w:keepLines w:val="0"/>
              <w:suppressLineNumbers w:val="0"/>
              <w:autoSpaceDE w:val="0"/>
              <w:autoSpaceDN w:val="0"/>
              <w:adjustRightInd w:val="0"/>
              <w:snapToGrid w:val="0"/>
              <w:spacing w:before="0" w:beforeAutospacing="0" w:after="0" w:afterAutospacing="0" w:line="390" w:lineRule="exact"/>
              <w:ind w:left="-31" w:leftChars="-15" w:right="-31" w:rightChars="-15" w:firstLine="420" w:firstLineChars="200"/>
              <w:rPr>
                <w:rFonts w:hint="default" w:eastAsia="黑体"/>
                <w:color w:val="auto"/>
                <w:kern w:val="0"/>
                <w:sz w:val="20"/>
                <w:szCs w:val="20"/>
              </w:rPr>
            </w:pPr>
            <w:r>
              <w:rPr>
                <w:rFonts w:hint="default"/>
                <w:color w:val="auto"/>
                <w:kern w:val="0"/>
                <w:szCs w:val="21"/>
              </w:rPr>
              <w:t>本项目位于</w:t>
            </w:r>
            <w:r>
              <w:rPr>
                <w:rFonts w:hint="eastAsia"/>
                <w:color w:val="auto"/>
                <w:kern w:val="0"/>
                <w:szCs w:val="21"/>
              </w:rPr>
              <w:t>达州市通川区罗江镇高石社区</w:t>
            </w:r>
            <w:r>
              <w:rPr>
                <w:rFonts w:hint="default"/>
                <w:color w:val="auto"/>
                <w:szCs w:val="21"/>
                <w:lang w:val="zh-CN"/>
              </w:rPr>
              <w:t>，属于城镇重点管控单元。</w:t>
            </w:r>
            <w:r>
              <w:rPr>
                <w:rFonts w:hint="default"/>
                <w:color w:val="auto"/>
                <w:szCs w:val="21"/>
              </w:rPr>
              <w:t>项目涉及到环境管控单元</w:t>
            </w:r>
            <w:r>
              <w:rPr>
                <w:rFonts w:hint="eastAsia"/>
                <w:color w:val="auto"/>
                <w:szCs w:val="21"/>
              </w:rPr>
              <w:t>3</w:t>
            </w:r>
            <w:r>
              <w:rPr>
                <w:rFonts w:hint="default"/>
                <w:color w:val="auto"/>
                <w:szCs w:val="21"/>
              </w:rPr>
              <w:t>个，涉及到管控单元见下表。</w:t>
            </w:r>
          </w:p>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rPr>
            </w:pPr>
            <w:r>
              <w:rPr>
                <w:rFonts w:hint="default" w:eastAsia="黑体"/>
                <w:color w:val="auto"/>
                <w:kern w:val="0"/>
                <w:sz w:val="18"/>
                <w:szCs w:val="18"/>
                <w:lang w:val="zh-CN"/>
              </w:rPr>
              <w:t>表</w:t>
            </w:r>
            <w:r>
              <w:rPr>
                <w:rFonts w:hint="eastAsia" w:eastAsia="黑体"/>
                <w:color w:val="auto"/>
                <w:kern w:val="0"/>
                <w:sz w:val="18"/>
                <w:szCs w:val="18"/>
              </w:rPr>
              <w:t xml:space="preserve">1-1  </w:t>
            </w:r>
            <w:r>
              <w:rPr>
                <w:rFonts w:hint="default" w:eastAsia="黑体"/>
                <w:color w:val="auto"/>
                <w:kern w:val="0"/>
                <w:sz w:val="18"/>
                <w:szCs w:val="18"/>
                <w:lang w:val="zh-CN"/>
              </w:rPr>
              <w:t xml:space="preserve"> 项目涉及到管控单元</w:t>
            </w:r>
            <w:r>
              <w:rPr>
                <w:rFonts w:hint="default" w:eastAsia="黑体"/>
                <w:color w:val="auto"/>
                <w:kern w:val="0"/>
                <w:sz w:val="18"/>
                <w:szCs w:val="18"/>
              </w:rPr>
              <w:t>一览表</w:t>
            </w:r>
          </w:p>
          <w:tbl>
            <w:tblPr>
              <w:tblStyle w:val="13"/>
              <w:tblW w:w="6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386"/>
              <w:gridCol w:w="731"/>
              <w:gridCol w:w="1145"/>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 w:hRule="atLeast"/>
                <w:tblHeader/>
              </w:trPr>
              <w:tc>
                <w:tcPr>
                  <w:tcW w:w="1447" w:type="dxa"/>
                  <w:vAlign w:val="center"/>
                </w:tcPr>
                <w:p>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环境管控单元编码</w:t>
                  </w:r>
                </w:p>
              </w:tc>
              <w:tc>
                <w:tcPr>
                  <w:tcW w:w="1386" w:type="dxa"/>
                  <w:vAlign w:val="center"/>
                </w:tcPr>
                <w:p>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环境管控单元名称</w:t>
                  </w:r>
                </w:p>
              </w:tc>
              <w:tc>
                <w:tcPr>
                  <w:tcW w:w="731" w:type="dxa"/>
                  <w:vAlign w:val="center"/>
                </w:tcPr>
                <w:p>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所属区县</w:t>
                  </w:r>
                </w:p>
              </w:tc>
              <w:tc>
                <w:tcPr>
                  <w:tcW w:w="1145" w:type="dxa"/>
                  <w:vAlign w:val="center"/>
                </w:tcPr>
                <w:p>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准入清单类型</w:t>
                  </w:r>
                </w:p>
              </w:tc>
              <w:tc>
                <w:tcPr>
                  <w:tcW w:w="1689" w:type="dxa"/>
                  <w:vAlign w:val="center"/>
                </w:tcPr>
                <w:p>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trPr>
              <w:tc>
                <w:tcPr>
                  <w:tcW w:w="1447"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ZH51170220001</w:t>
                  </w:r>
                </w:p>
              </w:tc>
              <w:tc>
                <w:tcPr>
                  <w:tcW w:w="1386"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通川区中心城区</w:t>
                  </w:r>
                </w:p>
              </w:tc>
              <w:tc>
                <w:tcPr>
                  <w:tcW w:w="731" w:type="dxa"/>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w:t>
                  </w:r>
                </w:p>
              </w:tc>
              <w:tc>
                <w:tcPr>
                  <w:tcW w:w="1145"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环境管控单元</w:t>
                  </w:r>
                </w:p>
              </w:tc>
              <w:tc>
                <w:tcPr>
                  <w:tcW w:w="1689"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trPr>
              <w:tc>
                <w:tcPr>
                  <w:tcW w:w="1447"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YS5117022220001</w:t>
                  </w:r>
                </w:p>
              </w:tc>
              <w:tc>
                <w:tcPr>
                  <w:tcW w:w="1386"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州河通川区车家河控制单元</w:t>
                  </w:r>
                </w:p>
              </w:tc>
              <w:tc>
                <w:tcPr>
                  <w:tcW w:w="731" w:type="dxa"/>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w:t>
                  </w:r>
                </w:p>
              </w:tc>
              <w:tc>
                <w:tcPr>
                  <w:tcW w:w="1145"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水环境管控分区</w:t>
                  </w:r>
                </w:p>
              </w:tc>
              <w:tc>
                <w:tcPr>
                  <w:tcW w:w="1689"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447"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YS5117022340005</w:t>
                  </w:r>
                </w:p>
              </w:tc>
              <w:tc>
                <w:tcPr>
                  <w:tcW w:w="1386"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通川区中心城区</w:t>
                  </w:r>
                </w:p>
              </w:tc>
              <w:tc>
                <w:tcPr>
                  <w:tcW w:w="731" w:type="dxa"/>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w:t>
                  </w:r>
                </w:p>
              </w:tc>
              <w:tc>
                <w:tcPr>
                  <w:tcW w:w="1145"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大气环境管控分区</w:t>
                  </w:r>
                </w:p>
              </w:tc>
              <w:tc>
                <w:tcPr>
                  <w:tcW w:w="1689" w:type="dxa"/>
                  <w:vAlign w:val="center"/>
                </w:tcPr>
                <w:p>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大气环境受体敏感重点管控区</w:t>
                  </w:r>
                </w:p>
              </w:tc>
            </w:tr>
          </w:tbl>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default"/>
                <w:color w:val="auto"/>
                <w:szCs w:val="21"/>
              </w:rPr>
            </w:pPr>
            <w:r>
              <w:rPr>
                <w:rFonts w:hint="default"/>
                <w:color w:val="auto"/>
                <w:szCs w:val="21"/>
              </w:rPr>
              <w:t>项目与环境综合管控单元位置关系图如下：</w:t>
            </w:r>
          </w:p>
          <w:p>
            <w:pPr>
              <w:keepNext w:val="0"/>
              <w:keepLines w:val="0"/>
              <w:suppressLineNumbers w:val="0"/>
              <w:spacing w:before="0" w:beforeAutospacing="0" w:after="0" w:afterAutospacing="0"/>
              <w:ind w:left="0" w:right="0"/>
              <w:jc w:val="center"/>
              <w:rPr>
                <w:rFonts w:hint="default"/>
                <w:color w:val="auto"/>
              </w:rPr>
            </w:pPr>
            <w:r>
              <w:rPr>
                <w:rFonts w:hint="default"/>
                <w:color w:val="auto"/>
                <w:sz w:val="28"/>
              </w:rPr>
              <mc:AlternateContent>
                <mc:Choice Requires="wps">
                  <w:drawing>
                    <wp:anchor distT="0" distB="0" distL="114300" distR="114300" simplePos="0" relativeHeight="251699200" behindDoc="0" locked="0" layoutInCell="1" allowOverlap="1">
                      <wp:simplePos x="0" y="0"/>
                      <wp:positionH relativeFrom="column">
                        <wp:posOffset>2560955</wp:posOffset>
                      </wp:positionH>
                      <wp:positionV relativeFrom="paragraph">
                        <wp:posOffset>1023620</wp:posOffset>
                      </wp:positionV>
                      <wp:extent cx="973455" cy="242570"/>
                      <wp:effectExtent l="0" t="0" r="0" b="0"/>
                      <wp:wrapNone/>
                      <wp:docPr id="127" name="文本框 127"/>
                      <wp:cNvGraphicFramePr/>
                      <a:graphic xmlns:a="http://schemas.openxmlformats.org/drawingml/2006/main">
                        <a:graphicData uri="http://schemas.microsoft.com/office/word/2010/wordprocessingShape">
                          <wps:wsp>
                            <wps:cNvSpPr txBox="1"/>
                            <wps:spPr>
                              <a:xfrm>
                                <a:off x="5227320" y="3757295"/>
                                <a:ext cx="973455" cy="242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252FF3"/>
                                    </w:rPr>
                                  </w:pPr>
                                  <w:r>
                                    <w:rPr>
                                      <w:rFonts w:hint="eastAsia"/>
                                      <w:b/>
                                      <w:bCs/>
                                      <w:color w:val="252FF3"/>
                                    </w:rPr>
                                    <w:t>项目区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65pt;margin-top:80.6pt;height:19.1pt;width:76.65pt;z-index:251699200;mso-width-relative:page;mso-height-relative:page;" filled="f" stroked="f" coordsize="21600,21600" o:gfxdata="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4/+yW3AAAAAsBAAAPAAAA&#10;AAAAAAEAIAAAACIAAABkcnMvZG93bnJldi54bWxQSwECFAAUAAAACACHTuJAMD/vVEoCAAB1BAAA&#10;DgAAAAAAAAABACAAAAArAQAAZHJzL2Uyb0RvYy54bWxQSwUGAAAAAAYABgBZAQAA5wUAAAAA&#10;">
                      <v:fill on="f" focussize="0,0"/>
                      <v:stroke on="f" weight="0.5pt"/>
                      <v:imagedata o:title=""/>
                      <o:lock v:ext="edit" aspectratio="f"/>
                      <v:textbox>
                        <w:txbxContent>
                          <w:p>
                            <w:pPr>
                              <w:rPr>
                                <w:b/>
                                <w:bCs/>
                                <w:color w:val="252FF3"/>
                              </w:rPr>
                            </w:pPr>
                            <w:r>
                              <w:rPr>
                                <w:rFonts w:hint="eastAsia"/>
                                <w:b/>
                                <w:bCs/>
                                <w:color w:val="252FF3"/>
                              </w:rPr>
                              <w:t>项目区</w:t>
                            </w:r>
                          </w:p>
                        </w:txbxContent>
                      </v:textbox>
                    </v:shape>
                  </w:pict>
                </mc:Fallback>
              </mc:AlternateContent>
            </w:r>
            <w:r>
              <w:rPr>
                <w:rFonts w:hint="default"/>
                <w:color w:val="auto"/>
                <w:sz w:val="28"/>
              </w:rPr>
              <mc:AlternateContent>
                <mc:Choice Requires="wps">
                  <w:drawing>
                    <wp:anchor distT="0" distB="0" distL="114300" distR="114300" simplePos="0" relativeHeight="251698176" behindDoc="0" locked="0" layoutInCell="1" allowOverlap="1">
                      <wp:simplePos x="0" y="0"/>
                      <wp:positionH relativeFrom="column">
                        <wp:posOffset>2544445</wp:posOffset>
                      </wp:positionH>
                      <wp:positionV relativeFrom="paragraph">
                        <wp:posOffset>1240155</wp:posOffset>
                      </wp:positionV>
                      <wp:extent cx="715010" cy="635"/>
                      <wp:effectExtent l="0" t="0" r="0" b="0"/>
                      <wp:wrapNone/>
                      <wp:docPr id="94" name="直接连接符 94"/>
                      <wp:cNvGraphicFramePr/>
                      <a:graphic xmlns:a="http://schemas.openxmlformats.org/drawingml/2006/main">
                        <a:graphicData uri="http://schemas.microsoft.com/office/word/2010/wordprocessingShape">
                          <wps:wsp>
                            <wps:cNvCnPr/>
                            <wps:spPr>
                              <a:xfrm>
                                <a:off x="0" y="0"/>
                                <a:ext cx="715010" cy="635"/>
                              </a:xfrm>
                              <a:prstGeom prst="line">
                                <a:avLst/>
                              </a:prstGeom>
                              <a:ln>
                                <a:solidFill>
                                  <a:srgbClr val="252FF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35pt;margin-top:97.65pt;height:0.05pt;width:56.3pt;z-index:251698176;mso-width-relative:page;mso-height-relative:page;" filled="f" stroked="t" coordsize="21600,21600" o:gfxdata="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jid0X2QAAAAsBAAAPAAAA&#10;AAAAAAEAIAAAACIAAABkcnMvZG93bnJldi54bWxQSwECFAAUAAAACACHTuJAIB5eENsBAACdAwAA&#10;DgAAAAAAAAABACAAAAAoAQAAZHJzL2Uyb0RvYy54bWxQSwUGAAAAAAYABgBZAQAAdQUAAAAA&#10;">
                      <v:fill on="f" focussize="0,0"/>
                      <v:stroke color="#252FF3 [3204]" joinstyle="round"/>
                      <v:imagedata o:title=""/>
                      <o:lock v:ext="edit" aspectratio="f"/>
                    </v:line>
                  </w:pict>
                </mc:Fallback>
              </mc:AlternateContent>
            </w:r>
            <w:r>
              <w:rPr>
                <w:rFonts w:hint="default"/>
                <w:color w:val="auto"/>
                <w:sz w:val="28"/>
              </w:rPr>
              <mc:AlternateContent>
                <mc:Choice Requires="wps">
                  <w:drawing>
                    <wp:anchor distT="0" distB="0" distL="114300" distR="114300" simplePos="0" relativeHeight="251697152" behindDoc="0" locked="0" layoutInCell="1" allowOverlap="1">
                      <wp:simplePos x="0" y="0"/>
                      <wp:positionH relativeFrom="column">
                        <wp:posOffset>2359660</wp:posOffset>
                      </wp:positionH>
                      <wp:positionV relativeFrom="paragraph">
                        <wp:posOffset>822325</wp:posOffset>
                      </wp:positionV>
                      <wp:extent cx="180340" cy="418465"/>
                      <wp:effectExtent l="4445" t="1905" r="5715" b="17780"/>
                      <wp:wrapNone/>
                      <wp:docPr id="93" name="直接连接符 93"/>
                      <wp:cNvGraphicFramePr/>
                      <a:graphic xmlns:a="http://schemas.openxmlformats.org/drawingml/2006/main">
                        <a:graphicData uri="http://schemas.microsoft.com/office/word/2010/wordprocessingShape">
                          <wps:wsp>
                            <wps:cNvCnPr/>
                            <wps:spPr>
                              <a:xfrm>
                                <a:off x="4835525" y="3741420"/>
                                <a:ext cx="180340" cy="418465"/>
                              </a:xfrm>
                              <a:prstGeom prst="line">
                                <a:avLst/>
                              </a:prstGeom>
                              <a:ln>
                                <a:solidFill>
                                  <a:srgbClr val="252FF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5.8pt;margin-top:64.75pt;height:32.95pt;width:14.2pt;z-index:251697152;mso-width-relative:page;mso-height-relative:page;" filled="f" stroked="t" coordsize="21600,21600" o:gfxdata="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QsQrNoAAAALAQAADwAAAAAAAAABACAAAAAiAAAAZHJzL2Rvd25yZXYueG1sUEsBAhQAFAAA&#10;AAgAh07iQBzjkTbtAQAArAMAAA4AAAAAAAAAAQAgAAAAKQEAAGRycy9lMm9Eb2MueG1sUEsFBgAA&#10;AAAGAAYAWQEAAIgFAAAAAA==&#10;">
                      <v:fill on="f" focussize="0,0"/>
                      <v:stroke color="#252FF3 [3204]" joinstyle="round"/>
                      <v:imagedata o:title=""/>
                      <o:lock v:ext="edit" aspectratio="f"/>
                    </v:line>
                  </w:pict>
                </mc:Fallback>
              </mc:AlternateContent>
            </w:r>
            <w:r>
              <w:rPr>
                <w:rFonts w:hint="default" w:ascii="Helvetica" w:hAnsi="Helvetica" w:eastAsia="Helvetica"/>
                <w:color w:val="auto"/>
                <w:sz w:val="28"/>
              </w:rPr>
              <w:drawing>
                <wp:inline distT="0" distB="0" distL="114300" distR="114300">
                  <wp:extent cx="3960495" cy="2377440"/>
                  <wp:effectExtent l="0" t="0" r="1905" b="381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
                          <a:stretch>
                            <a:fillRect/>
                          </a:stretch>
                        </pic:blipFill>
                        <pic:spPr>
                          <a:xfrm>
                            <a:off x="0" y="0"/>
                            <a:ext cx="3960495" cy="2377440"/>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18"/>
                <w:lang w:val="zh-CN"/>
              </w:rPr>
            </w:pPr>
            <w:r>
              <w:rPr>
                <w:rFonts w:hint="default" w:eastAsia="黑体"/>
                <w:color w:val="auto"/>
                <w:kern w:val="0"/>
                <w:sz w:val="18"/>
                <w:szCs w:val="18"/>
              </w:rPr>
              <w:t>图</w:t>
            </w:r>
            <w:r>
              <w:rPr>
                <w:rFonts w:hint="eastAsia" w:eastAsia="黑体"/>
                <w:color w:val="auto"/>
                <w:kern w:val="0"/>
                <w:sz w:val="18"/>
                <w:szCs w:val="18"/>
              </w:rPr>
              <w:t>1-</w:t>
            </w:r>
            <w:r>
              <w:rPr>
                <w:rFonts w:hint="eastAsia" w:eastAsia="黑体"/>
                <w:color w:val="auto"/>
                <w:kern w:val="0"/>
                <w:sz w:val="18"/>
                <w:szCs w:val="18"/>
                <w:lang w:val="en-US" w:eastAsia="zh-CN"/>
              </w:rPr>
              <w:t xml:space="preserve">2    </w:t>
            </w:r>
            <w:r>
              <w:rPr>
                <w:rFonts w:hint="default" w:eastAsia="黑体"/>
                <w:color w:val="auto"/>
                <w:kern w:val="0"/>
                <w:sz w:val="18"/>
                <w:szCs w:val="18"/>
              </w:rPr>
              <w:t>项目与环境综合管控单元的位置关系图</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color w:val="auto"/>
                <w:szCs w:val="21"/>
                <w:lang w:val="zh-CN"/>
              </w:rPr>
              <w:t>项目所在区域属于城镇重点管控单元。项目区不在饮用水源保护区、自然保护区、风景名胜区、湿地公园、地质公园等各类生态保护红线范围内。</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jc w:val="left"/>
              <w:rPr>
                <w:rFonts w:hint="default"/>
                <w:b/>
                <w:bCs/>
                <w:color w:val="auto"/>
                <w:kern w:val="0"/>
                <w:szCs w:val="21"/>
              </w:rPr>
            </w:pPr>
            <w:r>
              <w:rPr>
                <w:rFonts w:hint="eastAsia"/>
                <w:b/>
                <w:bCs/>
                <w:color w:val="auto"/>
                <w:kern w:val="0"/>
                <w:szCs w:val="21"/>
              </w:rPr>
              <w:t>（3）与“川环办函〔2021〕469号”符合性分析</w:t>
            </w:r>
          </w:p>
          <w:p>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rPr>
            </w:pPr>
            <w:r>
              <w:rPr>
                <w:rFonts w:hint="eastAsia"/>
                <w:color w:val="auto"/>
                <w:kern w:val="0"/>
                <w:szCs w:val="21"/>
                <w:lang w:val="zh-CN"/>
              </w:rPr>
              <w:t>根据四川省生态环境厅办公室《关于印发《产业园区规划环评“三线一单”符合性分析技术要点(试行)》和《项目环评“三线一单”符合性分析技术要点(试行)》的通知》（川环办函〔2021〕469号），本项目属于位于园区外的污染影响类建设项目，“三线一单”分析重点为空间符合性分析和管控要求符合性分析。</w:t>
            </w:r>
            <w:r>
              <w:rPr>
                <w:rFonts w:hint="eastAsia"/>
                <w:color w:val="auto"/>
                <w:kern w:val="0"/>
                <w:szCs w:val="21"/>
              </w:rPr>
              <w:t>分析情况如下：</w:t>
            </w:r>
          </w:p>
          <w:p>
            <w:pPr>
              <w:pStyle w:val="2"/>
              <w:keepNext w:val="0"/>
              <w:keepLines w:val="0"/>
              <w:suppressLineNumbers w:val="0"/>
              <w:spacing w:before="0" w:beforeAutospacing="0" w:after="0" w:afterAutospacing="0" w:line="400" w:lineRule="exact"/>
              <w:ind w:left="0" w:leftChars="0" w:right="0" w:firstLine="420" w:firstLineChars="20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tc>
      </w:tr>
    </w:tbl>
    <w:p>
      <w:pPr>
        <w:widowControl/>
        <w:spacing w:line="360" w:lineRule="auto"/>
        <w:jc w:val="left"/>
        <w:rPr>
          <w:rFonts w:eastAsia="黑体"/>
          <w:color w:val="auto"/>
          <w:sz w:val="30"/>
        </w:rPr>
        <w:sectPr>
          <w:footerReference r:id="rId3" w:type="default"/>
          <w:pgSz w:w="11906" w:h="16838"/>
          <w:pgMar w:top="1701" w:right="1531" w:bottom="1701" w:left="1531" w:header="851" w:footer="1077" w:gutter="0"/>
          <w:pgNumType w:fmt="numberInDash" w:start="1"/>
          <w:cols w:space="720" w:num="1"/>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9" w:hRule="atLeast"/>
        </w:trPr>
        <w:tc>
          <w:tcPr>
            <w:tcW w:w="1093" w:type="dxa"/>
          </w:tcPr>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eastAsia="黑体"/>
                <w:color w:val="auto"/>
                <w:sz w:val="30"/>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eastAsia="黑体"/>
                <w:color w:val="auto"/>
                <w:sz w:val="30"/>
              </w:rPr>
            </w:pPr>
          </w:p>
        </w:tc>
        <w:tc>
          <w:tcPr>
            <w:tcW w:w="12454" w:type="dxa"/>
          </w:tcPr>
          <w:p>
            <w:pPr>
              <w:keepNext w:val="0"/>
              <w:keepLines w:val="0"/>
              <w:suppressLineNumbers w:val="0"/>
              <w:spacing w:before="0" w:beforeAutospacing="0" w:after="0" w:afterAutospacing="0" w:line="400" w:lineRule="exact"/>
              <w:ind w:left="0" w:right="0"/>
              <w:jc w:val="center"/>
              <w:rPr>
                <w:rFonts w:hint="default"/>
                <w:color w:val="auto"/>
              </w:rPr>
            </w:pPr>
            <w:r>
              <w:rPr>
                <w:rFonts w:hint="default" w:ascii="黑体" w:hAnsi="黑体" w:eastAsia="黑体"/>
                <w:color w:val="auto"/>
                <w:sz w:val="15"/>
                <w:szCs w:val="15"/>
              </w:rPr>
              <w:t>表</w:t>
            </w:r>
            <w:r>
              <w:rPr>
                <w:rFonts w:hint="default" w:eastAsia="黑体"/>
                <w:color w:val="auto"/>
                <w:sz w:val="15"/>
                <w:szCs w:val="15"/>
              </w:rPr>
              <w:t>1</w:t>
            </w:r>
            <w:r>
              <w:rPr>
                <w:rFonts w:hint="eastAsia" w:eastAsia="黑体"/>
                <w:color w:val="auto"/>
                <w:sz w:val="15"/>
                <w:szCs w:val="15"/>
              </w:rPr>
              <w:t>-2</w:t>
            </w:r>
            <w:r>
              <w:rPr>
                <w:rFonts w:hint="default" w:eastAsia="黑体"/>
                <w:color w:val="auto"/>
                <w:sz w:val="15"/>
                <w:szCs w:val="15"/>
              </w:rPr>
              <w:t xml:space="preserve">   </w:t>
            </w:r>
            <w:r>
              <w:rPr>
                <w:rFonts w:hint="default" w:ascii="黑体" w:hAnsi="黑体" w:eastAsia="黑体"/>
                <w:color w:val="auto"/>
                <w:sz w:val="15"/>
                <w:szCs w:val="15"/>
              </w:rPr>
              <w:t>项目与生态环境准入清单的符合性分析表</w:t>
            </w:r>
          </w:p>
          <w:tbl>
            <w:tblPr>
              <w:tblStyle w:val="13"/>
              <w:tblW w:w="12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9"/>
              <w:gridCol w:w="821"/>
              <w:gridCol w:w="1225"/>
              <w:gridCol w:w="6815"/>
              <w:gridCol w:w="1415"/>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“三线一单”的具体要求</w:t>
                  </w:r>
                </w:p>
              </w:tc>
              <w:tc>
                <w:tcPr>
                  <w:tcW w:w="141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本项目情况</w:t>
                  </w:r>
                </w:p>
              </w:tc>
              <w:tc>
                <w:tcPr>
                  <w:tcW w:w="62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321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类别</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对应</w:t>
                  </w:r>
                  <w:r>
                    <w:rPr>
                      <w:rFonts w:hint="default" w:asciiTheme="minorEastAsia" w:hAnsiTheme="minorEastAsia" w:eastAsiaTheme="minorEastAsia"/>
                      <w:b/>
                      <w:bCs/>
                      <w:color w:val="auto"/>
                      <w:sz w:val="15"/>
                      <w:szCs w:val="15"/>
                    </w:rPr>
                    <w:t>管控要求</w:t>
                  </w:r>
                </w:p>
              </w:tc>
              <w:tc>
                <w:tcPr>
                  <w:tcW w:w="141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6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heme="minorEastAsia" w:hAnsiTheme="minorEastAsia" w:eastAsiaTheme="minorEastAsia"/>
                      <w:b/>
                      <w:bCs/>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169" w:type="dxa"/>
                  <w:vMerge w:val="restart"/>
                  <w:tcBorders>
                    <w:top w:val="nil"/>
                    <w:left w:val="single" w:color="auto" w:sz="4" w:space="0"/>
                    <w:bottom w:val="single" w:color="auto" w:sz="4" w:space="0"/>
                    <w:right w:val="single" w:color="auto" w:sz="4" w:space="0"/>
                  </w:tcBorders>
                  <w:vAlign w:val="center"/>
                </w:tcPr>
                <w:p>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default" w:asciiTheme="minorEastAsia" w:hAnsiTheme="minorEastAsia" w:eastAsiaTheme="minorEastAsia"/>
                      <w:color w:val="auto"/>
                      <w:sz w:val="15"/>
                      <w:szCs w:val="15"/>
                    </w:rPr>
                    <w:t>环境综合管控单元城镇重点管控单元</w:t>
                  </w:r>
                </w:p>
                <w:p>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default" w:asciiTheme="minorEastAsia" w:hAnsiTheme="minorEastAsia" w:eastAsiaTheme="minorEastAsia"/>
                      <w:color w:val="auto"/>
                      <w:sz w:val="15"/>
                      <w:szCs w:val="15"/>
                    </w:rPr>
                    <w:t>ZH51170220001</w:t>
                  </w:r>
                </w:p>
                <w:p>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color w:val="auto"/>
                      <w:sz w:val="15"/>
                      <w:szCs w:val="15"/>
                    </w:rPr>
                    <w:t>通川区中心城区</w:t>
                  </w:r>
                </w:p>
              </w:tc>
              <w:tc>
                <w:tcPr>
                  <w:tcW w:w="821"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达州市普适性清单管控要求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（1）禁止开发建设活动的要求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-原则上禁止新建工业企业（新建工业企业原则上都应在工业园区内建设）。</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-禁止在居民区、学校、医疗和养老机构等周边新建有色金属冶炼、焦化、化工、铅蓄电池制造等行业企业，有序搬迁或依法关闭对土壤造成严重污染的现有企业。</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-禁止在长江流域河湖管理范围内倾倒、填埋、堆放、弃置、处理固体废物</w:t>
                  </w:r>
                  <w:r>
                    <w:rPr>
                      <w:rFonts w:hint="default" w:asciiTheme="minorEastAsia" w:hAnsiTheme="minorEastAsia" w:eastAsiaTheme="minorEastAsia"/>
                      <w:color w:val="auto"/>
                      <w:sz w:val="15"/>
                      <w:szCs w:val="15"/>
                    </w:rPr>
                    <w:t>。</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（2）限制开发建设活动的要求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-现有工业企业不得新增污染物排放。</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-允许企业以提升安全、生态环境保护水平为目的的改建，引导企业结合推进新型城镇化、产业结构调整和化解过剩产能等，退城入园，有序搬迁。</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-严格控制在城镇空间范围内新布设工业园区。若新布局工业园区，应符合达州市国土空间规划，并结合区域环境特点、三线成果、园区产业类别，充分论证选址的环境合理性。</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-严格控制新增建设用地规模，法定城乡规划除外。</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（3）不符合空间布局要求活动的退出要求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-现有工业企业适时进行有序退出。</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-按照相关规划和要求，清理整顿非法采砂、非法码头，全面清除不合规码头。</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-在全市范围深入开展集中整治“散乱污”工业企业，对不符合产业政策和规划布局的，一律责令停产、限期搬迁或关停；</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-有序搬迁或依法关闭对土壤造成严重污染的现有企业。</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-到2025年，城镇人口密集区现有不符合安全和卫生防护距离要求的危险化学品生产企业搬迁进入规范化工园区或关闭退出。</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-不断优化长江经济带化工行业空间布局，有效控制化工污染。推进化工企业搬迁入园，加强化工园区基础设施建设。</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（4）其他空间布局约束要求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color w:val="auto"/>
                      <w:sz w:val="15"/>
                      <w:szCs w:val="15"/>
                    </w:rPr>
                    <w:t>暂无</w:t>
                  </w:r>
                  <w:r>
                    <w:rPr>
                      <w:rFonts w:hint="default" w:asciiTheme="minorEastAsia" w:hAnsiTheme="minorEastAsia" w:eastAsiaTheme="minorEastAsia"/>
                      <w:color w:val="auto"/>
                      <w:sz w:val="15"/>
                      <w:szCs w:val="15"/>
                    </w:rPr>
                    <w:t>。</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color w:val="auto"/>
                      <w:sz w:val="15"/>
                      <w:szCs w:val="15"/>
                    </w:rPr>
                    <w:t>本项目属于医院新建项目，不属于禁止、限制开发的建设项目；项目位于通川区建成区，租用已建的医疗用房建设，符合城市空间布局要求。</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（1）允许排放量要求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达州市2025年水污染物允许排放量COD33136.93t，氨氮2055.16t，TP252.53t；</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（2）现有源提标升级改造</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-到2025年，水环境敏感地区污水处理基本达到一级A排放标准。</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-燃气锅炉升级改造，达到特别排放限值。</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-城市污水处理厂进水生化需氧量（BOD）浓度低于100 mgL的，要围绕服务片区管网，系统排查进水浓度偏低的原因，科学确定水质提升目标，制定并实施“一厂一策”系统化整治方案，稳步提升污水收集处理设施效能。</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（3）其他污染物排放管控要求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新增源等量或倍量替代:-上一年度水环境质量未完成目标的，新建排放水污染的建设项目按照总量管控要求进行倍量削减替代。</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 xml:space="preserve">-上一年度空气质量年平均浓度不达标的城市，建设项目新增相关污染物按照总量管控要求进行倍量削减替代。加快城市天然气利用，增加天然气对煤炭和石油的替代，提高天然气民用、交通、发电、工业领域天然气消费比重。 </w:t>
                  </w:r>
                  <w:r>
                    <w:rPr>
                      <w:rFonts w:hint="default" w:asciiTheme="minorEastAsia" w:hAnsiTheme="minorEastAsia" w:eastAsiaTheme="minorEastAsia"/>
                      <w:color w:val="auto"/>
                      <w:sz w:val="15"/>
                      <w:szCs w:val="15"/>
                    </w:rPr>
                    <w:t xml:space="preserve">                   </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（4）污染物排放绩效水平准入要求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严格落实建设工地管理要求，做好扬尘污染管控工作。</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-实施密闭化收运，推广干湿分类收运。强化垃圾渗滤液、焚烧飞灰安全处置，城市生活垃圾无害化处理率保持100%。</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-到2023年，力争全省生活垃圾焚烧处理能力占比达60%以上，地级以上城市具备厨余垃圾集中处理能力；县城生活垃圾无害化处理率保持95%以上，乡镇及行政村生活垃圾收集转运处置体系基本实现全覆盖；</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项目废水收集率能达到100%，收集与处理后排入市政管网，满足相应的污染物排放要求；通川区为不达标城市，超标因子为PM</w:t>
                  </w:r>
                  <w:r>
                    <w:rPr>
                      <w:rFonts w:hint="eastAsia" w:asciiTheme="minorEastAsia" w:hAnsiTheme="minorEastAsia" w:eastAsiaTheme="minorEastAsia"/>
                      <w:color w:val="auto"/>
                      <w:sz w:val="15"/>
                      <w:szCs w:val="15"/>
                      <w:vertAlign w:val="subscript"/>
                    </w:rPr>
                    <w:t>2.5</w:t>
                  </w:r>
                  <w:r>
                    <w:rPr>
                      <w:rFonts w:hint="eastAsia" w:asciiTheme="minorEastAsia" w:hAnsiTheme="minorEastAsia" w:eastAsiaTheme="minorEastAsia"/>
                      <w:color w:val="auto"/>
                      <w:sz w:val="15"/>
                      <w:szCs w:val="15"/>
                    </w:rPr>
                    <w:t>，本项目不排放PM</w:t>
                  </w:r>
                  <w:r>
                    <w:rPr>
                      <w:rFonts w:hint="eastAsia" w:asciiTheme="minorEastAsia" w:hAnsiTheme="minorEastAsia" w:eastAsiaTheme="minorEastAsia"/>
                      <w:color w:val="auto"/>
                      <w:sz w:val="15"/>
                      <w:szCs w:val="15"/>
                      <w:vertAlign w:val="subscript"/>
                    </w:rPr>
                    <w:t>2.5</w:t>
                  </w:r>
                  <w:r>
                    <w:rPr>
                      <w:rFonts w:hint="eastAsia" w:asciiTheme="minorEastAsia" w:hAnsiTheme="minorEastAsia" w:eastAsiaTheme="minorEastAsia"/>
                      <w:color w:val="auto"/>
                      <w:sz w:val="15"/>
                      <w:szCs w:val="15"/>
                    </w:rPr>
                    <w:t>。</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（1）联防联控要求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（2）其他环境风险防控要求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企业环境风险防控要求:现有涉及五类重金属的企业，不得新增污染物排放，限期退城入园或关停。用地环境风险防控要求:工业企业退出用地，须经评估、修复满足相应用地功能后，方可改变用途。</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项目不涉及五类重金属排放，建成后将编制《突发环境事件应急预案》，对可能发生的环境事件采取相应的防治措施。</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资源开发利用效率要求</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1"/>
                    </w:numPr>
                    <w:suppressLineNumbers w:val="0"/>
                    <w:spacing w:before="0" w:beforeAutospacing="0" w:after="0" w:afterAutospacing="0" w:line="260" w:lineRule="exact"/>
                    <w:ind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水资源利用总量要求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-到2025年，全国污水收集效能显著提升，县城及城市污水处理能力基本满足当地经济社会发展需要，水环境敏感地区污水处理基本实现提标升级；全国地级及以上缺水城市再生水利用率达到25%以上。</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（2）地下水开采要求</w:t>
                  </w:r>
                  <w:r>
                    <w:rPr>
                      <w:rFonts w:hint="eastAsia" w:asciiTheme="minorEastAsia" w:hAnsiTheme="minorEastAsia" w:eastAsiaTheme="minorEastAsia"/>
                      <w:color w:val="auto"/>
                      <w:sz w:val="15"/>
                      <w:szCs w:val="15"/>
                    </w:rPr>
                    <w:t>：以省市下发指标为准。</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（3）能源利用总量及效率要求</w:t>
                  </w:r>
                  <w:r>
                    <w:rPr>
                      <w:rFonts w:hint="eastAsia" w:asciiTheme="minorEastAsia" w:hAnsiTheme="minorEastAsia" w:eastAsiaTheme="minorEastAsia"/>
                      <w:color w:val="auto"/>
                      <w:sz w:val="15"/>
                      <w:szCs w:val="15"/>
                    </w:rPr>
                    <w:t>：-严控使用燃煤等高污染燃料，禁止焚烧垃圾。</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-全面淘汰每小时10蒸吨以下的燃煤锅炉；在供气管网覆盖不到的其他地区，改用电、新能源或洁净煤。</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（4）禁燃区要求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-禁燃区内禁止销售、燃用高污染燃料；禁止新建、改建、扩建燃用高污染燃料的设施和设备。</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-禁燃区内已建成的高污染燃料燃用设施由辖区人民政府制定限期改造计划，改用天然气、页岩气、液化石油气、电或其他清洁能源。</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（5）其他资源利用效率要求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暂无。</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项目用水来源为市政管网；不涉及地下水开采；能源主要为电能，不设置锅炉，也不涉及使用煤、油等能源。</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单元级清单管控要求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（1）禁止开发建设活动的要求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（2）限制开发建设活动的要求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城市发展遵循“北控、西扩、南拓、东进、中优”的布局战略其他同达州市城镇重点总体管控要求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（3）允许开发建设活动的要求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不符合空间布局要求活动的退出要求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尽快创造条件搬迁达钢至经开区第二园区，限制达钢工业用地原地扩展。其他同达州市城镇重点总体管控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（4）其他空间布局约束要求</w:t>
                  </w:r>
                </w:p>
              </w:tc>
              <w:tc>
                <w:tcPr>
                  <w:tcW w:w="1415"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项目不属于禁止、限制开发建设项目，属于允许建设项目；同时位于通川区城市建成区，符合空间布局要求</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（1）现有源提标升级改造</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-通川区全域属于四川省大气污染防治重点区域，执行大气污染物特别排放限值</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（2）新增源等量或倍量替代</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（3）新增源排放标准限值</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通川区全域属于四川省大气污染防治重点区域，执行大气污染物特别排放限值。其他同达州市城镇重点总体准入要求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（4）污染物排放绩效水平准入要求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其他同城镇重点管控单元总体准入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（5）其他污染物排放管控要求</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rPr>
                    <w:t>项目废气执行大气污染物特别排放限值；废水全部收集，预处理后，</w:t>
                  </w:r>
                  <w:r>
                    <w:rPr>
                      <w:rFonts w:hint="eastAsia" w:asciiTheme="minorEastAsia" w:hAnsiTheme="minorEastAsia" w:eastAsiaTheme="minorEastAsia"/>
                      <w:color w:val="auto"/>
                      <w:sz w:val="15"/>
                      <w:szCs w:val="15"/>
                      <w:highlight w:val="none"/>
                    </w:rPr>
                    <w:t>排入</w:t>
                  </w:r>
                  <w:r>
                    <w:rPr>
                      <w:rFonts w:hint="eastAsia" w:asciiTheme="minorEastAsia" w:hAnsiTheme="minorEastAsia" w:eastAsiaTheme="minorEastAsia"/>
                      <w:color w:val="auto"/>
                      <w:sz w:val="15"/>
                      <w:szCs w:val="15"/>
                      <w:highlight w:val="none"/>
                      <w:lang w:val="en-US" w:eastAsia="zh-CN"/>
                    </w:rPr>
                    <w:t>场镇污</w:t>
                  </w:r>
                  <w:r>
                    <w:rPr>
                      <w:rFonts w:hint="eastAsia" w:asciiTheme="minorEastAsia" w:hAnsiTheme="minorEastAsia" w:eastAsiaTheme="minorEastAsia"/>
                      <w:color w:val="auto"/>
                      <w:sz w:val="15"/>
                      <w:szCs w:val="15"/>
                      <w:highlight w:val="none"/>
                    </w:rPr>
                    <w:t>水管网，</w:t>
                  </w:r>
                  <w:r>
                    <w:rPr>
                      <w:rFonts w:hint="eastAsia" w:asciiTheme="minorEastAsia" w:hAnsiTheme="minorEastAsia" w:eastAsiaTheme="minorEastAsia"/>
                      <w:color w:val="auto"/>
                      <w:sz w:val="15"/>
                      <w:szCs w:val="15"/>
                      <w:highlight w:val="none"/>
                      <w:lang w:val="en-US" w:eastAsia="zh-CN"/>
                    </w:rPr>
                    <w:t>最终进入罗江镇场镇污水处理厂</w:t>
                  </w: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highlight w:val="none"/>
                    </w:rPr>
                    <w:t>处理。</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（1）严格管控类农用地管控要求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（2）安全利用类农用地管控要求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有一定危险性仓库用地远离市区，按有关规范选址和建设，留够防护距离，原则上安排在铁山山谷。其他同达州市城镇重点总体准入要求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（3）污染地块管控要求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（4）园区环境风险防控要求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（5）企业环境风险防控要求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（6）其他环境风险防控要求</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项目为医院项目，环境风险防控措施满足达州市城镇重点管控单元总体要求。</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资源开发效率要求</w:t>
                  </w:r>
                </w:p>
              </w:tc>
              <w:tc>
                <w:tcPr>
                  <w:tcW w:w="6815"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（1）水资源利用效率要求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（2）地下水开采要求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（3）能源利用效率要求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（4）其他资源利用效率要求</w:t>
                  </w:r>
                </w:p>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禁燃区要求：同达州市城镇重点总体准入要求</w:t>
                  </w:r>
                </w:p>
              </w:tc>
              <w:tc>
                <w:tcPr>
                  <w:tcW w:w="1415"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widowControl/>
                    <w:suppressLineNumbers w:val="0"/>
                    <w:shd w:val="clear" w:color="auto" w:fill="FFFFFF"/>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资源开发利用效率满足达州市城镇重点管控单元总体要求。</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16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水环境城镇生活污染重点管控区</w:t>
                  </w: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YS5117022220001</w:t>
                  </w: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州河通川区车家河控制单元</w:t>
                  </w:r>
                </w:p>
              </w:tc>
              <w:tc>
                <w:tcPr>
                  <w:tcW w:w="821"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单元级清单管控要求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限制开发建设活动的要求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允许开发建设活动的要求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不符合空间布局要求活动的退出要求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其他空间布局约束要求</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不属于禁止、限制开发建设项目，属于允许建设项目，符合空间布局要求。</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（1）城镇污水污染控制措施要求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（2）工业废水污染控制措施要求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（3）农业面源水污染控制措施要求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（4）船舶港口水污染控制措施要求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（5）饮用水水源和其它特殊水体保护要求</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项目位于城市建成区，属于城市污水管网覆盖区域，建成后将完善排污许可手续。</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建设单位将编制《突发环境事件应急预案》并报当地生态环境主管部门备案，严格按照要求建设应急设施</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资源开发效率要求</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16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大气环境受体敏感重点管控区</w:t>
                  </w: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YS5117022340005</w:t>
                  </w:r>
                </w:p>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通川区中心城区</w:t>
                  </w:r>
                </w:p>
              </w:tc>
              <w:tc>
                <w:tcPr>
                  <w:tcW w:w="821"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单元级清单管控要求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限制开发建设活动的要求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允许开发建设活动的要求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不符合空间布局要求活动的退出要求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其他空间布局约束要求</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不属于禁止、限制开发建设项目，属于允许建设项目，符合空间布局要求。</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（1）大气环境质量执行标准</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《环境空气质量标准》（GB3095-2012）：二级</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（2）区域大气污染物削减/替代要求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新增大气污染物排放的建设项目实施总量削减替代。</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（3）燃煤和其他能源大气污染控制要求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（4）工业废气污染控制要求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（5）机动车船大气污染控制要求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（6）扬尘污染控制要求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（7）农业生产经营活动大气污染控制要求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（8）重点行业企业专项治理要求</w:t>
                  </w:r>
                </w:p>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（9）其他大气污染物排放管控要求</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项目区域环境空气质量满足《环境空气质量标准》（GB3095-2012）二级标准。</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现有涉及五类重金属的企业，不得新增污染物排放，限期退城入园或关停；工业企业退出用地，须经评估、修复满足相应用地功能后，方可改变用途</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项目为新建医院，租用已建商业用房建设，不涉及五类重金属，风险可控</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6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资源开发效率要求</w:t>
                  </w:r>
                </w:p>
              </w:tc>
              <w:tc>
                <w:tcPr>
                  <w:tcW w:w="6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14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r>
          </w:tbl>
          <w:p>
            <w:pPr>
              <w:keepNext w:val="0"/>
              <w:keepLines w:val="0"/>
              <w:widowControl/>
              <w:suppressLineNumbers w:val="0"/>
              <w:spacing w:before="240" w:beforeLines="100" w:beforeAutospacing="0" w:after="0" w:afterAutospacing="0" w:line="360" w:lineRule="auto"/>
              <w:ind w:left="0" w:right="0" w:firstLine="420" w:firstLineChars="200"/>
              <w:jc w:val="left"/>
              <w:rPr>
                <w:rFonts w:hint="default" w:eastAsia="黑体"/>
                <w:color w:val="auto"/>
                <w:sz w:val="30"/>
              </w:rPr>
            </w:pPr>
            <w:r>
              <w:rPr>
                <w:rFonts w:hint="eastAsia" w:ascii="宋体" w:hAnsi="宋体"/>
                <w:color w:val="auto"/>
                <w:kern w:val="0"/>
              </w:rPr>
              <w:t>本项目建设符合“三线一单”管控机制要求，项目建设可行。</w:t>
            </w:r>
          </w:p>
        </w:tc>
      </w:tr>
    </w:tbl>
    <w:p>
      <w:pPr>
        <w:widowControl/>
        <w:spacing w:line="360" w:lineRule="auto"/>
        <w:jc w:val="left"/>
        <w:rPr>
          <w:rFonts w:eastAsia="黑体"/>
          <w:color w:val="auto"/>
          <w:sz w:val="30"/>
        </w:rPr>
        <w:sectPr>
          <w:pgSz w:w="16838" w:h="11906" w:orient="landscape"/>
          <w:pgMar w:top="1531" w:right="1701" w:bottom="1531" w:left="1701" w:header="851" w:footer="1077" w:gutter="0"/>
          <w:pgNumType w:fmt="numberInDash" w:start="5"/>
          <w:cols w:space="720" w:num="1"/>
          <w:docGrid w:linePitch="286" w:charSpace="0"/>
        </w:sectPr>
      </w:pP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6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5" w:hRule="atLeast"/>
        </w:trPr>
        <w:tc>
          <w:tcPr>
            <w:tcW w:w="2187" w:type="dxa"/>
          </w:tcPr>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pPr>
              <w:keepNext w:val="0"/>
              <w:keepLines w:val="0"/>
              <w:widowControl/>
              <w:suppressLineNumbers w:val="0"/>
              <w:spacing w:before="0" w:beforeAutospacing="0" w:after="0" w:afterAutospacing="0" w:line="360" w:lineRule="auto"/>
              <w:ind w:left="0" w:right="0"/>
              <w:jc w:val="left"/>
              <w:rPr>
                <w:rFonts w:hint="default" w:eastAsia="黑体"/>
                <w:color w:val="auto"/>
                <w:sz w:val="30"/>
              </w:rPr>
            </w:pPr>
          </w:p>
        </w:tc>
        <w:tc>
          <w:tcPr>
            <w:tcW w:w="6672" w:type="dxa"/>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kern w:val="0"/>
                <w:sz w:val="20"/>
                <w:szCs w:val="21"/>
              </w:rPr>
            </w:pPr>
            <w:r>
              <w:rPr>
                <w:rFonts w:hint="default" w:eastAsia="黑体"/>
                <w:color w:val="auto"/>
                <w:kern w:val="0"/>
              </w:rPr>
              <w:t>3</w:t>
            </w:r>
            <w:r>
              <w:rPr>
                <w:rFonts w:hint="eastAsia" w:ascii="黑体" w:hAnsi="黑体" w:eastAsia="黑体" w:cs="宋体"/>
                <w:bCs/>
                <w:color w:val="auto"/>
                <w:szCs w:val="21"/>
              </w:rPr>
              <w:t>、与《四川省、重庆市长江经济带发展负面清单实施细则(试行，2022年版）》的符合性分析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0"/>
                <w:szCs w:val="21"/>
              </w:rPr>
            </w:pPr>
            <w:r>
              <w:rPr>
                <w:rFonts w:hint="eastAsia"/>
                <w:bCs/>
                <w:color w:val="auto"/>
                <w:szCs w:val="21"/>
              </w:rPr>
              <w:t>四川省推动长江经济带发展领导小组办公室、重庆市推动长江经济带发展领导小组办公室于2022年8月25日，发布了《关于印发</w:t>
            </w:r>
            <w:r>
              <w:rPr>
                <w:rFonts w:hint="eastAsia" w:ascii="宋体" w:hAnsi="宋体" w:cs="宋体"/>
                <w:bCs/>
                <w:color w:val="auto"/>
                <w:szCs w:val="21"/>
              </w:rPr>
              <w:t>&lt;</w:t>
            </w:r>
            <w:r>
              <w:rPr>
                <w:rFonts w:hint="eastAsia"/>
                <w:bCs/>
                <w:color w:val="auto"/>
                <w:szCs w:val="21"/>
              </w:rPr>
              <w:t>四川省、重庆市长江经济带发展负面清单实施细则(试行，2022年版）</w:t>
            </w:r>
            <w:r>
              <w:rPr>
                <w:rFonts w:hint="eastAsia" w:ascii="宋体" w:hAnsi="宋体" w:cs="宋体"/>
                <w:bCs/>
                <w:color w:val="auto"/>
                <w:szCs w:val="21"/>
              </w:rPr>
              <w:t>&gt;的通知</w:t>
            </w:r>
            <w:r>
              <w:rPr>
                <w:rFonts w:hint="eastAsia"/>
                <w:bCs/>
                <w:color w:val="auto"/>
                <w:szCs w:val="21"/>
              </w:rPr>
              <w:t>》（川长江办</w:t>
            </w:r>
            <w:r>
              <w:rPr>
                <w:rFonts w:hint="eastAsia" w:ascii="微软雅黑" w:hAnsi="微软雅黑" w:eastAsia="微软雅黑" w:cs="微软雅黑"/>
                <w:bCs/>
                <w:color w:val="auto"/>
                <w:szCs w:val="21"/>
              </w:rPr>
              <w:t>〔2022〕17号</w:t>
            </w:r>
            <w:r>
              <w:rPr>
                <w:rFonts w:hint="eastAsia"/>
                <w:bCs/>
                <w:color w:val="auto"/>
                <w:szCs w:val="21"/>
              </w:rPr>
              <w:t>）。本项目与《四川省、重庆市长江经济带发展负面清单实施细则(试行，2022年版）》的符合性分析见下表</w:t>
            </w:r>
            <w:r>
              <w:rPr>
                <w:rFonts w:hint="eastAsia" w:cs="宋体"/>
                <w:color w:val="auto"/>
                <w:kern w:val="0"/>
                <w:sz w:val="20"/>
                <w:szCs w:val="21"/>
              </w:rPr>
              <w:t>。</w:t>
            </w:r>
          </w:p>
          <w:p>
            <w:pPr>
              <w:keepNext w:val="0"/>
              <w:keepLines w:val="0"/>
              <w:suppressLineNumbers w:val="0"/>
              <w:adjustRightInd w:val="0"/>
              <w:snapToGrid w:val="0"/>
              <w:spacing w:before="0" w:beforeAutospacing="0" w:after="0" w:afterAutospacing="0" w:line="400" w:lineRule="exact"/>
              <w:ind w:left="-53" w:leftChars="-25" w:right="-53" w:rightChars="-25" w:firstLine="400" w:firstLineChars="200"/>
              <w:jc w:val="left"/>
              <w:rPr>
                <w:rFonts w:hint="default" w:eastAsia="黑体"/>
                <w:bCs/>
                <w:color w:val="auto"/>
                <w:kern w:val="0"/>
                <w:sz w:val="20"/>
                <w:szCs w:val="21"/>
              </w:rPr>
            </w:pPr>
            <w:r>
              <w:rPr>
                <w:rFonts w:hint="eastAsia" w:cs="宋体"/>
                <w:color w:val="auto"/>
                <w:kern w:val="0"/>
                <w:sz w:val="20"/>
                <w:szCs w:val="21"/>
              </w:rPr>
              <w:t>本项目与长江保护法及嘉陵江流域保护条例的符合性分析见下表。</w:t>
            </w:r>
          </w:p>
          <w:p>
            <w:pPr>
              <w:keepNext w:val="0"/>
              <w:keepLines w:val="0"/>
              <w:suppressLineNumbers w:val="0"/>
              <w:adjustRightInd w:val="0"/>
              <w:snapToGrid w:val="0"/>
              <w:spacing w:before="0" w:beforeAutospacing="0" w:after="0" w:afterAutospacing="0" w:line="400" w:lineRule="exact"/>
              <w:ind w:left="0" w:right="0"/>
              <w:jc w:val="center"/>
              <w:rPr>
                <w:rFonts w:hint="default" w:eastAsia="黑体"/>
                <w:bCs/>
                <w:color w:val="auto"/>
                <w:kern w:val="0"/>
                <w:sz w:val="20"/>
                <w:szCs w:val="21"/>
              </w:rPr>
            </w:pPr>
            <w:r>
              <w:rPr>
                <w:rFonts w:hint="default"/>
                <w:b/>
                <w:bCs/>
                <w:color w:val="auto"/>
                <w:kern w:val="0"/>
                <w:sz w:val="18"/>
                <w:szCs w:val="18"/>
              </w:rPr>
              <w:t>表</w:t>
            </w:r>
            <w:r>
              <w:rPr>
                <w:rFonts w:hint="eastAsia"/>
                <w:b/>
                <w:bCs/>
                <w:color w:val="auto"/>
                <w:kern w:val="0"/>
                <w:sz w:val="18"/>
                <w:szCs w:val="18"/>
              </w:rPr>
              <w:t xml:space="preserve">1-3  </w:t>
            </w:r>
            <w:r>
              <w:rPr>
                <w:rFonts w:hint="eastAsia"/>
                <w:b/>
                <w:color w:val="auto"/>
                <w:spacing w:val="-20"/>
                <w:sz w:val="18"/>
                <w:szCs w:val="18"/>
              </w:rPr>
              <w:t>项目与四川省、重庆市长江经济带发展负面清单实施细则(试行，2022年版）的符合性分</w:t>
            </w:r>
            <w:r>
              <w:rPr>
                <w:rFonts w:hint="eastAsia"/>
                <w:b/>
                <w:bCs/>
                <w:color w:val="auto"/>
                <w:spacing w:val="-20"/>
                <w:kern w:val="0"/>
                <w:sz w:val="18"/>
                <w:szCs w:val="18"/>
              </w:rPr>
              <w:t>析</w:t>
            </w:r>
          </w:p>
          <w:tbl>
            <w:tblPr>
              <w:tblStyle w:val="13"/>
              <w:tblW w:w="6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296"/>
              <w:gridCol w:w="2285"/>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Header/>
                <w:jc w:val="center"/>
              </w:trPr>
              <w:tc>
                <w:tcPr>
                  <w:tcW w:w="432" w:type="dxa"/>
                  <w:tcBorders>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序号</w:t>
                  </w:r>
                </w:p>
              </w:tc>
              <w:tc>
                <w:tcPr>
                  <w:tcW w:w="3296" w:type="dxa"/>
                  <w:tcBorders>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《负面清单》原文内容</w:t>
                  </w:r>
                </w:p>
              </w:tc>
              <w:tc>
                <w:tcPr>
                  <w:tcW w:w="2285" w:type="dxa"/>
                  <w:tcBorders>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本项目情况</w:t>
                  </w:r>
                </w:p>
              </w:tc>
              <w:tc>
                <w:tcPr>
                  <w:tcW w:w="526" w:type="dxa"/>
                  <w:tcBorders>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0" w:hRule="atLeast"/>
                <w:tblHeader/>
                <w:jc w:val="center"/>
              </w:trPr>
              <w:tc>
                <w:tcPr>
                  <w:tcW w:w="432" w:type="dxa"/>
                  <w:tcBorders>
                    <w:top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1</w:t>
                  </w:r>
                </w:p>
              </w:tc>
              <w:tc>
                <w:tcPr>
                  <w:tcW w:w="3296" w:type="dxa"/>
                  <w:tcBorders>
                    <w:top w:val="single" w:color="000000" w:sz="4" w:space="0"/>
                  </w:tcBorders>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第七条 禁止在自然保护区核心区、缓冲区的岸线和河段范围内投资建设旅游和生产经营项目。自然保护区的内部未分区的，依照核心区和缓冲区的规定管控。</w:t>
                  </w:r>
                </w:p>
              </w:tc>
              <w:tc>
                <w:tcPr>
                  <w:tcW w:w="2285" w:type="dxa"/>
                  <w:tcBorders>
                    <w:top w:val="single" w:color="000000" w:sz="4" w:space="0"/>
                  </w:tcBorders>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w:t>
                  </w:r>
                  <w:r>
                    <w:rPr>
                      <w:rFonts w:hint="eastAsia" w:cs="Times New Roman"/>
                      <w:color w:val="auto"/>
                      <w:sz w:val="15"/>
                      <w:szCs w:val="15"/>
                    </w:rPr>
                    <w:t>位于通川区罗江镇高石社区，建设区域不属于自然保护区等生态敏感区。</w:t>
                  </w:r>
                </w:p>
              </w:tc>
              <w:tc>
                <w:tcPr>
                  <w:tcW w:w="526" w:type="dxa"/>
                  <w:tcBorders>
                    <w:top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2</w:t>
                  </w:r>
                </w:p>
              </w:tc>
              <w:tc>
                <w:tcPr>
                  <w:tcW w:w="3296"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第九条 禁止在饮用水水源准保护区的岸线和河段范围内新建、扩建对水体污染严重的建设项目，禁止改建增加排污量的建设项目。</w:t>
                  </w:r>
                </w:p>
              </w:tc>
              <w:tc>
                <w:tcPr>
                  <w:tcW w:w="2285"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本项目与</w:t>
                  </w:r>
                  <w:r>
                    <w:rPr>
                      <w:rFonts w:hint="eastAsia" w:cs="Times New Roman"/>
                      <w:color w:val="auto"/>
                      <w:sz w:val="15"/>
                      <w:szCs w:val="15"/>
                    </w:rPr>
                    <w:t>东面魏家河相距280m，与南面州河相距470m，</w:t>
                  </w:r>
                  <w:r>
                    <w:rPr>
                      <w:rFonts w:hint="eastAsia" w:cs="Times New Roman"/>
                      <w:color w:val="auto"/>
                      <w:sz w:val="15"/>
                      <w:szCs w:val="15"/>
                      <w:highlight w:val="none"/>
                    </w:rPr>
                    <w:t>建设区域不属于饮用水源保护区范围。</w:t>
                  </w:r>
                </w:p>
              </w:tc>
              <w:tc>
                <w:tcPr>
                  <w:tcW w:w="526"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3</w:t>
                  </w:r>
                </w:p>
              </w:tc>
              <w:tc>
                <w:tcPr>
                  <w:tcW w:w="3296"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第十八条 禁止在长江干支流、重要湖泊岸线一公里范围内新建、扩建化工园区和化工项目。</w:t>
                  </w:r>
                </w:p>
              </w:tc>
              <w:tc>
                <w:tcPr>
                  <w:tcW w:w="2285"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w:t>
                  </w:r>
                  <w:r>
                    <w:rPr>
                      <w:rFonts w:hint="eastAsia" w:cs="Times New Roman"/>
                      <w:color w:val="auto"/>
                      <w:sz w:val="15"/>
                      <w:szCs w:val="15"/>
                    </w:rPr>
                    <w:t>不属于化工项目</w:t>
                  </w:r>
                </w:p>
              </w:tc>
              <w:tc>
                <w:tcPr>
                  <w:tcW w:w="526"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blHeader/>
                <w:jc w:val="center"/>
              </w:trPr>
              <w:tc>
                <w:tcPr>
                  <w:tcW w:w="43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4</w:t>
                  </w:r>
                </w:p>
              </w:tc>
              <w:tc>
                <w:tcPr>
                  <w:tcW w:w="3296"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第十九条 禁止在长江干流岸线三公里范围内和重要支流岸线一公里范围内新建、改建、扩建尾矿库、冶炼渣库、磷石膏库，以提升安全、生态环境保护水平为目的的改建除外。</w:t>
                  </w:r>
                </w:p>
              </w:tc>
              <w:tc>
                <w:tcPr>
                  <w:tcW w:w="2285" w:type="dxa"/>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w:t>
                  </w:r>
                  <w:r>
                    <w:rPr>
                      <w:rFonts w:hint="eastAsia" w:cs="Times New Roman"/>
                      <w:color w:val="auto"/>
                      <w:sz w:val="15"/>
                      <w:szCs w:val="15"/>
                    </w:rPr>
                    <w:t>为医院建设项目，不涉及建设</w:t>
                  </w:r>
                  <w:r>
                    <w:rPr>
                      <w:rFonts w:hint="eastAsia" w:ascii="Times New Roman" w:hAnsi="Times New Roman" w:cs="Times New Roman"/>
                      <w:color w:val="auto"/>
                      <w:sz w:val="15"/>
                      <w:szCs w:val="15"/>
                    </w:rPr>
                    <w:t>尾矿库、冶炼渣库、磷石膏库等</w:t>
                  </w:r>
                </w:p>
              </w:tc>
              <w:tc>
                <w:tcPr>
                  <w:tcW w:w="526"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43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5</w:t>
                  </w:r>
                </w:p>
              </w:tc>
              <w:tc>
                <w:tcPr>
                  <w:tcW w:w="3296"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第二十一条禁止在合规园区外新建、扩建钢铁、石化、化工、焦化、建材、有色、制浆造纸等高污染项目。</w:t>
                  </w:r>
                </w:p>
              </w:tc>
              <w:tc>
                <w:tcPr>
                  <w:tcW w:w="2285" w:type="dxa"/>
                </w:tcPr>
                <w:p>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本项目不属于</w:t>
                  </w:r>
                  <w:r>
                    <w:rPr>
                      <w:rFonts w:hint="eastAsia" w:ascii="Times New Roman" w:hAnsi="Times New Roman" w:cs="Times New Roman"/>
                      <w:color w:val="auto"/>
                      <w:sz w:val="15"/>
                      <w:szCs w:val="15"/>
                    </w:rPr>
                    <w:t>钢铁、石化、化工、焦化、建材、有色、制浆造纸等高污染项目</w:t>
                  </w:r>
                </w:p>
              </w:tc>
              <w:tc>
                <w:tcPr>
                  <w:tcW w:w="526"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0" w:hRule="atLeast"/>
                <w:tblHeader/>
                <w:jc w:val="center"/>
              </w:trPr>
              <w:tc>
                <w:tcPr>
                  <w:tcW w:w="43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6</w:t>
                  </w:r>
                </w:p>
              </w:tc>
              <w:tc>
                <w:tcPr>
                  <w:tcW w:w="3296"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85" w:type="dxa"/>
                </w:tcPr>
                <w:p>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本项目符合国家现行产业政策，已取得达州市卫生健康委员会出具的《医疗机构执业许可证》。</w:t>
                  </w:r>
                </w:p>
              </w:tc>
              <w:tc>
                <w:tcPr>
                  <w:tcW w:w="526"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tblHeader/>
                <w:jc w:val="center"/>
              </w:trPr>
              <w:tc>
                <w:tcPr>
                  <w:tcW w:w="43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7</w:t>
                  </w:r>
                </w:p>
              </w:tc>
              <w:tc>
                <w:tcPr>
                  <w:tcW w:w="3296"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85" w:type="dxa"/>
                </w:tcPr>
                <w:p>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本项目为医院项目，不属于</w:t>
                  </w:r>
                  <w:r>
                    <w:rPr>
                      <w:rFonts w:hint="eastAsia" w:ascii="Times New Roman" w:hAnsi="Times New Roman" w:cs="Times New Roman"/>
                      <w:color w:val="auto"/>
                      <w:sz w:val="15"/>
                      <w:szCs w:val="15"/>
                    </w:rPr>
                    <w:t>国家产能置换要求的严重过剩产能行业的项目</w:t>
                  </w:r>
                </w:p>
              </w:tc>
              <w:tc>
                <w:tcPr>
                  <w:tcW w:w="526"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blHeader/>
                <w:jc w:val="center"/>
              </w:trPr>
              <w:tc>
                <w:tcPr>
                  <w:tcW w:w="43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8</w:t>
                  </w:r>
                </w:p>
              </w:tc>
              <w:tc>
                <w:tcPr>
                  <w:tcW w:w="3296" w:type="dxa"/>
                  <w:vAlign w:val="center"/>
                </w:tcPr>
                <w:p>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第二十六条 禁止新建、扩建不符合要求的高耗能、高排放、低水平项目。</w:t>
                  </w:r>
                </w:p>
              </w:tc>
              <w:tc>
                <w:tcPr>
                  <w:tcW w:w="2285" w:type="dxa"/>
                </w:tcPr>
                <w:p>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本项目营运期耗能主要为电能，大气污染物主要为H</w:t>
                  </w:r>
                  <w:r>
                    <w:rPr>
                      <w:rFonts w:hint="eastAsia" w:cs="Times New Roman"/>
                      <w:color w:val="auto"/>
                      <w:sz w:val="15"/>
                      <w:szCs w:val="15"/>
                      <w:vertAlign w:val="subscript"/>
                    </w:rPr>
                    <w:t>2</w:t>
                  </w:r>
                  <w:r>
                    <w:rPr>
                      <w:rFonts w:hint="eastAsia" w:cs="Times New Roman"/>
                      <w:color w:val="auto"/>
                      <w:sz w:val="15"/>
                      <w:szCs w:val="15"/>
                    </w:rPr>
                    <w:t>S、NH</w:t>
                  </w:r>
                  <w:r>
                    <w:rPr>
                      <w:rFonts w:hint="eastAsia" w:cs="Times New Roman"/>
                      <w:color w:val="auto"/>
                      <w:sz w:val="15"/>
                      <w:szCs w:val="15"/>
                      <w:vertAlign w:val="subscript"/>
                    </w:rPr>
                    <w:t>3</w:t>
                  </w:r>
                  <w:r>
                    <w:rPr>
                      <w:rFonts w:hint="eastAsia" w:cs="Times New Roman"/>
                      <w:color w:val="auto"/>
                      <w:sz w:val="15"/>
                      <w:szCs w:val="15"/>
                    </w:rPr>
                    <w:t>，不属于高耗能、高排放、低水平项目</w:t>
                  </w:r>
                </w:p>
              </w:tc>
              <w:tc>
                <w:tcPr>
                  <w:tcW w:w="526"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符合</w:t>
                  </w:r>
                </w:p>
              </w:tc>
            </w:tr>
          </w:tbl>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szCs w:val="21"/>
              </w:rPr>
            </w:pPr>
            <w:r>
              <w:rPr>
                <w:rFonts w:hint="eastAsia" w:ascii="黑体" w:hAnsi="黑体" w:eastAsia="黑体" w:cs="宋体"/>
                <w:bCs/>
                <w:color w:val="auto"/>
                <w:szCs w:val="21"/>
              </w:rPr>
              <w:t>4、行业相关符合性分析</w:t>
            </w:r>
          </w:p>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2" w:firstLineChars="200"/>
              <w:jc w:val="left"/>
              <w:rPr>
                <w:rFonts w:hint="default"/>
                <w:b/>
                <w:bCs/>
                <w:color w:val="auto"/>
                <w:kern w:val="0"/>
              </w:rPr>
            </w:pPr>
            <w:r>
              <w:rPr>
                <w:rFonts w:hint="default" w:ascii="宋体" w:hAnsi="宋体"/>
                <w:b/>
                <w:bCs/>
                <w:color w:val="auto"/>
                <w:kern w:val="0"/>
              </w:rPr>
              <w:t>（</w:t>
            </w:r>
            <w:r>
              <w:rPr>
                <w:rFonts w:hint="eastAsia"/>
                <w:b/>
                <w:bCs/>
                <w:color w:val="auto"/>
                <w:kern w:val="0"/>
              </w:rPr>
              <w:t>1</w:t>
            </w:r>
            <w:r>
              <w:rPr>
                <w:rFonts w:hint="default" w:ascii="宋体" w:hAnsi="宋体"/>
                <w:b/>
                <w:bCs/>
                <w:color w:val="auto"/>
                <w:kern w:val="0"/>
              </w:rPr>
              <w:t>）与《四川省</w:t>
            </w:r>
            <w:r>
              <w:rPr>
                <w:rFonts w:hint="default"/>
                <w:b/>
                <w:bCs/>
                <w:color w:val="auto"/>
                <w:kern w:val="0"/>
              </w:rPr>
              <w:t>“</w:t>
            </w:r>
            <w:r>
              <w:rPr>
                <w:rFonts w:hint="default" w:ascii="宋体" w:hAnsi="宋体"/>
                <w:b/>
                <w:bCs/>
                <w:color w:val="auto"/>
                <w:kern w:val="0"/>
              </w:rPr>
              <w:t>十四五</w:t>
            </w:r>
            <w:r>
              <w:rPr>
                <w:rFonts w:hint="default"/>
                <w:b/>
                <w:bCs/>
                <w:color w:val="auto"/>
                <w:kern w:val="0"/>
              </w:rPr>
              <w:t>”</w:t>
            </w:r>
            <w:r>
              <w:rPr>
                <w:rFonts w:hint="default" w:ascii="宋体" w:hAnsi="宋体"/>
                <w:b/>
                <w:bCs/>
                <w:color w:val="auto"/>
                <w:kern w:val="0"/>
              </w:rPr>
              <w:t>卫生健康发展规划》（川办发〔</w:t>
            </w:r>
            <w:r>
              <w:rPr>
                <w:rFonts w:hint="default"/>
                <w:b/>
                <w:bCs/>
                <w:color w:val="auto"/>
                <w:kern w:val="0"/>
              </w:rPr>
              <w:t>2021</w:t>
            </w:r>
            <w:r>
              <w:rPr>
                <w:rFonts w:hint="default" w:ascii="宋体" w:hAnsi="宋体"/>
                <w:b/>
                <w:bCs/>
                <w:color w:val="auto"/>
                <w:kern w:val="0"/>
              </w:rPr>
              <w:t>〕</w:t>
            </w:r>
            <w:r>
              <w:rPr>
                <w:rFonts w:hint="default"/>
                <w:b/>
                <w:bCs/>
                <w:color w:val="auto"/>
                <w:kern w:val="0"/>
              </w:rPr>
              <w:t>65</w:t>
            </w:r>
            <w:r>
              <w:rPr>
                <w:rFonts w:hint="default" w:ascii="宋体" w:hAnsi="宋体"/>
                <w:b/>
                <w:bCs/>
                <w:color w:val="auto"/>
                <w:kern w:val="0"/>
              </w:rPr>
              <w:t>号）符合性分析</w:t>
            </w: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18"/>
              </w:rPr>
            </w:pPr>
          </w:p>
          <w:p>
            <w:pPr>
              <w:pStyle w:val="47"/>
              <w:keepNext w:val="0"/>
              <w:keepLines w:val="0"/>
              <w:suppressLineNumbers w:val="0"/>
              <w:spacing w:before="0" w:beforeAutospacing="0" w:after="0" w:afterAutospacing="0" w:line="400" w:lineRule="exact"/>
              <w:ind w:left="0" w:right="0"/>
              <w:jc w:val="center"/>
              <w:rPr>
                <w:rFonts w:hint="default" w:ascii="Times New Roman" w:hAnsi="Times New Roman" w:eastAsia="黑体" w:cs="Times New Roman"/>
                <w:color w:val="auto"/>
                <w:sz w:val="18"/>
                <w:szCs w:val="18"/>
              </w:rPr>
            </w:pPr>
            <w:r>
              <w:rPr>
                <w:rFonts w:hint="default" w:ascii="黑体" w:hAnsi="黑体" w:eastAsia="黑体" w:cs="Times New Roman"/>
                <w:color w:val="auto"/>
                <w:sz w:val="18"/>
                <w:szCs w:val="18"/>
              </w:rPr>
              <w:t>表</w:t>
            </w:r>
            <w:r>
              <w:rPr>
                <w:rFonts w:hint="default" w:ascii="Times New Roman" w:hAnsi="Times New Roman" w:eastAsia="黑体" w:cs="Times New Roman"/>
                <w:color w:val="auto"/>
                <w:sz w:val="18"/>
                <w:szCs w:val="18"/>
              </w:rPr>
              <w:t>1</w:t>
            </w:r>
            <w:r>
              <w:rPr>
                <w:rFonts w:hint="eastAsia" w:ascii="Times New Roman" w:hAnsi="Times New Roman" w:eastAsia="黑体" w:cs="Times New Roman"/>
                <w:color w:val="auto"/>
                <w:sz w:val="18"/>
                <w:szCs w:val="18"/>
              </w:rPr>
              <w:t>-4</w:t>
            </w:r>
            <w:r>
              <w:rPr>
                <w:rFonts w:hint="default" w:ascii="Times New Roman" w:hAnsi="Times New Roman" w:eastAsia="黑体" w:cs="Times New Roman"/>
                <w:color w:val="auto"/>
                <w:sz w:val="18"/>
                <w:szCs w:val="18"/>
              </w:rPr>
              <w:t xml:space="preserve">   </w:t>
            </w:r>
            <w:r>
              <w:rPr>
                <w:rFonts w:hint="default" w:ascii="黑体" w:hAnsi="黑体" w:eastAsia="黑体" w:cs="Times New Roman"/>
                <w:color w:val="auto"/>
                <w:sz w:val="18"/>
                <w:szCs w:val="18"/>
              </w:rPr>
              <w:t>与川办发〔</w:t>
            </w:r>
            <w:r>
              <w:rPr>
                <w:rFonts w:hint="default" w:ascii="Times New Roman" w:hAnsi="Times New Roman" w:eastAsia="黑体" w:cs="Times New Roman"/>
                <w:color w:val="auto"/>
                <w:sz w:val="18"/>
                <w:szCs w:val="18"/>
              </w:rPr>
              <w:t>2021</w:t>
            </w:r>
            <w:r>
              <w:rPr>
                <w:rFonts w:hint="default" w:ascii="黑体" w:hAnsi="黑体" w:eastAsia="黑体" w:cs="Times New Roman"/>
                <w:color w:val="auto"/>
                <w:sz w:val="18"/>
                <w:szCs w:val="18"/>
              </w:rPr>
              <w:t>〕</w:t>
            </w:r>
            <w:r>
              <w:rPr>
                <w:rFonts w:hint="default" w:ascii="Times New Roman" w:hAnsi="Times New Roman" w:eastAsia="黑体" w:cs="Times New Roman"/>
                <w:color w:val="auto"/>
                <w:sz w:val="18"/>
                <w:szCs w:val="18"/>
              </w:rPr>
              <w:t>65</w:t>
            </w:r>
            <w:r>
              <w:rPr>
                <w:rFonts w:hint="default" w:ascii="黑体" w:hAnsi="黑体" w:eastAsia="黑体" w:cs="Times New Roman"/>
                <w:color w:val="auto"/>
                <w:sz w:val="18"/>
                <w:szCs w:val="18"/>
              </w:rPr>
              <w:t>号的符合性分析</w:t>
            </w:r>
          </w:p>
          <w:tbl>
            <w:tblPr>
              <w:tblStyle w:val="13"/>
              <w:tblW w:w="6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3842"/>
              <w:gridCol w:w="1504"/>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40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b/>
                      <w:bCs/>
                      <w:color w:val="auto"/>
                      <w:kern w:val="0"/>
                      <w:sz w:val="18"/>
                      <w:szCs w:val="18"/>
                    </w:rPr>
                  </w:pPr>
                  <w:r>
                    <w:rPr>
                      <w:rFonts w:hint="eastAsia" w:ascii="宋体" w:hAnsi="宋体"/>
                      <w:b/>
                      <w:bCs/>
                      <w:color w:val="auto"/>
                      <w:kern w:val="0"/>
                      <w:sz w:val="18"/>
                      <w:szCs w:val="18"/>
                    </w:rPr>
                    <w:t>文件要求</w:t>
                  </w: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b/>
                      <w:bCs/>
                      <w:color w:val="auto"/>
                      <w:kern w:val="0"/>
                      <w:sz w:val="18"/>
                      <w:szCs w:val="18"/>
                    </w:rPr>
                  </w:pPr>
                  <w:r>
                    <w:rPr>
                      <w:rFonts w:hint="eastAsia" w:ascii="宋体" w:hAnsi="宋体"/>
                      <w:b/>
                      <w:bCs/>
                      <w:color w:val="auto"/>
                      <w:kern w:val="0"/>
                      <w:sz w:val="18"/>
                      <w:szCs w:val="18"/>
                    </w:rPr>
                    <w:t>本项目</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b/>
                      <w:bCs/>
                      <w:color w:val="auto"/>
                      <w:kern w:val="0"/>
                      <w:sz w:val="18"/>
                      <w:szCs w:val="18"/>
                    </w:rPr>
                  </w:pPr>
                  <w:r>
                    <w:rPr>
                      <w:rFonts w:hint="eastAsia" w:ascii="宋体" w:hAnsi="宋体"/>
                      <w:b/>
                      <w:bCs/>
                      <w:color w:val="auto"/>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3" w:hRule="atLeast"/>
                <w:jc w:val="center"/>
              </w:trPr>
              <w:tc>
                <w:tcPr>
                  <w:tcW w:w="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推动社会办医高质量发展</w:t>
                  </w:r>
                </w:p>
              </w:tc>
              <w:tc>
                <w:tcPr>
                  <w:tcW w:w="38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left"/>
                    <w:textAlignment w:val="auto"/>
                    <w:rPr>
                      <w:rFonts w:hint="default" w:ascii="宋体" w:hAnsi="宋体"/>
                      <w:color w:val="auto"/>
                      <w:kern w:val="0"/>
                      <w:sz w:val="18"/>
                      <w:szCs w:val="18"/>
                    </w:rPr>
                  </w:pPr>
                  <w:r>
                    <w:rPr>
                      <w:rFonts w:hint="eastAsia" w:ascii="宋体" w:hAnsi="宋体"/>
                      <w:color w:val="auto"/>
                      <w:kern w:val="0"/>
                      <w:sz w:val="18"/>
                      <w:szCs w:val="18"/>
                    </w:rPr>
                    <w:t>构建社会办医差异化竞争优势。推动社会办医在专科设置、发展形态上与公立医院功能互补,大力发展眼科、妇产、儿科、老年、口腔、肿瘤、</w:t>
                  </w:r>
                  <w:r>
                    <w:rPr>
                      <w:rFonts w:hint="eastAsia" w:ascii="宋体" w:hAnsi="宋体"/>
                      <w:bCs/>
                      <w:color w:val="auto"/>
                      <w:kern w:val="0"/>
                      <w:sz w:val="18"/>
                      <w:szCs w:val="18"/>
                    </w:rPr>
                    <w:t>骨科</w:t>
                  </w:r>
                  <w:r>
                    <w:rPr>
                      <w:rFonts w:hint="eastAsia" w:ascii="宋体" w:hAnsi="宋体"/>
                      <w:color w:val="auto"/>
                      <w:kern w:val="0"/>
                      <w:sz w:val="18"/>
                      <w:szCs w:val="18"/>
                    </w:rPr>
                    <w:t>、精神、医疗美容等专科以及</w:t>
                  </w:r>
                  <w:r>
                    <w:rPr>
                      <w:rFonts w:hint="eastAsia" w:ascii="宋体" w:hAnsi="宋体"/>
                      <w:bCs/>
                      <w:color w:val="auto"/>
                      <w:kern w:val="0"/>
                      <w:sz w:val="18"/>
                      <w:szCs w:val="18"/>
                    </w:rPr>
                    <w:t>中医、康复、</w:t>
                  </w:r>
                  <w:r>
                    <w:rPr>
                      <w:rFonts w:hint="eastAsia" w:ascii="宋体" w:hAnsi="宋体"/>
                      <w:color w:val="auto"/>
                      <w:kern w:val="0"/>
                      <w:sz w:val="18"/>
                      <w:szCs w:val="18"/>
                    </w:rPr>
                    <w:t>护理、体检等专业领域,支持社会力量提供多层次、多样化、全病程医疗服务。培育社会办医品牌。支持信誉好、技术优、管理强、后劲足的社会办医疗机构做大做强。发展医疗服务领域专业投资机构、并购基金,扩充优质医疗资源。引入培育优质医疗管理集团,鼓励跨区域办医、连锁办医,打造一批具有竞争优势的社会办医品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left"/>
                    <w:textAlignment w:val="auto"/>
                    <w:rPr>
                      <w:rFonts w:hint="default" w:ascii="宋体" w:hAnsi="宋体"/>
                      <w:color w:val="auto"/>
                      <w:kern w:val="0"/>
                      <w:sz w:val="18"/>
                      <w:szCs w:val="18"/>
                    </w:rPr>
                  </w:pPr>
                  <w:r>
                    <w:rPr>
                      <w:rFonts w:hint="eastAsia" w:ascii="宋体" w:hAnsi="宋体"/>
                      <w:color w:val="auto"/>
                      <w:kern w:val="0"/>
                      <w:sz w:val="18"/>
                      <w:szCs w:val="18"/>
                    </w:rPr>
                    <w:t>鼓励社会资本举办和运营高水平的全科诊所,构建诊所、医院、商业保险机构深度合作机制。强化社会办医管理服务。规范社会办医机构级别类别管理及依法执业监管,深化民营医疗机构评审工作。增强社会办医发展内生动力,深入开展社会办医管理培训、专业技能培训。鼓励公立医疗机构与社会办医疗机构开展合作,探索形成人才、技术、运营等全方位、可持续互助共赢机制。</w:t>
                  </w: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textAlignment w:val="auto"/>
                    <w:rPr>
                      <w:rFonts w:hint="default" w:ascii="宋体" w:hAnsi="宋体"/>
                      <w:color w:val="auto"/>
                      <w:kern w:val="0"/>
                      <w:sz w:val="18"/>
                      <w:szCs w:val="18"/>
                    </w:rPr>
                  </w:pPr>
                  <w:r>
                    <w:rPr>
                      <w:rFonts w:hint="eastAsia" w:ascii="宋体" w:hAnsi="宋体"/>
                      <w:color w:val="auto"/>
                      <w:kern w:val="0"/>
                      <w:sz w:val="18"/>
                      <w:szCs w:val="18"/>
                    </w:rPr>
                    <w:t>本项目为社会民办医院，拟开设内科、外科、妇产科、精神科、医学检验科、医学影像科等科室，有利于社会力量提供多层次、多样化、全病程医疗服务，有利于构建诊所、医院、商业保险机构深度合作机制。</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优化医疗服务模式</w:t>
                  </w:r>
                </w:p>
              </w:tc>
              <w:tc>
                <w:tcPr>
                  <w:tcW w:w="38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left"/>
                    <w:textAlignment w:val="auto"/>
                    <w:rPr>
                      <w:rFonts w:hint="default" w:ascii="宋体" w:hAnsi="宋体"/>
                      <w:color w:val="auto"/>
                      <w:kern w:val="0"/>
                      <w:sz w:val="18"/>
                      <w:szCs w:val="18"/>
                    </w:rPr>
                  </w:pPr>
                  <w:r>
                    <w:rPr>
                      <w:rFonts w:hint="eastAsia" w:ascii="宋体" w:hAnsi="宋体"/>
                      <w:color w:val="auto"/>
                      <w:kern w:val="0"/>
                      <w:sz w:val="18"/>
                      <w:szCs w:val="18"/>
                    </w:rPr>
                    <w:t>改善就医环境与医疗服务。大力开展多学科诊疗、日间服务、医务社工、急诊急救等服务，提高患者就医可及性。</w:t>
                  </w: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textAlignment w:val="auto"/>
                    <w:rPr>
                      <w:rFonts w:hint="default" w:ascii="宋体" w:hAnsi="宋体"/>
                      <w:color w:val="auto"/>
                      <w:kern w:val="0"/>
                      <w:sz w:val="18"/>
                      <w:szCs w:val="18"/>
                    </w:rPr>
                  </w:pPr>
                  <w:r>
                    <w:rPr>
                      <w:rFonts w:hint="eastAsia" w:ascii="宋体" w:hAnsi="宋体"/>
                      <w:color w:val="auto"/>
                      <w:kern w:val="0"/>
                      <w:sz w:val="18"/>
                      <w:szCs w:val="18"/>
                    </w:rPr>
                    <w:t>项目的建设，有利于改善区域人民就医环境与医疗服务水平，提高患者就医可及性。</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符合</w:t>
                  </w:r>
                </w:p>
              </w:tc>
            </w:tr>
          </w:tbl>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0" w:firstLineChars="200"/>
              <w:jc w:val="left"/>
              <w:rPr>
                <w:rFonts w:hint="default"/>
                <w:color w:val="auto"/>
                <w:kern w:val="0"/>
                <w:szCs w:val="21"/>
              </w:rPr>
            </w:pPr>
            <w:r>
              <w:rPr>
                <w:rFonts w:hint="eastAsia" w:ascii="宋体" w:hAnsi="宋体"/>
                <w:color w:val="auto"/>
                <w:kern w:val="0"/>
              </w:rPr>
              <w:t>由上表分析可知，本项目符合《四川省“十四五”卫生健康发展规划》（川办发〔</w:t>
            </w:r>
            <w:r>
              <w:rPr>
                <w:rFonts w:hint="eastAsia"/>
                <w:color w:val="auto"/>
                <w:kern w:val="0"/>
              </w:rPr>
              <w:t>2021</w:t>
            </w:r>
            <w:r>
              <w:rPr>
                <w:rFonts w:hint="eastAsia" w:ascii="宋体" w:hAnsi="宋体"/>
                <w:color w:val="auto"/>
                <w:kern w:val="0"/>
              </w:rPr>
              <w:t>〕</w:t>
            </w:r>
            <w:r>
              <w:rPr>
                <w:rFonts w:hint="eastAsia"/>
                <w:color w:val="auto"/>
                <w:kern w:val="0"/>
              </w:rPr>
              <w:t>65</w:t>
            </w:r>
            <w:r>
              <w:rPr>
                <w:rFonts w:hint="eastAsia" w:ascii="宋体" w:hAnsi="宋体"/>
                <w:color w:val="auto"/>
                <w:kern w:val="0"/>
              </w:rPr>
              <w:t>号）。</w:t>
            </w:r>
          </w:p>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2" w:firstLineChars="200"/>
              <w:jc w:val="left"/>
              <w:rPr>
                <w:rFonts w:hint="default"/>
                <w:b/>
                <w:bCs/>
                <w:color w:val="auto"/>
                <w:kern w:val="0"/>
              </w:rPr>
            </w:pPr>
            <w:r>
              <w:rPr>
                <w:rFonts w:hint="default" w:ascii="宋体" w:hAnsi="宋体"/>
                <w:b/>
                <w:bCs/>
                <w:color w:val="auto"/>
                <w:kern w:val="0"/>
              </w:rPr>
              <w:t>（</w:t>
            </w:r>
            <w:r>
              <w:rPr>
                <w:rFonts w:hint="eastAsia"/>
                <w:b/>
                <w:bCs/>
                <w:color w:val="auto"/>
                <w:kern w:val="0"/>
              </w:rPr>
              <w:t>2</w:t>
            </w:r>
            <w:r>
              <w:rPr>
                <w:rFonts w:hint="default" w:ascii="宋体" w:hAnsi="宋体"/>
                <w:b/>
                <w:bCs/>
                <w:color w:val="auto"/>
                <w:kern w:val="0"/>
              </w:rPr>
              <w:t>）与《</w:t>
            </w:r>
            <w:r>
              <w:rPr>
                <w:rFonts w:hint="eastAsia" w:ascii="宋体" w:hAnsi="宋体"/>
                <w:b/>
                <w:bCs/>
                <w:color w:val="auto"/>
                <w:kern w:val="0"/>
              </w:rPr>
              <w:t>达州市</w:t>
            </w:r>
            <w:r>
              <w:rPr>
                <w:rFonts w:hint="default"/>
                <w:b/>
                <w:bCs/>
                <w:color w:val="auto"/>
                <w:kern w:val="0"/>
              </w:rPr>
              <w:t>“</w:t>
            </w:r>
            <w:r>
              <w:rPr>
                <w:rFonts w:hint="default" w:ascii="宋体" w:hAnsi="宋体"/>
                <w:b/>
                <w:bCs/>
                <w:color w:val="auto"/>
                <w:kern w:val="0"/>
              </w:rPr>
              <w:t>十四五</w:t>
            </w:r>
            <w:r>
              <w:rPr>
                <w:rFonts w:hint="default"/>
                <w:b/>
                <w:bCs/>
                <w:color w:val="auto"/>
                <w:kern w:val="0"/>
              </w:rPr>
              <w:t>”</w:t>
            </w:r>
            <w:r>
              <w:rPr>
                <w:rFonts w:hint="default" w:ascii="宋体" w:hAnsi="宋体"/>
                <w:b/>
                <w:bCs/>
                <w:color w:val="auto"/>
                <w:kern w:val="0"/>
              </w:rPr>
              <w:t>卫生健康发展规划》（达市府发〔</w:t>
            </w:r>
            <w:r>
              <w:rPr>
                <w:rFonts w:hint="default"/>
                <w:b/>
                <w:bCs/>
                <w:color w:val="auto"/>
                <w:kern w:val="0"/>
              </w:rPr>
              <w:t>2022</w:t>
            </w:r>
            <w:r>
              <w:rPr>
                <w:rFonts w:hint="default" w:ascii="宋体" w:hAnsi="宋体"/>
                <w:b/>
                <w:bCs/>
                <w:color w:val="auto"/>
                <w:kern w:val="0"/>
              </w:rPr>
              <w:t>〕</w:t>
            </w:r>
            <w:r>
              <w:rPr>
                <w:rFonts w:hint="default"/>
                <w:b/>
                <w:bCs/>
                <w:color w:val="auto"/>
                <w:kern w:val="0"/>
              </w:rPr>
              <w:t>11</w:t>
            </w:r>
            <w:r>
              <w:rPr>
                <w:rFonts w:hint="default" w:ascii="宋体" w:hAnsi="宋体"/>
                <w:b/>
                <w:bCs/>
                <w:color w:val="auto"/>
                <w:kern w:val="0"/>
              </w:rPr>
              <w:t>号）符合性分析</w:t>
            </w: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pPr>
              <w:pStyle w:val="47"/>
              <w:keepNext w:val="0"/>
              <w:keepLines w:val="0"/>
              <w:suppressLineNumbers w:val="0"/>
              <w:spacing w:before="0" w:beforeAutospacing="0" w:after="0" w:afterAutospacing="0" w:line="400" w:lineRule="exact"/>
              <w:ind w:left="0" w:right="0"/>
              <w:jc w:val="center"/>
              <w:rPr>
                <w:rFonts w:hint="default" w:ascii="Times New Roman" w:hAnsi="Times New Roman" w:eastAsia="黑体" w:cs="Times New Roman"/>
                <w:color w:val="auto"/>
                <w:sz w:val="18"/>
                <w:szCs w:val="20"/>
              </w:rPr>
            </w:pPr>
            <w:r>
              <w:rPr>
                <w:rFonts w:hint="default" w:ascii="黑体" w:hAnsi="黑体" w:eastAsia="黑体" w:cs="Times New Roman"/>
                <w:color w:val="auto"/>
                <w:sz w:val="18"/>
                <w:szCs w:val="20"/>
              </w:rPr>
              <w:t>表</w:t>
            </w:r>
            <w:r>
              <w:rPr>
                <w:rFonts w:hint="eastAsia" w:ascii="Times New Roman" w:hAnsi="Times New Roman" w:eastAsia="黑体" w:cs="Times New Roman"/>
                <w:color w:val="auto"/>
                <w:sz w:val="18"/>
                <w:szCs w:val="20"/>
              </w:rPr>
              <w:t>1-5</w:t>
            </w:r>
            <w:r>
              <w:rPr>
                <w:rFonts w:hint="default" w:ascii="Times New Roman" w:hAnsi="Times New Roman" w:eastAsia="黑体" w:cs="Times New Roman"/>
                <w:color w:val="auto"/>
                <w:sz w:val="18"/>
                <w:szCs w:val="20"/>
              </w:rPr>
              <w:t xml:space="preserve">   </w:t>
            </w:r>
            <w:r>
              <w:rPr>
                <w:rFonts w:hint="default" w:ascii="黑体" w:hAnsi="黑体" w:eastAsia="黑体" w:cs="Times New Roman"/>
                <w:color w:val="auto"/>
                <w:sz w:val="18"/>
                <w:szCs w:val="20"/>
              </w:rPr>
              <w:t>与达市府发〔</w:t>
            </w:r>
            <w:r>
              <w:rPr>
                <w:rFonts w:hint="default" w:ascii="Times New Roman" w:hAnsi="Times New Roman" w:eastAsia="黑体" w:cs="Times New Roman"/>
                <w:color w:val="auto"/>
                <w:sz w:val="18"/>
                <w:szCs w:val="20"/>
              </w:rPr>
              <w:t>2022</w:t>
            </w:r>
            <w:r>
              <w:rPr>
                <w:rFonts w:hint="default" w:ascii="黑体" w:hAnsi="黑体" w:eastAsia="黑体" w:cs="Times New Roman"/>
                <w:color w:val="auto"/>
                <w:sz w:val="18"/>
                <w:szCs w:val="20"/>
              </w:rPr>
              <w:t>〕</w:t>
            </w:r>
            <w:r>
              <w:rPr>
                <w:rFonts w:hint="default" w:ascii="Times New Roman" w:hAnsi="Times New Roman" w:eastAsia="黑体" w:cs="Times New Roman"/>
                <w:color w:val="auto"/>
                <w:sz w:val="18"/>
                <w:szCs w:val="20"/>
              </w:rPr>
              <w:t>11</w:t>
            </w:r>
            <w:r>
              <w:rPr>
                <w:rFonts w:hint="default" w:ascii="黑体" w:hAnsi="黑体" w:eastAsia="黑体" w:cs="Times New Roman"/>
                <w:color w:val="auto"/>
                <w:sz w:val="18"/>
                <w:szCs w:val="20"/>
              </w:rPr>
              <w:t>号的符合性分析</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3841"/>
              <w:gridCol w:w="1504"/>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40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b/>
                      <w:bCs/>
                      <w:color w:val="auto"/>
                      <w:kern w:val="0"/>
                      <w:sz w:val="18"/>
                      <w:szCs w:val="18"/>
                    </w:rPr>
                  </w:pPr>
                  <w:r>
                    <w:rPr>
                      <w:rFonts w:hint="eastAsia" w:ascii="宋体" w:hAnsi="宋体"/>
                      <w:b/>
                      <w:bCs/>
                      <w:color w:val="auto"/>
                      <w:kern w:val="0"/>
                      <w:sz w:val="18"/>
                      <w:szCs w:val="18"/>
                    </w:rPr>
                    <w:t>文件要求</w:t>
                  </w: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b/>
                      <w:bCs/>
                      <w:color w:val="auto"/>
                      <w:kern w:val="0"/>
                      <w:sz w:val="18"/>
                      <w:szCs w:val="18"/>
                    </w:rPr>
                  </w:pPr>
                  <w:r>
                    <w:rPr>
                      <w:rFonts w:hint="eastAsia" w:ascii="宋体" w:hAnsi="宋体"/>
                      <w:b/>
                      <w:bCs/>
                      <w:color w:val="auto"/>
                      <w:kern w:val="0"/>
                      <w:sz w:val="18"/>
                      <w:szCs w:val="18"/>
                    </w:rPr>
                    <w:t>本项目</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b/>
                      <w:bCs/>
                      <w:color w:val="auto"/>
                      <w:kern w:val="0"/>
                      <w:sz w:val="18"/>
                      <w:szCs w:val="18"/>
                    </w:rPr>
                  </w:pPr>
                  <w:r>
                    <w:rPr>
                      <w:rFonts w:hint="eastAsia" w:ascii="宋体" w:hAnsi="宋体"/>
                      <w:b/>
                      <w:bCs/>
                      <w:color w:val="auto"/>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创新医防协同机制</w:t>
                  </w:r>
                </w:p>
              </w:tc>
              <w:tc>
                <w:tcPr>
                  <w:tcW w:w="38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jc w:val="left"/>
                    <w:rPr>
                      <w:rFonts w:hint="default" w:ascii="宋体" w:hAnsi="宋体"/>
                      <w:color w:val="auto"/>
                      <w:kern w:val="0"/>
                      <w:sz w:val="18"/>
                      <w:szCs w:val="18"/>
                    </w:rPr>
                  </w:pPr>
                  <w:r>
                    <w:rPr>
                      <w:rFonts w:hint="eastAsia" w:ascii="宋体" w:hAnsi="宋体"/>
                      <w:color w:val="auto"/>
                      <w:kern w:val="0"/>
                      <w:sz w:val="18"/>
                      <w:szCs w:val="18"/>
                    </w:rPr>
                    <w:t>完善专业公共卫生机构、综合性医院和专科医院、基层医疗卫生机构“三位一体”的重大疾病防控机制，全面推进医疗机构和专业公共卫生机构的深度协作，建立完善人员通、信息通、资源通和相互监督监管制约的机制，推进疾病三级预防和连续管理。</w:t>
                  </w: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rPr>
                      <w:rFonts w:hint="default" w:ascii="宋体" w:hAnsi="宋体"/>
                      <w:color w:val="auto"/>
                      <w:kern w:val="0"/>
                      <w:sz w:val="18"/>
                      <w:szCs w:val="18"/>
                    </w:rPr>
                  </w:pPr>
                  <w:r>
                    <w:rPr>
                      <w:rFonts w:hint="eastAsia" w:ascii="宋体" w:hAnsi="宋体"/>
                      <w:color w:val="auto"/>
                      <w:kern w:val="0"/>
                      <w:sz w:val="18"/>
                      <w:szCs w:val="18"/>
                    </w:rPr>
                    <w:t>本项目为民营综合医院，有利于建立完善区域人员通、信息通、资源通和相互监督监管制约的机制。</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7"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促进社会办医高质量发展</w:t>
                  </w:r>
                </w:p>
              </w:tc>
              <w:tc>
                <w:tcPr>
                  <w:tcW w:w="38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jc w:val="left"/>
                    <w:rPr>
                      <w:rFonts w:hint="default" w:ascii="宋体" w:hAnsi="宋体"/>
                      <w:color w:val="auto"/>
                      <w:kern w:val="0"/>
                      <w:sz w:val="18"/>
                      <w:szCs w:val="18"/>
                    </w:rPr>
                  </w:pPr>
                  <w:r>
                    <w:rPr>
                      <w:rFonts w:hint="eastAsia" w:ascii="宋体" w:hAnsi="宋体"/>
                      <w:color w:val="auto"/>
                      <w:kern w:val="0"/>
                      <w:sz w:val="18"/>
                      <w:szCs w:val="18"/>
                    </w:rPr>
                    <w:t>进一步完善政策，支持社会力量举办非营利性医疗卫生机构，推进非营利性民营医院与公立医院同等待遇。持续深化“放管服”改革、优化营商环境，深入推进“一网通办”前提下“最多跑一次”改革，推动“跨省通办”“川渝通办”，营造良好的社会办医环境。支持社会力量在医疗资源薄弱区域和妇儿、康复、肿瘤、老年、护理等短缺领域举办非营利性医疗机构。引导社会力量举办成规模、上档次医院，重点引进肿瘤、心脑血管疾病、肾脏疾病、妇儿、口腔等品牌专科医院。支持高水平民营医院发展，支持通川元达联合医院、达州南方医院、达州骨科医院等现有优质民营医院提档升级，建设培育为三级医院。。</w:t>
                  </w: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rPr>
                      <w:rFonts w:hint="default" w:ascii="宋体" w:hAnsi="宋体"/>
                      <w:color w:val="auto"/>
                      <w:kern w:val="0"/>
                      <w:sz w:val="18"/>
                      <w:szCs w:val="18"/>
                    </w:rPr>
                  </w:pPr>
                  <w:r>
                    <w:rPr>
                      <w:rFonts w:hint="eastAsia" w:ascii="宋体" w:hAnsi="宋体"/>
                      <w:color w:val="auto"/>
                      <w:kern w:val="0"/>
                      <w:sz w:val="18"/>
                      <w:szCs w:val="18"/>
                    </w:rPr>
                    <w:t>本项目为民营医疗机构，设立床位80张，具有一定规模，能够及时为附近居民提供良好的医疗服务，缩短附近居民的就医时间。</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符合</w:t>
                  </w:r>
                </w:p>
              </w:tc>
            </w:tr>
          </w:tbl>
          <w:p>
            <w:pPr>
              <w:keepNext w:val="0"/>
              <w:keepLines w:val="0"/>
              <w:pageBreakBefore w:val="0"/>
              <w:widowControl w:val="0"/>
              <w:suppressLineNumbers w:val="0"/>
              <w:kinsoku/>
              <w:wordWrap/>
              <w:overflowPunct/>
              <w:topLinePunct w:val="0"/>
              <w:bidi w:val="0"/>
              <w:spacing w:before="0" w:beforeAutospacing="0" w:after="0" w:afterAutospacing="0" w:line="380" w:lineRule="exact"/>
              <w:ind w:left="0" w:right="0" w:firstLine="420" w:firstLineChars="200"/>
              <w:textAlignment w:val="auto"/>
              <w:rPr>
                <w:rFonts w:hint="default"/>
                <w:color w:val="auto"/>
                <w:szCs w:val="21"/>
              </w:rPr>
            </w:pPr>
            <w:r>
              <w:rPr>
                <w:rFonts w:hint="eastAsia" w:ascii="宋体" w:hAnsi="宋体"/>
                <w:color w:val="auto"/>
                <w:kern w:val="0"/>
              </w:rPr>
              <w:t>本项目为民营综合医院建设项目，符合《达州市“十四五”卫生健康发展规划》（达市府发〔</w:t>
            </w:r>
            <w:r>
              <w:rPr>
                <w:rFonts w:hint="eastAsia"/>
                <w:color w:val="auto"/>
                <w:kern w:val="0"/>
              </w:rPr>
              <w:t>2022</w:t>
            </w:r>
            <w:r>
              <w:rPr>
                <w:rFonts w:hint="eastAsia" w:ascii="宋体" w:hAnsi="宋体"/>
                <w:color w:val="auto"/>
                <w:kern w:val="0"/>
              </w:rPr>
              <w:t>〕</w:t>
            </w:r>
            <w:r>
              <w:rPr>
                <w:rFonts w:hint="eastAsia"/>
                <w:color w:val="auto"/>
                <w:kern w:val="0"/>
              </w:rPr>
              <w:t>11</w:t>
            </w:r>
            <w:r>
              <w:rPr>
                <w:rFonts w:hint="eastAsia" w:ascii="宋体" w:hAnsi="宋体"/>
                <w:color w:val="auto"/>
                <w:kern w:val="0"/>
              </w:rPr>
              <w:t>号）。</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jc w:val="left"/>
              <w:textAlignment w:val="auto"/>
              <w:rPr>
                <w:rFonts w:hint="default" w:eastAsia="黑体" w:cs="宋体"/>
                <w:bCs/>
                <w:color w:val="auto"/>
                <w:szCs w:val="21"/>
              </w:rPr>
            </w:pPr>
            <w:r>
              <w:rPr>
                <w:rFonts w:hint="eastAsia" w:eastAsia="黑体"/>
                <w:bCs/>
                <w:color w:val="auto"/>
              </w:rPr>
              <w:t>5</w:t>
            </w:r>
            <w:r>
              <w:rPr>
                <w:rFonts w:hint="default" w:ascii="黑体" w:hAnsi="黑体" w:eastAsia="黑体" w:cs="宋体"/>
                <w:bCs/>
                <w:color w:val="auto"/>
              </w:rPr>
              <w:t>、外环境关系与选址合理性分析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auto"/>
              <w:rPr>
                <w:rFonts w:hint="default" w:cs="宋体"/>
                <w:b/>
                <w:color w:val="auto"/>
                <w:kern w:val="0"/>
              </w:rPr>
            </w:pPr>
            <w:r>
              <w:rPr>
                <w:rFonts w:hint="eastAsia" w:cs="宋体"/>
                <w:b/>
                <w:color w:val="auto"/>
                <w:kern w:val="0"/>
              </w:rPr>
              <w:t>（1）外环境关系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eastAsia" w:cs="宋体"/>
                <w:color w:val="auto"/>
                <w:kern w:val="0"/>
              </w:rPr>
              <w:t>本项目选址于通川区罗江镇高石社区二组，系租用达州市德源健康管理服务有限公司闲置的医疗用房建设。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eastAsia" w:cs="宋体"/>
                <w:color w:val="auto"/>
                <w:kern w:val="0"/>
              </w:rPr>
              <w:t>项目东面临山坡且地势较高；东南面相距约55~110m有15户住户，不在项目可视范围内；东南面相距约150m处为通川区罗江八一希望学校。项目南面大门外相距约90~180m处有4户住户。项目西南面相距约60~160m处有7户住户。项目西面为德源医养中心露天活动区，围墙外与项目相距约70m处有16户住户。项目北面紧邻德源医养中心的养老楼，两栋楼之间有连廊接通。与项目有关的地表水体为东面的魏家河，相距约270m；魏家河向南流经750m后汇入州河。本项目与州河直线距离约470m。</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auto"/>
              <w:rPr>
                <w:rFonts w:hint="default" w:ascii="宋体" w:hAnsi="宋体" w:cs="宋体"/>
                <w:b/>
                <w:color w:val="auto"/>
                <w:kern w:val="0"/>
              </w:rPr>
            </w:pPr>
            <w:r>
              <w:rPr>
                <w:rFonts w:hint="default" w:ascii="宋体" w:hAnsi="宋体" w:cs="宋体"/>
                <w:b/>
                <w:color w:val="auto"/>
                <w:kern w:val="0"/>
              </w:rPr>
              <w:t>（</w:t>
            </w:r>
            <w:r>
              <w:rPr>
                <w:rFonts w:hint="eastAsia" w:ascii="宋体" w:hAnsi="宋体" w:cs="宋体"/>
                <w:b/>
                <w:color w:val="auto"/>
                <w:kern w:val="0"/>
              </w:rPr>
              <w:t>2</w:t>
            </w:r>
            <w:r>
              <w:rPr>
                <w:rFonts w:hint="default" w:ascii="宋体" w:hAnsi="宋体" w:cs="宋体"/>
                <w:b/>
                <w:color w:val="auto"/>
                <w:kern w:val="0"/>
              </w:rPr>
              <w:t>）选址合理性分析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default" w:ascii="宋体" w:hAnsi="宋体" w:cs="宋体"/>
                <w:color w:val="auto"/>
                <w:kern w:val="0"/>
              </w:rPr>
              <w:t>项目</w:t>
            </w:r>
            <w:r>
              <w:rPr>
                <w:rFonts w:hint="eastAsia" w:ascii="宋体" w:hAnsi="宋体" w:cs="宋体"/>
                <w:color w:val="auto"/>
                <w:kern w:val="0"/>
              </w:rPr>
              <w:t>位于</w:t>
            </w:r>
            <w:r>
              <w:rPr>
                <w:rFonts w:hint="eastAsia" w:ascii="宋体" w:hAnsi="宋体"/>
                <w:color w:val="auto"/>
                <w:kern w:val="0"/>
              </w:rPr>
              <w:t>达州市通川区</w:t>
            </w:r>
            <w:r>
              <w:rPr>
                <w:rFonts w:hint="eastAsia" w:cs="宋体"/>
                <w:color w:val="auto"/>
                <w:kern w:val="0"/>
              </w:rPr>
              <w:t>罗江镇高石社区二组</w:t>
            </w:r>
            <w:r>
              <w:rPr>
                <w:rFonts w:hint="default" w:ascii="宋体" w:hAnsi="宋体" w:cs="宋体"/>
                <w:color w:val="auto"/>
                <w:kern w:val="0"/>
              </w:rPr>
              <w:t>，选址合理性分析如下：</w:t>
            </w:r>
          </w:p>
          <w:p>
            <w:pPr>
              <w:keepNext w:val="0"/>
              <w:keepLines w:val="0"/>
              <w:suppressLineNumbers w:val="0"/>
              <w:wordWrap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default" w:ascii="宋体" w:hAnsi="宋体" w:cs="宋体"/>
                <w:color w:val="auto"/>
                <w:kern w:val="0"/>
              </w:rPr>
              <w:t>①本</w:t>
            </w:r>
            <w:r>
              <w:rPr>
                <w:rFonts w:hint="eastAsia" w:ascii="宋体" w:hAnsi="宋体"/>
                <w:color w:val="auto"/>
                <w:kern w:val="0"/>
              </w:rPr>
              <w:t>项目的建设已经过主管部门批准，取得了达州市通川区卫生健康局颁发的《医疗机构执业许可证》（登记号</w:t>
            </w:r>
            <w:r>
              <w:rPr>
                <w:rFonts w:hint="eastAsia"/>
                <w:color w:val="auto"/>
                <w:kern w:val="0"/>
              </w:rPr>
              <w:t>PDY</w:t>
            </w:r>
            <w:r>
              <w:rPr>
                <w:rFonts w:hint="eastAsia" w:cs="宋体"/>
                <w:color w:val="auto"/>
                <w:szCs w:val="21"/>
              </w:rPr>
              <w:t>10209-351170017A2102</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eastAsia" w:ascii="宋体" w:hAnsi="宋体"/>
                <w:color w:val="auto"/>
                <w:kern w:val="0"/>
              </w:rPr>
            </w:pPr>
            <w:r>
              <w:rPr>
                <w:rFonts w:hint="eastAsia" w:ascii="宋体" w:hAnsi="宋体"/>
                <w:color w:val="auto"/>
                <w:kern w:val="0"/>
              </w:rPr>
              <w:t>②项目建设影响区范围不涉及特殊环境敏感目标。项目建设区属于城市建成区，评价范围内不涉及自然保护区、风景名胜区、基本农田等特殊环境敏感目标。</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ascii="宋体" w:hAnsi="宋体"/>
                <w:color w:val="auto"/>
                <w:kern w:val="0"/>
              </w:rPr>
            </w:pPr>
            <w:r>
              <w:rPr>
                <w:rFonts w:hint="eastAsia" w:ascii="宋体" w:hAnsi="宋体"/>
                <w:color w:val="auto"/>
                <w:kern w:val="0"/>
              </w:rPr>
              <w:t>根据达州市人民政府《关于通川区乡镇集中式饮用水源地保护区划定调整的批复》（达市府函﹝2019﹞165号），罗江镇州河山柳社区饮用水源于州河取水，</w:t>
            </w:r>
            <w:r>
              <w:rPr>
                <w:rFonts w:hint="eastAsia" w:ascii="宋体" w:hAnsi="宋体"/>
                <w:color w:val="auto"/>
                <w:kern w:val="0"/>
                <w:lang w:val="en-US" w:eastAsia="zh-CN"/>
              </w:rPr>
              <w:t>取水口坐标（107°31′55″,31°18′17″），饮用水源保护区</w:t>
            </w:r>
            <w:r>
              <w:rPr>
                <w:rFonts w:hint="eastAsia" w:ascii="宋体" w:hAnsi="宋体"/>
                <w:color w:val="auto"/>
                <w:kern w:val="0"/>
              </w:rPr>
              <w:t>陆域</w:t>
            </w:r>
            <w:r>
              <w:rPr>
                <w:rFonts w:hint="eastAsia" w:ascii="宋体" w:hAnsi="宋体"/>
                <w:color w:val="auto"/>
                <w:kern w:val="0"/>
                <w:lang w:val="en-US" w:eastAsia="zh-CN"/>
              </w:rPr>
              <w:t>范围</w:t>
            </w:r>
            <w:r>
              <w:rPr>
                <w:rFonts w:hint="eastAsia" w:ascii="宋体" w:hAnsi="宋体"/>
                <w:color w:val="auto"/>
                <w:kern w:val="0"/>
              </w:rPr>
              <w:t>为河岸两侧纵深200m的区域。</w:t>
            </w:r>
            <w:r>
              <w:rPr>
                <w:rFonts w:hint="eastAsia" w:ascii="宋体" w:hAnsi="宋体"/>
                <w:color w:val="auto"/>
                <w:kern w:val="0"/>
                <w:lang w:val="en-US" w:eastAsia="zh-CN"/>
              </w:rPr>
              <w:t>本项目距离州河河岸450m，与</w:t>
            </w:r>
            <w:r>
              <w:rPr>
                <w:rFonts w:hint="eastAsia" w:ascii="宋体" w:hAnsi="宋体"/>
                <w:color w:val="auto"/>
                <w:kern w:val="0"/>
              </w:rPr>
              <w:t>罗江镇州河山柳社区一级保护区陆域最近距离约</w:t>
            </w:r>
            <w:r>
              <w:rPr>
                <w:rFonts w:hint="eastAsia" w:ascii="宋体" w:hAnsi="宋体"/>
                <w:color w:val="auto"/>
                <w:kern w:val="0"/>
                <w:lang w:val="en-US" w:eastAsia="zh-CN"/>
              </w:rPr>
              <w:t>250</w:t>
            </w:r>
            <w:r>
              <w:rPr>
                <w:rFonts w:hint="eastAsia" w:ascii="宋体" w:hAnsi="宋体"/>
                <w:color w:val="auto"/>
                <w:kern w:val="0"/>
              </w:rPr>
              <w:t>m</w:t>
            </w:r>
            <w:r>
              <w:rPr>
                <w:rFonts w:hint="eastAsia" w:ascii="宋体" w:hAnsi="宋体"/>
                <w:color w:val="auto"/>
                <w:kern w:val="0"/>
                <w:lang w:eastAsia="zh-CN"/>
              </w:rPr>
              <w:t>，</w:t>
            </w:r>
            <w:r>
              <w:rPr>
                <w:rFonts w:hint="eastAsia" w:ascii="宋体" w:hAnsi="宋体"/>
                <w:color w:val="auto"/>
                <w:kern w:val="0"/>
              </w:rPr>
              <w:t>不</w:t>
            </w:r>
            <w:r>
              <w:rPr>
                <w:rFonts w:hint="eastAsia" w:ascii="宋体" w:hAnsi="宋体"/>
                <w:color w:val="auto"/>
                <w:kern w:val="0"/>
                <w:lang w:val="en-US" w:eastAsia="zh-CN"/>
              </w:rPr>
              <w:t>属于</w:t>
            </w:r>
            <w:r>
              <w:rPr>
                <w:rFonts w:hint="eastAsia" w:ascii="宋体" w:hAnsi="宋体"/>
                <w:color w:val="auto"/>
                <w:kern w:val="0"/>
              </w:rPr>
              <w:t>饮用水源保护区。</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ascii="宋体" w:hAnsi="宋体"/>
                <w:color w:val="auto"/>
                <w:kern w:val="0"/>
              </w:rPr>
              <w:t>③与《综合医院建设标准》的选址符合性</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ascii="宋体" w:hAnsi="宋体"/>
                <w:color w:val="auto"/>
                <w:kern w:val="0"/>
              </w:rPr>
              <w:t>本项目属于综合医院建设项目，其与《综合医院建设标准》（建标〔</w:t>
            </w:r>
            <w:r>
              <w:rPr>
                <w:rFonts w:hint="eastAsia"/>
                <w:color w:val="auto"/>
                <w:kern w:val="0"/>
              </w:rPr>
              <w:t>2008</w:t>
            </w:r>
            <w:r>
              <w:rPr>
                <w:rFonts w:hint="eastAsia" w:ascii="宋体" w:hAnsi="宋体"/>
                <w:color w:val="auto"/>
                <w:kern w:val="0"/>
              </w:rPr>
              <w:t>〕</w:t>
            </w:r>
            <w:r>
              <w:rPr>
                <w:rFonts w:hint="eastAsia"/>
                <w:color w:val="auto"/>
                <w:kern w:val="0"/>
              </w:rPr>
              <w:t>164</w:t>
            </w:r>
            <w:r>
              <w:rPr>
                <w:rFonts w:hint="eastAsia" w:ascii="宋体" w:hAnsi="宋体"/>
                <w:color w:val="auto"/>
                <w:kern w:val="0"/>
              </w:rPr>
              <w:t>号）的选址符合性见下表。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ascii="黑体" w:hAnsi="黑体" w:eastAsia="黑体"/>
                <w:color w:val="auto"/>
                <w:sz w:val="18"/>
                <w:szCs w:val="18"/>
              </w:rPr>
              <w:t>表</w:t>
            </w:r>
            <w:r>
              <w:rPr>
                <w:rFonts w:hint="eastAsia" w:eastAsia="黑体"/>
                <w:color w:val="auto"/>
                <w:sz w:val="18"/>
                <w:szCs w:val="18"/>
              </w:rPr>
              <w:t xml:space="preserve">1-5  </w:t>
            </w:r>
            <w:r>
              <w:rPr>
                <w:rFonts w:hint="eastAsia" w:ascii="黑体" w:hAnsi="黑体" w:eastAsia="黑体"/>
                <w:color w:val="auto"/>
                <w:sz w:val="18"/>
                <w:szCs w:val="18"/>
              </w:rPr>
              <w:t>项目与“综合医院建设标准”的选址符合性</w:t>
            </w:r>
          </w:p>
          <w:tbl>
            <w:tblPr>
              <w:tblStyle w:val="14"/>
              <w:tblW w:w="6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926"/>
              <w:gridCol w:w="2267"/>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序号</w:t>
                  </w:r>
                </w:p>
              </w:tc>
              <w:tc>
                <w:tcPr>
                  <w:tcW w:w="292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标准要求</w:t>
                  </w:r>
                </w:p>
              </w:tc>
              <w:tc>
                <w:tcPr>
                  <w:tcW w:w="2267"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本项目情况</w:t>
                  </w:r>
                </w:p>
              </w:tc>
              <w:tc>
                <w:tcPr>
                  <w:tcW w:w="69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1</w:t>
                  </w:r>
                </w:p>
              </w:tc>
              <w:tc>
                <w:tcPr>
                  <w:tcW w:w="292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综合医院的建设应符合所在地区城市总体规划、区域卫生规划和医疗机构设置规划的要求，充分利用现有卫生资源，避免重复或过于集中建设。</w:t>
                  </w:r>
                </w:p>
              </w:tc>
              <w:tc>
                <w:tcPr>
                  <w:tcW w:w="2267"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本项目已取得《医疗机构执业许可证》，具有医疗机构执业资格</w:t>
                  </w:r>
                </w:p>
              </w:tc>
              <w:tc>
                <w:tcPr>
                  <w:tcW w:w="69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2</w:t>
                  </w:r>
                </w:p>
              </w:tc>
              <w:tc>
                <w:tcPr>
                  <w:tcW w:w="292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综合医院的选址应满足医院功能与环境的要求。院址应选址在患者就医方便、环境安静、地形比较规整、工程水文地质条件较好的位置</w:t>
                  </w:r>
                </w:p>
              </w:tc>
              <w:tc>
                <w:tcPr>
                  <w:tcW w:w="2267"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项目位于罗江镇场镇范围，患者就医交通方便。项目位于德源医养中心场区内，环境较安静。</w:t>
                  </w:r>
                </w:p>
              </w:tc>
              <w:tc>
                <w:tcPr>
                  <w:tcW w:w="69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3</w:t>
                  </w:r>
                </w:p>
              </w:tc>
              <w:tc>
                <w:tcPr>
                  <w:tcW w:w="292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尽可能充分利用城市基础设施，应避开污染源和易燃易爆的生产、贮存场所</w:t>
                  </w:r>
                </w:p>
              </w:tc>
              <w:tc>
                <w:tcPr>
                  <w:tcW w:w="2267"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项目属于场镇建成区阀内，城市基础设施完善；周边没有污染源和易燃易爆的生产、贮存场所</w:t>
                  </w:r>
                </w:p>
              </w:tc>
              <w:tc>
                <w:tcPr>
                  <w:tcW w:w="69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4</w:t>
                  </w:r>
                </w:p>
              </w:tc>
              <w:tc>
                <w:tcPr>
                  <w:tcW w:w="2926"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功能分区明确，科学地组织人流和物流，避免或减少交叉感染</w:t>
                  </w:r>
                </w:p>
              </w:tc>
              <w:tc>
                <w:tcPr>
                  <w:tcW w:w="2267"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项目功能分区明确，就医路线和污染路线分开，减少了交叉感染</w:t>
                  </w:r>
                </w:p>
              </w:tc>
              <w:tc>
                <w:tcPr>
                  <w:tcW w:w="69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szCs w:val="21"/>
              </w:rPr>
            </w:pPr>
            <w:r>
              <w:rPr>
                <w:rFonts w:hint="eastAsia" w:ascii="宋体" w:hAnsi="宋体"/>
                <w:color w:val="auto"/>
                <w:kern w:val="0"/>
              </w:rPr>
              <w:t>④项目建设与周围环境相协调。本项目属于医院类项目，本身也属于环境敏感目标，建设区周围500m范围内以场镇居住、学校、商业为主的区域，没有较大的污染源。同时，本项目对周围环境的影响很小，属于环境可接受程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eastAsia" w:ascii="宋体" w:hAnsi="宋体"/>
                <w:color w:val="auto"/>
                <w:kern w:val="0"/>
              </w:rPr>
              <w:t>⑤项目医疗用房</w:t>
            </w:r>
            <w:r>
              <w:rPr>
                <w:rFonts w:hint="eastAsia" w:cs="宋体"/>
                <w:color w:val="auto"/>
                <w:kern w:val="0"/>
              </w:rPr>
              <w:t>系租用达州市德源健康管理服务有限公司闲置的医疗用房，可设置单独的污水管网及处理设施，</w:t>
            </w:r>
            <w:r>
              <w:rPr>
                <w:rFonts w:hint="eastAsia" w:ascii="宋体" w:hAnsi="宋体"/>
                <w:color w:val="auto"/>
                <w:kern w:val="0"/>
              </w:rPr>
              <w:t>将医疗废水和生活污水处理后排入场镇市政污水管网，能够确保废水得到有效收集处理，利于项目建设。</w:t>
            </w:r>
          </w:p>
          <w:p>
            <w:pPr>
              <w:keepNext w:val="0"/>
              <w:keepLines w:val="0"/>
              <w:widowControl/>
              <w:suppressLineNumbers w:val="0"/>
              <w:spacing w:before="0" w:beforeAutospacing="0" w:after="0" w:afterAutospacing="0" w:line="400" w:lineRule="exact"/>
              <w:ind w:left="0" w:right="0" w:firstLine="420" w:firstLineChars="200"/>
              <w:jc w:val="left"/>
              <w:rPr>
                <w:rFonts w:hint="default"/>
                <w:color w:val="auto"/>
              </w:rPr>
            </w:pPr>
            <w:r>
              <w:rPr>
                <w:rFonts w:hint="default" w:ascii="宋体" w:hAnsi="宋体" w:cs="宋体"/>
                <w:color w:val="auto"/>
                <w:kern w:val="0"/>
              </w:rPr>
              <w:t>综上分析，本项目选址合理可行。</w:t>
            </w:r>
          </w:p>
        </w:tc>
      </w:tr>
    </w:tbl>
    <w:p>
      <w:pPr>
        <w:widowControl/>
        <w:spacing w:line="360" w:lineRule="auto"/>
        <w:jc w:val="left"/>
        <w:rPr>
          <w:rFonts w:eastAsia="黑体"/>
          <w:color w:val="auto"/>
          <w:sz w:val="30"/>
        </w:rPr>
        <w:sectPr>
          <w:pgSz w:w="11906" w:h="16838"/>
          <w:pgMar w:top="1701" w:right="1531" w:bottom="1701" w:left="1531" w:header="851" w:footer="1077" w:gutter="0"/>
          <w:pgNumType w:fmt="numberInDash" w:start="11"/>
          <w:cols w:space="720" w:num="1"/>
        </w:sectPr>
      </w:pPr>
    </w:p>
    <w:p>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二、建设项目工程分析</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0"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tc>
        <w:tc>
          <w:tcPr>
            <w:tcW w:w="8016" w:type="dxa"/>
            <w:tcBorders>
              <w:top w:val="single" w:color="auto" w:sz="8" w:space="0"/>
              <w:left w:val="single" w:color="auto" w:sz="4" w:space="0"/>
              <w:bottom w:val="single" w:color="auto" w:sz="4" w:space="0"/>
              <w:right w:val="single" w:color="auto" w:sz="8" w:space="0"/>
            </w:tcBorders>
          </w:tcPr>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olor w:val="auto"/>
                <w:kern w:val="0"/>
              </w:rPr>
            </w:pPr>
            <w:r>
              <w:rPr>
                <w:rFonts w:hint="default" w:eastAsia="黑体"/>
                <w:color w:val="auto"/>
                <w:kern w:val="0"/>
              </w:rPr>
              <w:t>1</w:t>
            </w:r>
            <w:r>
              <w:rPr>
                <w:rFonts w:hint="default" w:ascii="黑体" w:hAnsi="黑体" w:eastAsia="黑体"/>
                <w:color w:val="auto"/>
                <w:kern w:val="0"/>
              </w:rPr>
              <w:t>、项目由来</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近年来，国家大力发展非公立医疗机构，《卫生部关于做好区域卫生规划和医疗机构设置规划促进非公立医疗机构发展的通知》（卫规财发〔</w:t>
            </w:r>
            <w:r>
              <w:rPr>
                <w:rFonts w:hint="eastAsia"/>
                <w:color w:val="auto"/>
                <w:kern w:val="0"/>
              </w:rPr>
              <w:t>2012</w:t>
            </w:r>
            <w:r>
              <w:rPr>
                <w:rFonts w:hint="eastAsia" w:ascii="宋体" w:hAnsi="宋体"/>
                <w:color w:val="auto"/>
                <w:kern w:val="0"/>
              </w:rPr>
              <w:t>〕</w:t>
            </w:r>
            <w:r>
              <w:rPr>
                <w:rFonts w:hint="eastAsia"/>
                <w:color w:val="auto"/>
                <w:kern w:val="0"/>
              </w:rPr>
              <w:t>47</w:t>
            </w:r>
            <w:r>
              <w:rPr>
                <w:rFonts w:hint="eastAsia" w:ascii="宋体" w:hAnsi="宋体"/>
                <w:color w:val="auto"/>
                <w:kern w:val="0"/>
              </w:rPr>
              <w:t>号）等文件均明确：大力发展非公立医疗机构。放宽社会资本举办医疗机构的准入，鼓励有实力的企业、慈善机构、基金会、商业保险机构等社会力量以及境外投资者举办医疗机构，鼓励具有资质的人员（包括港、澳、台地区）依法开办私人诊所，鼓励社会资本举办和发展具有一定规模、有特色的医疗机构。</w:t>
            </w:r>
          </w:p>
          <w:p>
            <w:pPr>
              <w:keepNext w:val="0"/>
              <w:keepLines w:val="0"/>
              <w:suppressLineNumbers w:val="0"/>
              <w:spacing w:before="0" w:beforeAutospacing="0" w:after="0" w:afterAutospacing="0" w:line="400" w:lineRule="exact"/>
              <w:ind w:left="0" w:right="0" w:firstLine="420" w:firstLineChars="200"/>
              <w:rPr>
                <w:rFonts w:hint="default" w:ascii="宋体" w:hAnsi="宋体"/>
                <w:color w:val="auto"/>
                <w:kern w:val="0"/>
              </w:rPr>
            </w:pPr>
            <w:r>
              <w:rPr>
                <w:rFonts w:hint="eastAsia" w:ascii="宋体" w:hAnsi="宋体"/>
                <w:color w:val="auto"/>
                <w:kern w:val="0"/>
              </w:rPr>
              <w:t>为给城市居民提供更加便捷、周到的就医服务，合理利用闲置资源、满足德源医养中心的就医需求，达州德仁中医医院有限公司租用了达州市德源健康管理服务有限公司医养中心闲置的医疗服务用房，建设“达州德仁中医医院建设项目”。项目医疗用房建筑面积约</w:t>
            </w:r>
            <w:r>
              <w:rPr>
                <w:rFonts w:hint="eastAsia"/>
                <w:color w:val="auto"/>
                <w:kern w:val="0"/>
              </w:rPr>
              <w:t>3100m</w:t>
            </w:r>
            <w:r>
              <w:rPr>
                <w:rFonts w:hint="eastAsia"/>
                <w:color w:val="auto"/>
                <w:kern w:val="0"/>
                <w:vertAlign w:val="superscript"/>
              </w:rPr>
              <w:t>2</w:t>
            </w:r>
            <w:r>
              <w:rPr>
                <w:rFonts w:hint="eastAsia" w:ascii="宋体" w:hAnsi="宋体"/>
                <w:color w:val="auto"/>
                <w:kern w:val="0"/>
              </w:rPr>
              <w:t>，主要开设</w:t>
            </w:r>
            <w:r>
              <w:rPr>
                <w:rFonts w:hint="eastAsia"/>
                <w:bCs/>
                <w:color w:val="auto"/>
                <w:szCs w:val="21"/>
                <w:lang w:val="zh-CN"/>
              </w:rPr>
              <w:t>内科、</w:t>
            </w:r>
            <w:r>
              <w:rPr>
                <w:rFonts w:hint="eastAsia"/>
                <w:bCs/>
                <w:color w:val="auto"/>
                <w:szCs w:val="21"/>
              </w:rPr>
              <w:t>外科</w:t>
            </w:r>
            <w:r>
              <w:rPr>
                <w:rFonts w:hint="eastAsia"/>
                <w:bCs/>
                <w:color w:val="auto"/>
                <w:szCs w:val="21"/>
                <w:lang w:val="zh-CN"/>
              </w:rPr>
              <w:t>、</w:t>
            </w:r>
            <w:r>
              <w:rPr>
                <w:rFonts w:hint="eastAsia"/>
                <w:bCs/>
                <w:color w:val="auto"/>
                <w:szCs w:val="21"/>
              </w:rPr>
              <w:t>精神科、</w:t>
            </w:r>
            <w:r>
              <w:rPr>
                <w:rFonts w:hint="eastAsia"/>
                <w:bCs/>
                <w:color w:val="auto"/>
                <w:szCs w:val="21"/>
                <w:lang w:val="zh-CN"/>
              </w:rPr>
              <w:t>医学检查科、医学影像科、中医科等；</w:t>
            </w:r>
            <w:r>
              <w:rPr>
                <w:rFonts w:hint="eastAsia" w:ascii="宋体" w:hAnsi="宋体"/>
                <w:color w:val="auto"/>
                <w:kern w:val="0"/>
              </w:rPr>
              <w:t>设置住院病床</w:t>
            </w:r>
            <w:r>
              <w:rPr>
                <w:rFonts w:hint="eastAsia"/>
                <w:color w:val="auto"/>
                <w:kern w:val="0"/>
              </w:rPr>
              <w:t>80</w:t>
            </w:r>
            <w:r>
              <w:rPr>
                <w:rFonts w:hint="eastAsia" w:ascii="宋体" w:hAnsi="宋体"/>
                <w:color w:val="auto"/>
                <w:kern w:val="0"/>
              </w:rPr>
              <w:t>张。项目的建设符合医疗产业发展需要，建成后能更好地满足人民日益增长的医疗服务需求，缓解就医难问题。</w:t>
            </w:r>
          </w:p>
          <w:p>
            <w:pPr>
              <w:keepNext w:val="0"/>
              <w:keepLines w:val="0"/>
              <w:suppressLineNumbers w:val="0"/>
              <w:autoSpaceDE w:val="0"/>
              <w:autoSpaceDN w:val="0"/>
              <w:adjustRightInd w:val="0"/>
              <w:snapToGrid w:val="0"/>
              <w:spacing w:before="0" w:beforeAutospacing="0" w:after="0" w:afterAutospacing="0" w:line="380" w:lineRule="exact"/>
              <w:ind w:left="0" w:right="0"/>
              <w:jc w:val="left"/>
              <w:rPr>
                <w:rFonts w:hint="default" w:eastAsia="黑体" w:cs="宋体"/>
                <w:color w:val="auto"/>
                <w:kern w:val="0"/>
                <w:szCs w:val="21"/>
              </w:rPr>
            </w:pPr>
            <w:r>
              <w:rPr>
                <w:rFonts w:hint="eastAsia" w:eastAsia="黑体" w:cs="宋体"/>
                <w:color w:val="auto"/>
                <w:kern w:val="0"/>
                <w:szCs w:val="21"/>
              </w:rPr>
              <w:t>2</w:t>
            </w:r>
            <w:r>
              <w:rPr>
                <w:rFonts w:hint="default" w:eastAsia="黑体" w:cs="宋体"/>
                <w:color w:val="auto"/>
                <w:kern w:val="0"/>
                <w:szCs w:val="21"/>
              </w:rPr>
              <w:t>、建设内容及规模</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bCs/>
                <w:color w:val="auto"/>
                <w:kern w:val="0"/>
              </w:rPr>
            </w:pPr>
            <w:r>
              <w:rPr>
                <w:rFonts w:hint="default" w:ascii="宋体" w:hAnsi="宋体"/>
                <w:b/>
                <w:bCs/>
                <w:color w:val="auto"/>
                <w:kern w:val="0"/>
              </w:rPr>
              <w:t>（</w:t>
            </w:r>
            <w:r>
              <w:rPr>
                <w:rFonts w:hint="eastAsia"/>
                <w:b/>
                <w:bCs/>
                <w:color w:val="auto"/>
                <w:kern w:val="0"/>
              </w:rPr>
              <w:t>1</w:t>
            </w:r>
            <w:r>
              <w:rPr>
                <w:rFonts w:hint="default" w:ascii="宋体" w:hAnsi="宋体"/>
                <w:b/>
                <w:bCs/>
                <w:color w:val="auto"/>
                <w:kern w:val="0"/>
              </w:rPr>
              <w:t>）项目楼层科室设置情况</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ascii="宋体" w:hAnsi="宋体"/>
                <w:color w:val="auto"/>
                <w:kern w:val="0"/>
              </w:rPr>
            </w:pPr>
            <w:r>
              <w:rPr>
                <w:rFonts w:hint="eastAsia"/>
                <w:color w:val="auto"/>
                <w:kern w:val="0"/>
              </w:rPr>
              <w:t>本项目租用</w:t>
            </w:r>
            <w:r>
              <w:rPr>
                <w:rFonts w:hint="eastAsia" w:ascii="宋体" w:hAnsi="宋体"/>
                <w:color w:val="auto"/>
                <w:kern w:val="0"/>
              </w:rPr>
              <w:t>达州市德源健康管理服务有限公司医养中心闲置的医疗服务用房，</w:t>
            </w:r>
            <w:r>
              <w:rPr>
                <w:rFonts w:hint="eastAsia"/>
                <w:color w:val="auto"/>
                <w:kern w:val="0"/>
              </w:rPr>
              <w:t>建筑面积共3100m</w:t>
            </w:r>
            <w:r>
              <w:rPr>
                <w:rFonts w:hint="eastAsia"/>
                <w:color w:val="auto"/>
                <w:kern w:val="0"/>
                <w:vertAlign w:val="superscript"/>
              </w:rPr>
              <w:t>2</w:t>
            </w:r>
            <w:r>
              <w:rPr>
                <w:rFonts w:hint="eastAsia"/>
                <w:color w:val="auto"/>
                <w:kern w:val="0"/>
              </w:rPr>
              <w:t>，包括1栋独栋医疗楼（4F、建筑面积约3000m</w:t>
            </w:r>
            <w:r>
              <w:rPr>
                <w:rFonts w:hint="eastAsia"/>
                <w:color w:val="auto"/>
                <w:kern w:val="0"/>
                <w:vertAlign w:val="superscript"/>
              </w:rPr>
              <w:t>2</w:t>
            </w:r>
            <w:r>
              <w:rPr>
                <w:rFonts w:hint="eastAsia"/>
                <w:color w:val="auto"/>
                <w:kern w:val="0"/>
              </w:rPr>
              <w:t>）、1栋单独的平房（建筑面积约100m</w:t>
            </w:r>
            <w:r>
              <w:rPr>
                <w:rFonts w:hint="eastAsia"/>
                <w:color w:val="auto"/>
                <w:kern w:val="0"/>
                <w:vertAlign w:val="superscript"/>
              </w:rPr>
              <w:t>2</w:t>
            </w:r>
            <w:r>
              <w:rPr>
                <w:rFonts w:hint="eastAsia"/>
                <w:color w:val="auto"/>
                <w:kern w:val="0"/>
              </w:rPr>
              <w:t>）。项目</w:t>
            </w:r>
            <w:r>
              <w:rPr>
                <w:rFonts w:hint="default" w:ascii="宋体" w:hAnsi="宋体"/>
                <w:color w:val="auto"/>
                <w:kern w:val="0"/>
              </w:rPr>
              <w:t>医疗功能单元划分及楼层分布汇总详见下表。</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2-</w:t>
            </w:r>
            <w:r>
              <w:rPr>
                <w:rFonts w:hint="eastAsia" w:eastAsia="黑体"/>
                <w:color w:val="auto"/>
                <w:kern w:val="0"/>
                <w:sz w:val="18"/>
                <w:szCs w:val="20"/>
              </w:rPr>
              <w:t>1</w:t>
            </w:r>
            <w:r>
              <w:rPr>
                <w:rFonts w:hint="default" w:eastAsia="黑体"/>
                <w:color w:val="auto"/>
                <w:kern w:val="0"/>
                <w:sz w:val="18"/>
                <w:szCs w:val="20"/>
              </w:rPr>
              <w:t xml:space="preserve">  </w:t>
            </w:r>
            <w:r>
              <w:rPr>
                <w:rFonts w:hint="eastAsia" w:eastAsia="黑体"/>
                <w:color w:val="auto"/>
                <w:kern w:val="0"/>
                <w:sz w:val="18"/>
                <w:szCs w:val="20"/>
                <w:lang w:val="en-US" w:eastAsia="zh-CN"/>
              </w:rPr>
              <w:t xml:space="preserve">  </w:t>
            </w:r>
            <w:r>
              <w:rPr>
                <w:rFonts w:hint="default" w:ascii="黑体" w:hAnsi="黑体" w:eastAsia="黑体"/>
                <w:color w:val="auto"/>
                <w:kern w:val="0"/>
                <w:sz w:val="18"/>
                <w:szCs w:val="20"/>
              </w:rPr>
              <w:t>项目楼层科室设置情况一览表</w:t>
            </w:r>
          </w:p>
          <w:tbl>
            <w:tblPr>
              <w:tblStyle w:val="13"/>
              <w:tblW w:w="7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421"/>
              <w:gridCol w:w="434"/>
              <w:gridCol w:w="4697"/>
              <w:gridCol w:w="87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序号</w:t>
                  </w:r>
                </w:p>
              </w:tc>
              <w:tc>
                <w:tcPr>
                  <w:tcW w:w="85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楼层</w:t>
                  </w:r>
                </w:p>
              </w:tc>
              <w:tc>
                <w:tcPr>
                  <w:tcW w:w="46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主要功能</w:t>
                  </w:r>
                </w:p>
              </w:tc>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建筑面积</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default"/>
                      <w:bCs/>
                      <w:color w:val="auto"/>
                      <w:sz w:val="18"/>
                      <w:szCs w:val="18"/>
                    </w:rPr>
                    <w:t>1</w:t>
                  </w:r>
                </w:p>
              </w:tc>
              <w:tc>
                <w:tcPr>
                  <w:tcW w:w="421" w:type="dxa"/>
                  <w:vMerge w:val="restart"/>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独栋医疗</w:t>
                  </w:r>
                  <w:r>
                    <w:rPr>
                      <w:rFonts w:hint="default"/>
                    </w:rPr>
                    <w:drawing>
                      <wp:anchor distT="0" distB="0" distL="114300" distR="114300" simplePos="0" relativeHeight="251659264" behindDoc="1" locked="0" layoutInCell="1" allowOverlap="1">
                        <wp:simplePos x="0" y="0"/>
                        <wp:positionH relativeFrom="column">
                          <wp:posOffset>-5891530</wp:posOffset>
                        </wp:positionH>
                        <wp:positionV relativeFrom="paragraph">
                          <wp:posOffset>-100754180</wp:posOffset>
                        </wp:positionV>
                        <wp:extent cx="7226300" cy="5273040"/>
                        <wp:effectExtent l="0" t="0" r="12700" b="3810"/>
                        <wp:wrapNone/>
                        <wp:docPr id="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
                                <pic:cNvPicPr>
                                  <a:picLocks noChangeAspect="1"/>
                                </pic:cNvPicPr>
                              </pic:nvPicPr>
                              <pic:blipFill>
                                <a:blip r:embed="rId7"/>
                                <a:stretch>
                                  <a:fillRect/>
                                </a:stretch>
                              </pic:blipFill>
                              <pic:spPr>
                                <a:xfrm>
                                  <a:off x="0" y="0"/>
                                  <a:ext cx="7226300" cy="5273040"/>
                                </a:xfrm>
                                <a:prstGeom prst="rect">
                                  <a:avLst/>
                                </a:prstGeom>
                                <a:noFill/>
                                <a:ln>
                                  <a:noFill/>
                                </a:ln>
                              </pic:spPr>
                            </pic:pic>
                          </a:graphicData>
                        </a:graphic>
                      </wp:anchor>
                    </w:drawing>
                  </w:r>
                  <w:r>
                    <w:rPr>
                      <w:rFonts w:hint="eastAsia"/>
                      <w:bCs/>
                      <w:color w:val="auto"/>
                      <w:sz w:val="18"/>
                      <w:szCs w:val="18"/>
                    </w:rPr>
                    <w:t>楼</w:t>
                  </w:r>
                </w:p>
              </w:tc>
              <w:tc>
                <w:tcPr>
                  <w:tcW w:w="4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default"/>
                      <w:bCs/>
                      <w:color w:val="auto"/>
                      <w:sz w:val="18"/>
                      <w:szCs w:val="18"/>
                    </w:rPr>
                    <w:t>1F</w:t>
                  </w:r>
                </w:p>
              </w:tc>
              <w:tc>
                <w:tcPr>
                  <w:tcW w:w="46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color w:val="auto"/>
                      <w:sz w:val="18"/>
                      <w:szCs w:val="18"/>
                    </w:rPr>
                    <w:t>接待大厅、急诊科、内科诊室、中医针灸推拿科、医保办公室、挂号收费室、药房、库房、药品库、外科诊室、医生办公室、煎药室、</w:t>
                  </w:r>
                  <w:r>
                    <w:rPr>
                      <w:rFonts w:hint="eastAsia"/>
                      <w:color w:val="auto"/>
                      <w:sz w:val="18"/>
                      <w:szCs w:val="18"/>
                      <w:lang w:val="en-US" w:eastAsia="zh-CN"/>
                    </w:rPr>
                    <w:t>精神科、</w:t>
                  </w:r>
                  <w:r>
                    <w:rPr>
                      <w:rFonts w:hint="eastAsia"/>
                      <w:color w:val="auto"/>
                      <w:sz w:val="18"/>
                      <w:szCs w:val="18"/>
                    </w:rPr>
                    <w:t>养老评估室，中医康复科、检验科、储氧室、心电图室、彩超室、医废间</w:t>
                  </w:r>
                </w:p>
              </w:tc>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default"/>
                      <w:bCs/>
                      <w:color w:val="auto"/>
                      <w:sz w:val="18"/>
                      <w:szCs w:val="18"/>
                    </w:rPr>
                    <w:t>2</w:t>
                  </w:r>
                </w:p>
              </w:tc>
              <w:tc>
                <w:tcPr>
                  <w:tcW w:w="421"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2</w:t>
                  </w:r>
                  <w:r>
                    <w:rPr>
                      <w:rFonts w:hint="default"/>
                      <w:bCs/>
                      <w:color w:val="auto"/>
                      <w:sz w:val="18"/>
                      <w:szCs w:val="18"/>
                    </w:rPr>
                    <w:t>F</w:t>
                  </w:r>
                </w:p>
              </w:tc>
              <w:tc>
                <w:tcPr>
                  <w:tcW w:w="46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color w:val="auto"/>
                      <w:sz w:val="18"/>
                      <w:szCs w:val="18"/>
                    </w:rPr>
                    <w:t>内科和中医老年科病房、多功能室、储藏室</w:t>
                  </w:r>
                </w:p>
              </w:tc>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ascii="宋体" w:hAnsi="宋体"/>
                      <w:bCs/>
                      <w:color w:val="auto"/>
                      <w:sz w:val="18"/>
                      <w:szCs w:val="18"/>
                    </w:rPr>
                    <w:t>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3</w:t>
                  </w:r>
                </w:p>
              </w:tc>
              <w:tc>
                <w:tcPr>
                  <w:tcW w:w="421"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3F</w:t>
                  </w:r>
                </w:p>
              </w:tc>
              <w:tc>
                <w:tcPr>
                  <w:tcW w:w="46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bCs/>
                      <w:color w:val="auto"/>
                      <w:sz w:val="18"/>
                      <w:szCs w:val="18"/>
                    </w:rPr>
                    <w:t>病房（中医针灸科、中医推拿科、中医康复科）、治疗室、医生办公室、护士值班室和护士站</w:t>
                  </w:r>
                </w:p>
              </w:tc>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4</w:t>
                  </w:r>
                </w:p>
              </w:tc>
              <w:tc>
                <w:tcPr>
                  <w:tcW w:w="421" w:type="dxa"/>
                  <w:vMerge w:val="continue"/>
                  <w:tcBorders>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4F</w:t>
                  </w:r>
                </w:p>
              </w:tc>
              <w:tc>
                <w:tcPr>
                  <w:tcW w:w="46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bCs/>
                      <w:color w:val="auto"/>
                      <w:sz w:val="18"/>
                      <w:szCs w:val="18"/>
                    </w:rPr>
                    <w:t>血液透析中心（针对肾病患者，不接收传染病患者（除乙肝患者））</w:t>
                  </w:r>
                </w:p>
              </w:tc>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血透中心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5</w:t>
                  </w:r>
                </w:p>
              </w:tc>
              <w:tc>
                <w:tcPr>
                  <w:tcW w:w="85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平房</w:t>
                  </w:r>
                </w:p>
              </w:tc>
              <w:tc>
                <w:tcPr>
                  <w:tcW w:w="46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color w:val="auto"/>
                      <w:sz w:val="18"/>
                      <w:szCs w:val="18"/>
                    </w:rPr>
                    <w:t>CT、CR、污水处理站</w:t>
                  </w:r>
                </w:p>
              </w:tc>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100</w:t>
                  </w:r>
                  <w:r>
                    <w:rPr>
                      <w:rFonts w:hint="default"/>
                      <w:bCs/>
                      <w:color w:val="auto"/>
                      <w:sz w:val="18"/>
                      <w:szCs w:val="18"/>
                    </w:rPr>
                    <w:t>m</w:t>
                  </w:r>
                  <w:r>
                    <w:rPr>
                      <w:rFonts w:hint="default"/>
                      <w:bCs/>
                      <w:color w:val="auto"/>
                      <w:sz w:val="18"/>
                      <w:szCs w:val="18"/>
                      <w:vertAlign w:val="superscript"/>
                    </w:rPr>
                    <w:t>2</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影像科</w:t>
                  </w:r>
                </w:p>
              </w:tc>
            </w:tr>
          </w:tbl>
          <w:p>
            <w:pPr>
              <w:pStyle w:val="2"/>
              <w:keepNext w:val="0"/>
              <w:keepLines w:val="0"/>
              <w:suppressLineNumbers w:val="0"/>
              <w:spacing w:before="0" w:beforeAutospacing="0" w:after="0" w:afterAutospacing="0" w:line="400" w:lineRule="exact"/>
              <w:ind w:left="0" w:leftChars="0" w:right="0" w:firstLine="422" w:firstLineChars="200"/>
              <w:rPr>
                <w:rFonts w:hint="default"/>
                <w:b/>
                <w:color w:val="auto"/>
              </w:rPr>
            </w:pPr>
            <w:r>
              <w:rPr>
                <w:rFonts w:hint="eastAsia" w:ascii="宋体" w:hAnsi="宋体"/>
                <w:b/>
                <w:color w:val="auto"/>
              </w:rPr>
              <w:t>（</w:t>
            </w:r>
            <w:r>
              <w:rPr>
                <w:rFonts w:hint="eastAsia"/>
                <w:b/>
                <w:color w:val="auto"/>
              </w:rPr>
              <w:t>2</w:t>
            </w:r>
            <w:r>
              <w:rPr>
                <w:rFonts w:hint="eastAsia" w:ascii="宋体" w:hAnsi="宋体"/>
                <w:b/>
                <w:color w:val="auto"/>
              </w:rPr>
              <w:t>）</w:t>
            </w:r>
            <w:r>
              <w:rPr>
                <w:rFonts w:hint="default" w:ascii="宋体" w:hAnsi="宋体"/>
                <w:b/>
                <w:color w:val="auto"/>
              </w:rPr>
              <w:t>建设内容</w:t>
            </w:r>
          </w:p>
          <w:p>
            <w:pPr>
              <w:pStyle w:val="2"/>
              <w:keepNext w:val="0"/>
              <w:keepLines w:val="0"/>
              <w:suppressLineNumbers w:val="0"/>
              <w:spacing w:before="0" w:beforeAutospacing="0" w:after="0" w:afterAutospacing="0" w:line="400" w:lineRule="exact"/>
              <w:ind w:left="0" w:leftChars="0" w:right="0" w:firstLine="420" w:firstLineChars="200"/>
              <w:rPr>
                <w:rFonts w:hint="default"/>
                <w:bCs/>
                <w:color w:val="auto"/>
              </w:rPr>
            </w:pPr>
            <w:r>
              <w:rPr>
                <w:rFonts w:hint="eastAsia" w:ascii="宋体" w:hAnsi="宋体"/>
                <w:bCs/>
                <w:color w:val="auto"/>
              </w:rPr>
              <w:t>①</w:t>
            </w:r>
            <w:r>
              <w:rPr>
                <w:rFonts w:hint="default" w:ascii="宋体" w:hAnsi="宋体"/>
                <w:bCs/>
                <w:color w:val="auto"/>
              </w:rPr>
              <w:t>科室及床位：本项目</w:t>
            </w:r>
            <w:r>
              <w:rPr>
                <w:rFonts w:hint="eastAsia" w:ascii="宋体" w:hAnsi="宋体"/>
                <w:bCs/>
                <w:color w:val="auto"/>
              </w:rPr>
              <w:t>开设</w:t>
            </w:r>
            <w:r>
              <w:rPr>
                <w:rFonts w:hint="eastAsia"/>
                <w:bCs/>
                <w:color w:val="auto"/>
                <w:szCs w:val="21"/>
                <w:lang w:val="zh-CN"/>
              </w:rPr>
              <w:t>内科、</w:t>
            </w:r>
            <w:r>
              <w:rPr>
                <w:rFonts w:hint="eastAsia"/>
                <w:bCs/>
                <w:color w:val="auto"/>
                <w:szCs w:val="21"/>
              </w:rPr>
              <w:t>外科</w:t>
            </w:r>
            <w:r>
              <w:rPr>
                <w:rFonts w:hint="eastAsia"/>
                <w:bCs/>
                <w:color w:val="auto"/>
                <w:szCs w:val="21"/>
                <w:lang w:val="zh-CN"/>
              </w:rPr>
              <w:t>、</w:t>
            </w:r>
            <w:r>
              <w:rPr>
                <w:rFonts w:hint="eastAsia"/>
                <w:bCs/>
                <w:color w:val="auto"/>
                <w:szCs w:val="21"/>
              </w:rPr>
              <w:t>精神科、</w:t>
            </w:r>
            <w:r>
              <w:rPr>
                <w:rFonts w:hint="eastAsia"/>
                <w:bCs/>
                <w:color w:val="auto"/>
                <w:szCs w:val="21"/>
                <w:lang w:val="zh-CN"/>
              </w:rPr>
              <w:t>医学检查科、医学影像科、中医科等</w:t>
            </w:r>
            <w:r>
              <w:rPr>
                <w:rFonts w:hint="eastAsia" w:ascii="宋体" w:hAnsi="宋体"/>
                <w:bCs/>
                <w:color w:val="auto"/>
              </w:rPr>
              <w:t>。</w:t>
            </w:r>
            <w:r>
              <w:rPr>
                <w:rFonts w:hint="eastAsia"/>
                <w:bCs/>
                <w:color w:val="auto"/>
                <w:szCs w:val="21"/>
                <w:lang w:val="zh-CN"/>
              </w:rPr>
              <w:t>设置床位数80张，不含牙椅。</w:t>
            </w:r>
          </w:p>
          <w:p>
            <w:pPr>
              <w:pStyle w:val="2"/>
              <w:keepNext w:val="0"/>
              <w:keepLines w:val="0"/>
              <w:suppressLineNumbers w:val="0"/>
              <w:spacing w:before="0" w:beforeAutospacing="0" w:after="0" w:afterAutospacing="0" w:line="400" w:lineRule="exact"/>
              <w:ind w:left="0" w:leftChars="0" w:right="0" w:firstLine="420" w:firstLineChars="200"/>
              <w:rPr>
                <w:rFonts w:hint="default" w:ascii="宋体" w:hAnsi="宋体"/>
                <w:color w:val="auto"/>
              </w:rPr>
            </w:pPr>
            <w:r>
              <w:rPr>
                <w:rFonts w:hint="eastAsia" w:ascii="宋体" w:hAnsi="宋体"/>
                <w:color w:val="auto"/>
              </w:rPr>
              <w:t>②</w:t>
            </w:r>
            <w:r>
              <w:rPr>
                <w:rFonts w:hint="default" w:ascii="宋体" w:hAnsi="宋体"/>
                <w:color w:val="auto"/>
              </w:rPr>
              <w:t>病人量：本项目设置床位</w:t>
            </w:r>
            <w:r>
              <w:rPr>
                <w:rFonts w:hint="eastAsia"/>
                <w:color w:val="auto"/>
              </w:rPr>
              <w:t>80</w:t>
            </w:r>
            <w:r>
              <w:rPr>
                <w:rFonts w:hint="default" w:ascii="宋体" w:hAnsi="宋体"/>
                <w:color w:val="auto"/>
              </w:rPr>
              <w:t>张，预计年接待住院病人约</w:t>
            </w:r>
            <w:r>
              <w:rPr>
                <w:rFonts w:hint="eastAsia"/>
                <w:color w:val="auto"/>
              </w:rPr>
              <w:t>5000</w:t>
            </w:r>
            <w:r>
              <w:rPr>
                <w:rFonts w:hint="default" w:ascii="宋体" w:hAnsi="宋体"/>
                <w:color w:val="auto"/>
              </w:rPr>
              <w:t>人；门诊病人接待量</w:t>
            </w:r>
            <w:r>
              <w:rPr>
                <w:rFonts w:hint="eastAsia" w:ascii="宋体" w:hAnsi="宋体"/>
                <w:color w:val="auto"/>
              </w:rPr>
              <w:t>预计约</w:t>
            </w:r>
            <w:r>
              <w:rPr>
                <w:rFonts w:hint="eastAsia"/>
                <w:color w:val="auto"/>
              </w:rPr>
              <w:t>20</w:t>
            </w:r>
            <w:r>
              <w:rPr>
                <w:rFonts w:hint="default" w:ascii="宋体" w:hAnsi="宋体"/>
                <w:color w:val="auto"/>
              </w:rPr>
              <w:t>人</w:t>
            </w:r>
            <w:r>
              <w:rPr>
                <w:rFonts w:hint="default"/>
                <w:color w:val="auto"/>
              </w:rPr>
              <w:t>/d</w:t>
            </w:r>
            <w:r>
              <w:rPr>
                <w:rFonts w:hint="default" w:ascii="宋体" w:hAnsi="宋体"/>
                <w:color w:val="auto"/>
              </w:rPr>
              <w:t>（</w:t>
            </w:r>
            <w:r>
              <w:rPr>
                <w:rFonts w:hint="default"/>
                <w:color w:val="auto"/>
              </w:rPr>
              <w:t>1</w:t>
            </w:r>
            <w:r>
              <w:rPr>
                <w:rFonts w:hint="eastAsia"/>
                <w:color w:val="auto"/>
              </w:rPr>
              <w:t>000</w:t>
            </w:r>
            <w:r>
              <w:rPr>
                <w:rFonts w:hint="default"/>
                <w:color w:val="auto"/>
              </w:rPr>
              <w:t>0</w:t>
            </w:r>
            <w:r>
              <w:rPr>
                <w:rFonts w:hint="default" w:ascii="宋体" w:hAnsi="宋体"/>
                <w:color w:val="auto"/>
              </w:rPr>
              <w:t>人</w:t>
            </w:r>
            <w:r>
              <w:rPr>
                <w:rFonts w:hint="default"/>
                <w:color w:val="auto"/>
              </w:rPr>
              <w:t>/a</w:t>
            </w:r>
            <w:r>
              <w:rPr>
                <w:rFonts w:hint="default" w:ascii="宋体" w:hAnsi="宋体"/>
                <w:color w:val="auto"/>
              </w:rPr>
              <w:t>）。</w:t>
            </w:r>
          </w:p>
          <w:p>
            <w:pPr>
              <w:pStyle w:val="2"/>
              <w:keepNext w:val="0"/>
              <w:keepLines w:val="0"/>
              <w:suppressLineNumbers w:val="0"/>
              <w:spacing w:before="0" w:beforeAutospacing="0" w:after="0" w:afterAutospacing="0" w:line="400" w:lineRule="exact"/>
              <w:ind w:left="0" w:leftChars="0" w:right="0" w:firstLine="420" w:firstLineChars="200"/>
              <w:rPr>
                <w:rFonts w:hint="default"/>
                <w:color w:val="auto"/>
              </w:rPr>
            </w:pPr>
            <w:r>
              <w:rPr>
                <w:rFonts w:hint="eastAsia" w:ascii="宋体" w:hAnsi="宋体"/>
                <w:color w:val="auto"/>
              </w:rPr>
              <w:t>血透中心设血透</w:t>
            </w:r>
            <w:r>
              <w:rPr>
                <w:rFonts w:hint="eastAsia" w:ascii="宋体" w:hAnsi="宋体"/>
                <w:color w:val="auto"/>
                <w:lang w:val="en-US" w:eastAsia="zh-CN"/>
              </w:rPr>
              <w:t>仪</w:t>
            </w:r>
            <w:r>
              <w:rPr>
                <w:rFonts w:hint="eastAsia" w:ascii="宋体" w:hAnsi="宋体"/>
                <w:color w:val="auto"/>
              </w:rPr>
              <w:t>28</w:t>
            </w:r>
            <w:r>
              <w:rPr>
                <w:rFonts w:hint="eastAsia" w:ascii="宋体" w:hAnsi="宋体"/>
                <w:color w:val="auto"/>
                <w:lang w:val="en-US" w:eastAsia="zh-CN"/>
              </w:rPr>
              <w:t>台</w:t>
            </w:r>
            <w:r>
              <w:rPr>
                <w:rFonts w:hint="eastAsia" w:ascii="宋体" w:hAnsi="宋体"/>
                <w:color w:val="auto"/>
              </w:rPr>
              <w:t>，阴性区23</w:t>
            </w:r>
            <w:r>
              <w:rPr>
                <w:rFonts w:hint="eastAsia" w:ascii="宋体" w:hAnsi="宋体"/>
                <w:color w:val="auto"/>
                <w:lang w:val="en-US" w:eastAsia="zh-CN"/>
              </w:rPr>
              <w:t>台</w:t>
            </w:r>
            <w:r>
              <w:rPr>
                <w:rFonts w:hint="eastAsia" w:ascii="宋体" w:hAnsi="宋体"/>
                <w:color w:val="auto"/>
              </w:rPr>
              <w:t>、阳性区5</w:t>
            </w:r>
            <w:r>
              <w:rPr>
                <w:rFonts w:hint="eastAsia" w:ascii="宋体" w:hAnsi="宋体"/>
                <w:color w:val="auto"/>
                <w:lang w:val="en-US" w:eastAsia="zh-CN"/>
              </w:rPr>
              <w:t>台</w:t>
            </w:r>
            <w:r>
              <w:rPr>
                <w:rFonts w:hint="eastAsia" w:ascii="宋体" w:hAnsi="宋体"/>
                <w:color w:val="auto"/>
              </w:rPr>
              <w:t>。预计年接纳6000</w:t>
            </w:r>
            <w:r>
              <w:rPr>
                <w:rFonts w:hint="default" w:ascii="宋体" w:hAnsi="宋体"/>
                <w:color w:val="auto"/>
              </w:rPr>
              <w:t>人</w:t>
            </w:r>
            <w:r>
              <w:rPr>
                <w:rFonts w:hint="eastAsia" w:ascii="宋体" w:hAnsi="宋体"/>
                <w:color w:val="auto"/>
              </w:rPr>
              <w:t>次。项目主要以急慢性肾衰、尿毒症等肾病患者进行的血液透析为主，接诊室主要针对前来就诊的部分肾病患者进行必要的血液透析前资料检查(主要是对首次患者进行相关检查，建档，确定透析处方等)。项目透析室设置非传染病透析患者治疗的阴性透析区和阳性透析区，阳性透析区仅收治乙肝患者（纳入传染病的乙类管理，经血液和体液传播）。若接诊时发现具有传染性梅毒或艾滋病患者以及开放性肺结核、其他根据传染病法需要隔离的严重呼吸道传染病，建议其在传染病医院或卫生行政部门指定的医疗机构进行血液透析，并及时上报、转诊处理。在转诊过程中严格执行防护措施，对病人有可能污染的物品按要求进行消毒处理。</w:t>
            </w:r>
          </w:p>
          <w:p>
            <w:pPr>
              <w:pStyle w:val="2"/>
              <w:keepNext w:val="0"/>
              <w:keepLines w:val="0"/>
              <w:suppressLineNumbers w:val="0"/>
              <w:spacing w:before="0" w:beforeAutospacing="0" w:after="0" w:afterAutospacing="0" w:line="400" w:lineRule="exact"/>
              <w:ind w:left="0" w:leftChars="0" w:right="0" w:firstLine="420" w:firstLineChars="200"/>
              <w:rPr>
                <w:rFonts w:hint="default"/>
                <w:color w:val="auto"/>
              </w:rPr>
            </w:pPr>
            <w:r>
              <w:rPr>
                <w:rFonts w:hint="eastAsia" w:ascii="宋体" w:hAnsi="宋体"/>
                <w:color w:val="auto"/>
              </w:rPr>
              <w:t>③</w:t>
            </w:r>
            <w:r>
              <w:rPr>
                <w:rFonts w:hint="default" w:ascii="宋体" w:hAnsi="宋体"/>
                <w:color w:val="auto"/>
              </w:rPr>
              <w:t>建设内容：本项目</w:t>
            </w:r>
            <w:r>
              <w:rPr>
                <w:rFonts w:hint="eastAsia" w:ascii="宋体" w:hAnsi="宋体"/>
                <w:color w:val="auto"/>
              </w:rPr>
              <w:t>租用已建的医疗服务用房，</w:t>
            </w:r>
            <w:r>
              <w:rPr>
                <w:rFonts w:hint="default" w:ascii="宋体" w:hAnsi="宋体"/>
                <w:color w:val="auto"/>
              </w:rPr>
              <w:t>主要为</w:t>
            </w:r>
            <w:r>
              <w:rPr>
                <w:rFonts w:hint="eastAsia" w:ascii="宋体" w:hAnsi="宋体"/>
                <w:color w:val="auto"/>
              </w:rPr>
              <w:t>室内装修</w:t>
            </w:r>
            <w:r>
              <w:rPr>
                <w:rFonts w:hint="default" w:ascii="宋体" w:hAnsi="宋体"/>
                <w:color w:val="auto"/>
              </w:rPr>
              <w:t>及设备安装</w:t>
            </w:r>
            <w:r>
              <w:rPr>
                <w:rFonts w:hint="eastAsia" w:ascii="宋体" w:hAnsi="宋体"/>
                <w:color w:val="auto"/>
              </w:rPr>
              <w:t>等</w:t>
            </w:r>
            <w:r>
              <w:rPr>
                <w:rFonts w:hint="default" w:ascii="宋体" w:hAnsi="宋体"/>
                <w:color w:val="auto"/>
              </w:rPr>
              <w:t>。</w:t>
            </w:r>
          </w:p>
          <w:p>
            <w:pPr>
              <w:keepNext w:val="0"/>
              <w:keepLines w:val="0"/>
              <w:suppressLineNumbers w:val="0"/>
              <w:spacing w:before="0" w:beforeAutospacing="0" w:after="0" w:afterAutospacing="0" w:line="400" w:lineRule="exact"/>
              <w:ind w:left="0" w:right="0" w:firstLine="420" w:firstLineChars="200"/>
              <w:rPr>
                <w:rFonts w:hint="default"/>
                <w:color w:val="auto"/>
              </w:rPr>
            </w:pPr>
            <w:r>
              <w:rPr>
                <w:rFonts w:hint="eastAsia" w:ascii="宋体" w:hAnsi="宋体"/>
                <w:color w:val="auto"/>
              </w:rPr>
              <w:t>本项目不设传染科、不设牙科、</w:t>
            </w:r>
            <w:r>
              <w:rPr>
                <w:rFonts w:hint="eastAsia"/>
                <w:bCs/>
                <w:color w:val="auto"/>
                <w:szCs w:val="21"/>
              </w:rPr>
              <w:t>不设手术室</w:t>
            </w:r>
            <w:r>
              <w:rPr>
                <w:rFonts w:hint="eastAsia" w:ascii="宋体" w:hAnsi="宋体"/>
                <w:color w:val="auto"/>
              </w:rPr>
              <w:t>等</w:t>
            </w:r>
            <w:r>
              <w:rPr>
                <w:rFonts w:hint="eastAsia"/>
                <w:bCs/>
                <w:color w:val="auto"/>
                <w:szCs w:val="21"/>
                <w:lang w:val="zh-CN"/>
              </w:rPr>
              <w:t>，不涉及核医学科。</w:t>
            </w:r>
            <w:r>
              <w:rPr>
                <w:rFonts w:hint="eastAsia" w:ascii="宋体" w:hAnsi="宋体"/>
                <w:color w:val="auto"/>
              </w:rPr>
              <w:t>项目区内不设锅炉，采用电热水器供应热水；不设洗衣房，被服委托专业机构清洗。</w:t>
            </w:r>
            <w:r>
              <w:rPr>
                <w:rFonts w:hint="default" w:ascii="宋体" w:hAnsi="宋体"/>
                <w:b/>
                <w:color w:val="auto"/>
              </w:rPr>
              <w:t>本项目辐射装置主要有医用</w:t>
            </w:r>
            <w:r>
              <w:rPr>
                <w:rFonts w:hint="eastAsia"/>
                <w:b/>
                <w:color w:val="auto"/>
              </w:rPr>
              <w:t>DR</w:t>
            </w:r>
            <w:r>
              <w:rPr>
                <w:rFonts w:hint="eastAsia" w:ascii="宋体" w:hAnsi="宋体"/>
                <w:b/>
                <w:color w:val="auto"/>
              </w:rPr>
              <w:t>、</w:t>
            </w:r>
            <w:r>
              <w:rPr>
                <w:rFonts w:hint="eastAsia"/>
                <w:b/>
                <w:color w:val="auto"/>
              </w:rPr>
              <w:t>CT</w:t>
            </w:r>
            <w:r>
              <w:rPr>
                <w:rFonts w:hint="eastAsia" w:ascii="宋体" w:hAnsi="宋体"/>
                <w:b/>
                <w:color w:val="auto"/>
              </w:rPr>
              <w:t>室</w:t>
            </w:r>
            <w:r>
              <w:rPr>
                <w:rFonts w:hint="default" w:ascii="宋体" w:hAnsi="宋体"/>
                <w:b/>
                <w:color w:val="auto"/>
              </w:rPr>
              <w:t>等，需委托有资质的专业单位进行辐射防护专项评价，并通过审批后开展相关的工作。</w:t>
            </w:r>
            <w:r>
              <w:rPr>
                <w:rFonts w:hint="eastAsia" w:ascii="宋体" w:hAnsi="宋体"/>
                <w:b/>
                <w:color w:val="auto"/>
              </w:rPr>
              <w:t>本项目</w:t>
            </w:r>
            <w:r>
              <w:rPr>
                <w:rFonts w:hint="default" w:ascii="宋体" w:hAnsi="宋体"/>
                <w:b/>
                <w:color w:val="auto"/>
              </w:rPr>
              <w:t>本次环评对此不作评价。</w:t>
            </w:r>
          </w:p>
          <w:p>
            <w:pPr>
              <w:pStyle w:val="2"/>
              <w:keepNext w:val="0"/>
              <w:keepLines w:val="0"/>
              <w:suppressLineNumbers w:val="0"/>
              <w:spacing w:before="0" w:beforeAutospacing="0" w:after="0" w:afterAutospacing="0" w:line="380" w:lineRule="exact"/>
              <w:ind w:left="0" w:leftChars="0" w:right="0" w:firstLine="420" w:firstLineChars="200"/>
              <w:rPr>
                <w:rFonts w:hint="default"/>
                <w:color w:val="auto"/>
                <w:szCs w:val="21"/>
              </w:rPr>
            </w:pPr>
            <w:r>
              <w:rPr>
                <w:rFonts w:hint="default"/>
                <w:color w:val="auto"/>
                <w:szCs w:val="21"/>
                <w:lang w:val="zh-CN"/>
              </w:rPr>
              <w:t>项目组成及可能产生的环境问题见</w:t>
            </w:r>
            <w:r>
              <w:rPr>
                <w:rFonts w:hint="default"/>
                <w:color w:val="auto"/>
                <w:szCs w:val="21"/>
              </w:rPr>
              <w:t>下</w:t>
            </w:r>
            <w:r>
              <w:rPr>
                <w:rFonts w:hint="default"/>
                <w:color w:val="auto"/>
                <w:szCs w:val="21"/>
                <w:lang w:val="zh-CN"/>
              </w:rPr>
              <w:t>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2-2    </w:t>
            </w:r>
            <w:r>
              <w:rPr>
                <w:rFonts w:hint="default" w:eastAsia="黑体"/>
                <w:color w:val="auto"/>
                <w:sz w:val="18"/>
                <w:szCs w:val="18"/>
              </w:rPr>
              <w:t>项目组成及可能产生的主要环境问题</w:t>
            </w:r>
          </w:p>
          <w:tbl>
            <w:tblPr>
              <w:tblStyle w:val="13"/>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6"/>
              <w:gridCol w:w="543"/>
              <w:gridCol w:w="4046"/>
              <w:gridCol w:w="765"/>
              <w:gridCol w:w="1309"/>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6" w:hRule="atLeast"/>
                <w:jc w:val="center"/>
              </w:trPr>
              <w:tc>
                <w:tcPr>
                  <w:tcW w:w="586" w:type="dxa"/>
                  <w:vMerge w:val="restart"/>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名称</w:t>
                  </w:r>
                </w:p>
              </w:tc>
              <w:tc>
                <w:tcPr>
                  <w:tcW w:w="4589" w:type="dxa"/>
                  <w:gridSpan w:val="2"/>
                  <w:vMerge w:val="restart"/>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建设内容及规模</w:t>
                  </w:r>
                </w:p>
              </w:tc>
              <w:tc>
                <w:tcPr>
                  <w:tcW w:w="2074" w:type="dxa"/>
                  <w:gridSpan w:val="2"/>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可能产生的环境问题</w:t>
                  </w:r>
                </w:p>
              </w:tc>
              <w:tc>
                <w:tcPr>
                  <w:tcW w:w="575" w:type="dxa"/>
                  <w:vMerge w:val="restart"/>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765" w:type="dxa"/>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施工期</w:t>
                  </w: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营运期</w:t>
                  </w: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 w:hRule="atLeast"/>
                <w:jc w:val="center"/>
              </w:trPr>
              <w:tc>
                <w:tcPr>
                  <w:tcW w:w="586" w:type="dxa"/>
                  <w:vMerge w:val="restart"/>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主体</w:t>
                  </w:r>
                </w:p>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1F，建筑面积750m</w:t>
                  </w:r>
                  <w:r>
                    <w:rPr>
                      <w:rFonts w:hint="eastAsia"/>
                      <w:color w:val="auto"/>
                      <w:sz w:val="18"/>
                      <w:szCs w:val="18"/>
                      <w:vertAlign w:val="superscript"/>
                    </w:rPr>
                    <w:t>2</w:t>
                  </w:r>
                  <w:r>
                    <w:rPr>
                      <w:rFonts w:hint="eastAsia"/>
                      <w:color w:val="auto"/>
                      <w:sz w:val="18"/>
                      <w:szCs w:val="18"/>
                    </w:rPr>
                    <w:t>，设接待大厅、急诊科、内科诊室、中医针灸推拿科、医保办公室、挂号收费室、药房、库房、药品库、外科诊室、医生办公室、</w:t>
                  </w:r>
                  <w:r>
                    <w:rPr>
                      <w:rFonts w:hint="eastAsia"/>
                      <w:color w:val="auto"/>
                      <w:sz w:val="18"/>
                      <w:szCs w:val="18"/>
                      <w:lang w:val="en-US" w:eastAsia="zh-CN"/>
                    </w:rPr>
                    <w:t>养老评估室、</w:t>
                  </w:r>
                  <w:r>
                    <w:rPr>
                      <w:rFonts w:hint="eastAsia"/>
                      <w:color w:val="auto"/>
                      <w:sz w:val="18"/>
                      <w:szCs w:val="18"/>
                    </w:rPr>
                    <w:t>煎药室、中医康复科、检验科、储氧室、心电图室、彩超室、医废间等</w:t>
                  </w:r>
                </w:p>
              </w:tc>
              <w:tc>
                <w:tcPr>
                  <w:tcW w:w="765"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施工废气、废水、噪声、固体废物</w:t>
                  </w:r>
                </w:p>
              </w:tc>
              <w:tc>
                <w:tcPr>
                  <w:tcW w:w="1309"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废气，废水、医疗废物、噪声等</w:t>
                  </w:r>
                </w:p>
              </w:tc>
              <w:tc>
                <w:tcPr>
                  <w:tcW w:w="575"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2F，建筑面积750m</w:t>
                  </w:r>
                  <w:r>
                    <w:rPr>
                      <w:rFonts w:hint="eastAsia"/>
                      <w:color w:val="auto"/>
                      <w:sz w:val="18"/>
                      <w:szCs w:val="18"/>
                      <w:vertAlign w:val="superscript"/>
                    </w:rPr>
                    <w:t>2</w:t>
                  </w:r>
                  <w:r>
                    <w:rPr>
                      <w:rFonts w:hint="eastAsia"/>
                      <w:color w:val="auto"/>
                      <w:sz w:val="18"/>
                      <w:szCs w:val="18"/>
                    </w:rPr>
                    <w:t>，设内科和中医老年科病房、多功能室、储藏室</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3F，建筑面积750m</w:t>
                  </w:r>
                  <w:r>
                    <w:rPr>
                      <w:rFonts w:hint="eastAsia"/>
                      <w:color w:val="auto"/>
                      <w:sz w:val="18"/>
                      <w:szCs w:val="18"/>
                      <w:vertAlign w:val="superscript"/>
                    </w:rPr>
                    <w:t>2</w:t>
                  </w:r>
                  <w:r>
                    <w:rPr>
                      <w:rFonts w:hint="eastAsia"/>
                      <w:color w:val="auto"/>
                      <w:sz w:val="18"/>
                      <w:szCs w:val="18"/>
                    </w:rPr>
                    <w:t>，设</w:t>
                  </w:r>
                  <w:r>
                    <w:rPr>
                      <w:rFonts w:hint="eastAsia"/>
                      <w:bCs/>
                      <w:color w:val="auto"/>
                      <w:sz w:val="18"/>
                      <w:szCs w:val="18"/>
                    </w:rPr>
                    <w:t>病房（中医针灸科、中医推拿科、中医康复科）、治疗室、医生办公室、护士值班室和护士站</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4F，建筑面积750m</w:t>
                  </w:r>
                  <w:r>
                    <w:rPr>
                      <w:rFonts w:hint="eastAsia"/>
                      <w:color w:val="auto"/>
                      <w:sz w:val="18"/>
                      <w:szCs w:val="18"/>
                      <w:vertAlign w:val="superscript"/>
                    </w:rPr>
                    <w:t>2</w:t>
                  </w:r>
                  <w:r>
                    <w:rPr>
                      <w:rFonts w:hint="eastAsia"/>
                      <w:color w:val="auto"/>
                      <w:sz w:val="18"/>
                      <w:szCs w:val="18"/>
                    </w:rPr>
                    <w:t>，设血液透析中心，包括阴性病区、阳性病区、血透水制备室、干库房、湿库房、污物区等</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pacing w:val="-4"/>
                      <w:sz w:val="18"/>
                      <w:szCs w:val="18"/>
                    </w:rPr>
                  </w:pPr>
                  <w:r>
                    <w:rPr>
                      <w:rFonts w:hint="eastAsia"/>
                      <w:color w:val="auto"/>
                      <w:sz w:val="18"/>
                      <w:szCs w:val="18"/>
                    </w:rPr>
                    <w:t>1栋平房，建筑面积100m</w:t>
                  </w:r>
                  <w:r>
                    <w:rPr>
                      <w:rFonts w:hint="eastAsia"/>
                      <w:color w:val="auto"/>
                      <w:sz w:val="18"/>
                      <w:szCs w:val="18"/>
                      <w:vertAlign w:val="superscript"/>
                    </w:rPr>
                    <w:t>2</w:t>
                  </w:r>
                  <w:r>
                    <w:rPr>
                      <w:rFonts w:hint="eastAsia"/>
                      <w:color w:val="auto"/>
                      <w:sz w:val="18"/>
                      <w:szCs w:val="18"/>
                    </w:rPr>
                    <w:t>，</w:t>
                  </w:r>
                  <w:r>
                    <w:rPr>
                      <w:rFonts w:hint="eastAsia"/>
                      <w:color w:val="auto"/>
                      <w:spacing w:val="-4"/>
                      <w:sz w:val="18"/>
                      <w:szCs w:val="18"/>
                    </w:rPr>
                    <w:t>设</w:t>
                  </w:r>
                  <w:r>
                    <w:rPr>
                      <w:rFonts w:hint="eastAsia"/>
                      <w:color w:val="auto"/>
                      <w:sz w:val="18"/>
                      <w:szCs w:val="18"/>
                    </w:rPr>
                    <w:t>CT、CR、污水处理站</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restart"/>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辅助</w:t>
                  </w:r>
                </w:p>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空调系统：设</w:t>
                  </w:r>
                  <w:r>
                    <w:rPr>
                      <w:rFonts w:hint="eastAsia"/>
                      <w:color w:val="auto"/>
                      <w:sz w:val="18"/>
                      <w:szCs w:val="18"/>
                    </w:rPr>
                    <w:t>空气能</w:t>
                  </w:r>
                  <w:r>
                    <w:rPr>
                      <w:rFonts w:hint="default"/>
                      <w:color w:val="auto"/>
                      <w:sz w:val="18"/>
                      <w:szCs w:val="18"/>
                    </w:rPr>
                    <w:t>中央空调，</w:t>
                  </w:r>
                  <w:r>
                    <w:rPr>
                      <w:rFonts w:hint="eastAsia"/>
                      <w:color w:val="auto"/>
                      <w:sz w:val="18"/>
                      <w:szCs w:val="18"/>
                    </w:rPr>
                    <w:t>位于医疗楼东侧</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575"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热水供应：采用电热水器提供所需热水</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eastAsia="宋体"/>
                      <w:color w:val="auto"/>
                      <w:sz w:val="18"/>
                      <w:szCs w:val="18"/>
                      <w:lang w:val="en-US" w:eastAsia="zh-CN"/>
                    </w:rPr>
                  </w:pPr>
                  <w:r>
                    <w:rPr>
                      <w:rFonts w:hint="eastAsia"/>
                      <w:color w:val="auto"/>
                      <w:sz w:val="18"/>
                      <w:szCs w:val="18"/>
                      <w:lang w:val="en-US" w:eastAsia="zh-CN"/>
                    </w:rPr>
                    <w:t>纯水制备系统：设于医疗楼4楼，专供血透中心用，包括主机、水泵、多介质过滤、活性炭箱、树脂软化器、盐箱、精密过滤器等设备</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废水、固废</w:t>
                  </w: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器械消毒：设1台电能高压蒸汽消毒锅</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供氧：外购成品氧气罐，由储罐暂存，不涉及制氧</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备用</w:t>
                  </w:r>
                  <w:r>
                    <w:rPr>
                      <w:rFonts w:hint="eastAsia"/>
                      <w:color w:val="auto"/>
                      <w:sz w:val="18"/>
                      <w:szCs w:val="18"/>
                    </w:rPr>
                    <w:t>电源</w:t>
                  </w:r>
                  <w:r>
                    <w:rPr>
                      <w:rFonts w:hint="default"/>
                      <w:color w:val="auto"/>
                      <w:sz w:val="18"/>
                      <w:szCs w:val="18"/>
                    </w:rPr>
                    <w:t>：</w:t>
                  </w:r>
                  <w:r>
                    <w:rPr>
                      <w:rFonts w:hint="eastAsia"/>
                      <w:color w:val="auto"/>
                      <w:sz w:val="18"/>
                      <w:szCs w:val="18"/>
                    </w:rPr>
                    <w:t>依托德源医养中心备用发电机房供电</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环境风险</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restart"/>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公用</w:t>
                  </w:r>
                </w:p>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供电系统：包括照明、电力、综合布线系统等，供电依托市政电网</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噪声</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供气：市政天燃气管网提供</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供水系统：由附近市政给水管网接入</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排水系统：实行雨污分流制，雨水排入</w:t>
                  </w:r>
                  <w:r>
                    <w:rPr>
                      <w:rFonts w:hint="eastAsia"/>
                      <w:color w:val="auto"/>
                      <w:sz w:val="18"/>
                      <w:szCs w:val="18"/>
                    </w:rPr>
                    <w:t>场镇雨水管网</w:t>
                  </w:r>
                  <w:r>
                    <w:rPr>
                      <w:rFonts w:hint="default"/>
                      <w:color w:val="auto"/>
                      <w:sz w:val="18"/>
                      <w:szCs w:val="18"/>
                    </w:rPr>
                    <w:t>；污水经管道单独收集后进入</w:t>
                  </w:r>
                  <w:r>
                    <w:rPr>
                      <w:rFonts w:hint="eastAsia"/>
                      <w:color w:val="auto"/>
                      <w:sz w:val="18"/>
                      <w:szCs w:val="18"/>
                    </w:rPr>
                    <w:t>污水处理设施处理后，达标排入市政污水管网</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 w:hRule="atLeast"/>
                <w:jc w:val="center"/>
              </w:trPr>
              <w:tc>
                <w:tcPr>
                  <w:tcW w:w="586" w:type="dxa"/>
                  <w:vMerge w:val="restart"/>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环保</w:t>
                  </w:r>
                </w:p>
                <w:p>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543"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废气</w:t>
                  </w:r>
                </w:p>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w:t>
                  </w:r>
                </w:p>
              </w:tc>
              <w:tc>
                <w:tcPr>
                  <w:tcW w:w="4046" w:type="dxa"/>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医疗废气：加强院区及各房间内部通风换气</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污水处理间恶臭：污水处理设施布置在封闭式房间内，池体加盖密闭（仅留通气口），加强通风换气、定期喷洒生物除臭剂</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噪声</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中药煎熬废气：中药熬煮过程中产生的废气、异味，主要成分为水蒸气和药材气味，设置独立</w:t>
                  </w:r>
                  <w:r>
                    <w:rPr>
                      <w:rFonts w:hint="eastAsia"/>
                      <w:color w:val="auto"/>
                      <w:sz w:val="18"/>
                      <w:szCs w:val="18"/>
                      <w:lang w:val="en-US" w:eastAsia="zh-CN"/>
                    </w:rPr>
                    <w:t>且</w:t>
                  </w:r>
                  <w:r>
                    <w:rPr>
                      <w:rFonts w:hint="eastAsia"/>
                      <w:color w:val="auto"/>
                      <w:sz w:val="18"/>
                      <w:szCs w:val="18"/>
                    </w:rPr>
                    <w:t>相对封闭煎药房，由风机将废气经管道引至楼顶活性炭吸附装置净化处理后排放</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噪声、废活性炭</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废水</w:t>
                  </w:r>
                </w:p>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w:t>
                  </w:r>
                </w:p>
              </w:tc>
              <w:tc>
                <w:tcPr>
                  <w:tcW w:w="4046" w:type="dxa"/>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检验室酸碱废水：设专用容器收集中和至中性后，排入医院污水处理设施处理，最终达标排入市政污水管网</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rPr>
                      <w:rFonts w:hint="default" w:eastAsia="宋体"/>
                      <w:color w:val="auto"/>
                      <w:sz w:val="18"/>
                      <w:szCs w:val="18"/>
                      <w:lang w:val="en-US" w:eastAsia="zh-CN"/>
                    </w:rPr>
                  </w:pPr>
                  <w:r>
                    <w:rPr>
                      <w:rFonts w:hint="eastAsia"/>
                      <w:color w:val="auto"/>
                      <w:sz w:val="18"/>
                      <w:szCs w:val="18"/>
                      <w:lang w:val="en-US" w:eastAsia="zh-CN"/>
                    </w:rPr>
                    <w:t>血透中心阳性治疗区废水：单独收集至预消毒池（容积2m</w:t>
                  </w:r>
                  <w:r>
                    <w:rPr>
                      <w:rFonts w:hint="eastAsia"/>
                      <w:color w:val="auto"/>
                      <w:sz w:val="18"/>
                      <w:szCs w:val="18"/>
                      <w:vertAlign w:val="superscript"/>
                      <w:lang w:val="en-US" w:eastAsia="zh-CN"/>
                    </w:rPr>
                    <w:t>3</w:t>
                  </w:r>
                  <w:r>
                    <w:rPr>
                      <w:rFonts w:hint="eastAsia"/>
                      <w:color w:val="auto"/>
                      <w:sz w:val="18"/>
                      <w:szCs w:val="18"/>
                      <w:lang w:val="en-US" w:eastAsia="zh-CN"/>
                    </w:rPr>
                    <w:t>）消毒后，再排入污水处理站</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8"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医疗废水：</w:t>
                  </w:r>
                  <w:r>
                    <w:rPr>
                      <w:rFonts w:hint="eastAsia"/>
                      <w:color w:val="auto"/>
                      <w:sz w:val="18"/>
                      <w:szCs w:val="18"/>
                    </w:rPr>
                    <w:t>新建污水处理站，采用“化粪池+格栅+调节池+水解酸化+生物接触氧化+沉淀+消毒”工艺，设计处理规模1.5m</w:t>
                  </w:r>
                  <w:r>
                    <w:rPr>
                      <w:rFonts w:hint="eastAsia"/>
                      <w:color w:val="auto"/>
                      <w:sz w:val="18"/>
                      <w:szCs w:val="18"/>
                      <w:vertAlign w:val="superscript"/>
                    </w:rPr>
                    <w:t>3</w:t>
                  </w:r>
                  <w:r>
                    <w:rPr>
                      <w:rFonts w:hint="eastAsia"/>
                      <w:color w:val="auto"/>
                      <w:sz w:val="18"/>
                      <w:szCs w:val="18"/>
                    </w:rPr>
                    <w:t>/h，处理后达标排入罗江场镇市政污水管网</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恶臭、污泥</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生活污水：</w:t>
                  </w:r>
                  <w:r>
                    <w:rPr>
                      <w:rFonts w:hint="eastAsia"/>
                      <w:color w:val="auto"/>
                      <w:sz w:val="18"/>
                      <w:szCs w:val="18"/>
                    </w:rPr>
                    <w:t>管道</w:t>
                  </w:r>
                  <w:r>
                    <w:rPr>
                      <w:rFonts w:hint="default"/>
                      <w:color w:val="auto"/>
                      <w:sz w:val="18"/>
                      <w:szCs w:val="18"/>
                    </w:rPr>
                    <w:t>收集进入</w:t>
                  </w:r>
                  <w:r>
                    <w:rPr>
                      <w:rFonts w:hint="eastAsia"/>
                      <w:color w:val="auto"/>
                      <w:sz w:val="18"/>
                      <w:szCs w:val="18"/>
                    </w:rPr>
                    <w:t>化粪池，最后进</w:t>
                  </w:r>
                  <w:r>
                    <w:rPr>
                      <w:rFonts w:hint="default"/>
                      <w:color w:val="auto"/>
                      <w:sz w:val="18"/>
                      <w:szCs w:val="18"/>
                    </w:rPr>
                    <w:t>污水</w:t>
                  </w:r>
                  <w:r>
                    <w:rPr>
                      <w:rFonts w:hint="eastAsia"/>
                      <w:color w:val="auto"/>
                      <w:sz w:val="18"/>
                      <w:szCs w:val="18"/>
                    </w:rPr>
                    <w:t>处理</w:t>
                  </w:r>
                  <w:r>
                    <w:rPr>
                      <w:rFonts w:hint="default"/>
                      <w:color w:val="auto"/>
                      <w:sz w:val="18"/>
                      <w:szCs w:val="18"/>
                    </w:rPr>
                    <w:t>站处理</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恶臭、污泥</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噪声治理</w:t>
                  </w:r>
                </w:p>
              </w:tc>
              <w:tc>
                <w:tcPr>
                  <w:tcW w:w="4046" w:type="dxa"/>
                  <w:vAlign w:val="center"/>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eastAsia"/>
                      <w:color w:val="auto"/>
                      <w:sz w:val="18"/>
                      <w:szCs w:val="18"/>
                    </w:rPr>
                    <w:t>产噪设备安装减振垫；废水站风机等安装消声器、柔性接口等；优化布局、废水站水泵等置于水下；设备定期检查、维修；加强对来院病人的引导等</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固废</w:t>
                  </w:r>
                </w:p>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处置</w:t>
                  </w:r>
                </w:p>
              </w:tc>
              <w:tc>
                <w:tcPr>
                  <w:tcW w:w="4046" w:type="dxa"/>
                  <w:vAlign w:val="center"/>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医疗废物：</w:t>
                  </w:r>
                  <w:r>
                    <w:rPr>
                      <w:rFonts w:hint="eastAsia"/>
                      <w:color w:val="auto"/>
                      <w:sz w:val="18"/>
                      <w:szCs w:val="18"/>
                    </w:rPr>
                    <w:t>与生活垃圾分开收集，在医疗楼1楼设医废间（建筑面积约15m</w:t>
                  </w:r>
                  <w:r>
                    <w:rPr>
                      <w:rFonts w:hint="eastAsia"/>
                      <w:color w:val="auto"/>
                      <w:sz w:val="18"/>
                      <w:szCs w:val="18"/>
                      <w:vertAlign w:val="superscript"/>
                    </w:rPr>
                    <w:t>2</w:t>
                  </w:r>
                  <w:r>
                    <w:rPr>
                      <w:rFonts w:hint="eastAsia"/>
                      <w:color w:val="auto"/>
                      <w:sz w:val="18"/>
                      <w:szCs w:val="18"/>
                    </w:rPr>
                    <w:t>）及专用容积收集暂存，采取“四防”措施并设有警示标志，委托有资质的单位处置</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1"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eastAsia" w:ascii="宋体" w:hAnsi="宋体"/>
                      <w:color w:val="auto"/>
                      <w:sz w:val="18"/>
                      <w:szCs w:val="18"/>
                    </w:rPr>
                    <w:t>检验室废液：检验室</w:t>
                  </w:r>
                  <w:r>
                    <w:rPr>
                      <w:rFonts w:hint="default" w:ascii="宋体" w:hAnsi="宋体"/>
                      <w:color w:val="auto"/>
                      <w:sz w:val="18"/>
                      <w:szCs w:val="18"/>
                    </w:rPr>
                    <w:t>设专用储存容器暂存</w:t>
                  </w:r>
                  <w:r>
                    <w:rPr>
                      <w:rFonts w:hint="eastAsia" w:ascii="宋体" w:hAnsi="宋体"/>
                      <w:color w:val="auto"/>
                      <w:sz w:val="18"/>
                      <w:szCs w:val="18"/>
                    </w:rPr>
                    <w:t>，定期转运至医废间储存，最后交由有资质的单位处理</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eastAsia"/>
                      <w:color w:val="auto"/>
                      <w:sz w:val="18"/>
                      <w:szCs w:val="18"/>
                      <w:lang w:val="en-US" w:eastAsia="zh-CN"/>
                    </w:rPr>
                    <w:t>煎药废气净化装置的</w:t>
                  </w:r>
                  <w:r>
                    <w:rPr>
                      <w:rFonts w:hint="eastAsia"/>
                      <w:color w:val="auto"/>
                      <w:sz w:val="18"/>
                      <w:szCs w:val="18"/>
                    </w:rPr>
                    <w:t>废活性炭：属于危险废物，采用防水编织袋包装，由厂家定期更换后，交由有资质的单位处置</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污水</w:t>
                  </w:r>
                  <w:r>
                    <w:rPr>
                      <w:rFonts w:hint="eastAsia"/>
                      <w:color w:val="auto"/>
                      <w:sz w:val="18"/>
                      <w:szCs w:val="18"/>
                    </w:rPr>
                    <w:t>处理</w:t>
                  </w:r>
                  <w:r>
                    <w:rPr>
                      <w:rFonts w:hint="default"/>
                      <w:color w:val="auto"/>
                      <w:sz w:val="18"/>
                      <w:szCs w:val="18"/>
                    </w:rPr>
                    <w:t>设施污泥：属于危险废物，定期清掏消杀后委托有资质的单位处理，纳入危废管理</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生活垃圾：各楼层过道及房间内设生活垃圾收集桶，与医疗废物分开收集，及时送至附近生活垃圾收集点，由环卫部门负责清运处置</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 w:hRule="atLeast"/>
                <w:jc w:val="center"/>
              </w:trPr>
              <w:tc>
                <w:tcPr>
                  <w:tcW w:w="586"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pPr>
                    <w:keepNext w:val="0"/>
                    <w:keepLines w:val="0"/>
                    <w:suppressLineNumbers w:val="0"/>
                    <w:spacing w:before="0" w:beforeAutospacing="0" w:after="0" w:afterAutospacing="0" w:line="300" w:lineRule="exact"/>
                    <w:ind w:left="0" w:right="0"/>
                    <w:jc w:val="left"/>
                    <w:rPr>
                      <w:rFonts w:hint="default" w:eastAsia="宋体"/>
                      <w:color w:val="auto"/>
                      <w:sz w:val="18"/>
                      <w:szCs w:val="18"/>
                      <w:lang w:val="en-US" w:eastAsia="zh-CN"/>
                    </w:rPr>
                  </w:pPr>
                  <w:r>
                    <w:rPr>
                      <w:rFonts w:hint="eastAsia"/>
                      <w:color w:val="auto"/>
                      <w:sz w:val="18"/>
                      <w:szCs w:val="18"/>
                    </w:rPr>
                    <w:t>一般固废</w:t>
                  </w:r>
                  <w:r>
                    <w:rPr>
                      <w:rFonts w:hint="eastAsia"/>
                      <w:color w:val="auto"/>
                      <w:sz w:val="18"/>
                      <w:szCs w:val="18"/>
                      <w:lang w:eastAsia="zh-CN"/>
                    </w:rPr>
                    <w:t>：</w:t>
                  </w:r>
                  <w:r>
                    <w:rPr>
                      <w:rFonts w:hint="eastAsia"/>
                      <w:color w:val="auto"/>
                      <w:sz w:val="18"/>
                      <w:szCs w:val="18"/>
                    </w:rPr>
                    <w:t>收集后委托专业单位回收处置</w:t>
                  </w:r>
                  <w:r>
                    <w:rPr>
                      <w:rFonts w:hint="eastAsia"/>
                      <w:color w:val="auto"/>
                      <w:sz w:val="18"/>
                      <w:szCs w:val="18"/>
                      <w:lang w:val="en-US" w:eastAsia="zh-CN"/>
                    </w:rPr>
                    <w:t>或环卫部门收集处置</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jc w:val="center"/>
              </w:trPr>
              <w:tc>
                <w:tcPr>
                  <w:tcW w:w="1129" w:type="dxa"/>
                  <w:gridSpan w:val="2"/>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办公及生活</w:t>
                  </w:r>
                </w:p>
              </w:tc>
              <w:tc>
                <w:tcPr>
                  <w:tcW w:w="4046" w:type="dxa"/>
                  <w:vAlign w:val="center"/>
                </w:tcPr>
                <w:p>
                  <w:pPr>
                    <w:keepNext w:val="0"/>
                    <w:keepLines w:val="0"/>
                    <w:suppressLineNumbers w:val="0"/>
                    <w:spacing w:before="0" w:beforeAutospacing="0" w:after="0" w:afterAutospacing="0" w:line="300" w:lineRule="exact"/>
                    <w:ind w:left="0" w:right="0"/>
                    <w:rPr>
                      <w:rFonts w:hint="default"/>
                      <w:color w:val="auto"/>
                    </w:rPr>
                  </w:pPr>
                  <w:r>
                    <w:rPr>
                      <w:rFonts w:hint="eastAsia" w:ascii="宋体" w:hAnsi="宋体"/>
                      <w:color w:val="auto"/>
                      <w:sz w:val="18"/>
                      <w:szCs w:val="18"/>
                    </w:rPr>
                    <w:t>在医疗楼内设医生办公室、护士办公室等，医疗楼不设职工食堂。职工就餐依托德源医养中心食堂</w:t>
                  </w:r>
                </w:p>
              </w:tc>
              <w:tc>
                <w:tcPr>
                  <w:tcW w:w="765"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生活污水、生活垃圾</w:t>
                  </w:r>
                </w:p>
              </w:tc>
              <w:tc>
                <w:tcPr>
                  <w:tcW w:w="57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bl>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default" w:eastAsia="黑体" w:cs="宋体"/>
                <w:color w:val="auto"/>
                <w:kern w:val="0"/>
              </w:rPr>
              <w:t>3、公用</w:t>
            </w:r>
            <w:r>
              <w:rPr>
                <w:rFonts w:hint="eastAsia" w:eastAsia="黑体" w:cs="宋体"/>
                <w:color w:val="auto"/>
                <w:kern w:val="0"/>
                <w:lang w:val="en-US" w:eastAsia="zh-CN"/>
              </w:rPr>
              <w:t>及辅助</w:t>
            </w:r>
            <w:r>
              <w:rPr>
                <w:rFonts w:hint="default" w:eastAsia="黑体" w:cs="宋体"/>
                <w:color w:val="auto"/>
                <w:kern w:val="0"/>
              </w:rPr>
              <w:t>工程</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w:t>
            </w:r>
            <w:r>
              <w:rPr>
                <w:rFonts w:hint="default"/>
                <w:color w:val="auto"/>
              </w:rPr>
              <w:t>1</w:t>
            </w:r>
            <w:r>
              <w:rPr>
                <w:rFonts w:hint="default"/>
                <w:color w:val="auto"/>
                <w:lang w:val="zh-CN"/>
              </w:rPr>
              <w:t>）给水</w:t>
            </w:r>
          </w:p>
          <w:p>
            <w:pPr>
              <w:keepNext w:val="0"/>
              <w:keepLines w:val="0"/>
              <w:suppressLineNumbers w:val="0"/>
              <w:autoSpaceDE w:val="0"/>
              <w:autoSpaceDN w:val="0"/>
              <w:adjustRightInd w:val="0"/>
              <w:spacing w:before="0" w:beforeAutospacing="0" w:after="0" w:afterAutospacing="0" w:line="400" w:lineRule="exact"/>
              <w:ind w:left="0" w:right="0" w:firstLine="412" w:firstLineChars="200"/>
              <w:rPr>
                <w:rFonts w:hint="default"/>
                <w:color w:val="auto"/>
                <w:lang w:val="zh-CN"/>
              </w:rPr>
            </w:pPr>
            <w:r>
              <w:rPr>
                <w:rFonts w:hint="eastAsia"/>
                <w:color w:val="auto"/>
                <w:spacing w:val="-2"/>
                <w:lang w:val="zh-CN"/>
              </w:rPr>
              <w:t>项目</w:t>
            </w:r>
            <w:r>
              <w:rPr>
                <w:rFonts w:hint="default"/>
                <w:color w:val="auto"/>
                <w:spacing w:val="-2"/>
                <w:lang w:val="zh-CN"/>
              </w:rPr>
              <w:t>给水水源为市政水源</w:t>
            </w:r>
            <w:r>
              <w:rPr>
                <w:rFonts w:hint="default"/>
                <w:color w:val="auto"/>
                <w:lang w:val="zh-CN"/>
              </w:rPr>
              <w:t>，水质满足生活饮用水水质标准。</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w:t>
            </w:r>
            <w:r>
              <w:rPr>
                <w:rFonts w:hint="default"/>
                <w:color w:val="auto"/>
              </w:rPr>
              <w:t>2</w:t>
            </w:r>
            <w:r>
              <w:rPr>
                <w:rFonts w:hint="default"/>
                <w:color w:val="auto"/>
                <w:lang w:val="zh-CN"/>
              </w:rPr>
              <w:t>）排水</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项目排水采用雨污分流体制排水。雨水排入</w:t>
            </w:r>
            <w:r>
              <w:rPr>
                <w:rFonts w:hint="eastAsia"/>
                <w:color w:val="auto"/>
              </w:rPr>
              <w:t>场镇雨水管网</w:t>
            </w:r>
            <w:r>
              <w:rPr>
                <w:rFonts w:hint="default"/>
                <w:color w:val="auto"/>
                <w:lang w:val="zh-CN"/>
              </w:rPr>
              <w:t>。医疗废水和生活污水通过自建管网收集后，排入自有污水处理设施</w:t>
            </w:r>
            <w:r>
              <w:rPr>
                <w:rFonts w:hint="eastAsia"/>
                <w:color w:val="auto"/>
                <w:lang w:val="zh-CN"/>
              </w:rPr>
              <w:t>，处理后</w:t>
            </w:r>
            <w:r>
              <w:rPr>
                <w:rFonts w:hint="default"/>
                <w:color w:val="auto"/>
                <w:lang w:val="zh-CN"/>
              </w:rPr>
              <w:t>达到《医疗机构水污染物排放标准》（GB18466-2005）预处理标准排入</w:t>
            </w:r>
            <w:r>
              <w:rPr>
                <w:rFonts w:hint="eastAsia"/>
                <w:color w:val="auto"/>
              </w:rPr>
              <w:t>市政</w:t>
            </w:r>
            <w:r>
              <w:rPr>
                <w:rFonts w:hint="default"/>
                <w:color w:val="auto"/>
                <w:lang w:val="zh-CN"/>
              </w:rPr>
              <w:t>污水管网，由</w:t>
            </w:r>
            <w:r>
              <w:rPr>
                <w:rFonts w:hint="eastAsia"/>
                <w:color w:val="auto"/>
              </w:rPr>
              <w:t>市政</w:t>
            </w:r>
            <w:r>
              <w:rPr>
                <w:rFonts w:hint="default"/>
                <w:color w:val="auto"/>
                <w:lang w:val="zh-CN"/>
              </w:rPr>
              <w:t>污水管网纳入</w:t>
            </w:r>
            <w:r>
              <w:rPr>
                <w:rFonts w:hint="eastAsia"/>
                <w:color w:val="auto"/>
              </w:rPr>
              <w:t>罗江镇场镇</w:t>
            </w:r>
            <w:r>
              <w:rPr>
                <w:rFonts w:hint="default"/>
                <w:color w:val="auto"/>
                <w:lang w:val="zh-CN"/>
              </w:rPr>
              <w:t>污水处理厂集中处理后，再达标排入州河。</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w:t>
            </w:r>
            <w:r>
              <w:rPr>
                <w:rFonts w:hint="default"/>
                <w:color w:val="auto"/>
              </w:rPr>
              <w:t>3</w:t>
            </w:r>
            <w:r>
              <w:rPr>
                <w:rFonts w:hint="default"/>
                <w:color w:val="auto"/>
                <w:lang w:val="zh-CN"/>
              </w:rPr>
              <w:t>）供电</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color w:val="auto"/>
                <w:lang w:val="zh-CN"/>
              </w:rPr>
            </w:pPr>
            <w:r>
              <w:rPr>
                <w:rFonts w:hint="default"/>
                <w:color w:val="auto"/>
                <w:lang w:val="zh-CN"/>
              </w:rPr>
              <w:t>本项目电源由</w:t>
            </w:r>
            <w:r>
              <w:rPr>
                <w:rFonts w:hint="eastAsia"/>
                <w:color w:val="auto"/>
                <w:lang w:val="zh-CN"/>
              </w:rPr>
              <w:t>市政供电电网，能够满足项目用电需求。</w:t>
            </w:r>
            <w:r>
              <w:rPr>
                <w:rFonts w:hint="eastAsia"/>
                <w:color w:val="auto"/>
              </w:rPr>
              <w:t>备用电源依托德源医养中心的备用</w:t>
            </w:r>
            <w:r>
              <w:rPr>
                <w:rFonts w:hint="eastAsia"/>
                <w:color w:val="auto"/>
                <w:lang w:val="zh-CN"/>
              </w:rPr>
              <w:t>发柴油电机。</w:t>
            </w:r>
          </w:p>
          <w:p>
            <w:pPr>
              <w:keepNext w:val="0"/>
              <w:keepLines w:val="0"/>
              <w:numPr>
                <w:ilvl w:val="0"/>
                <w:numId w:val="2"/>
              </w:numPr>
              <w:suppressLineNumbers w:val="0"/>
              <w:autoSpaceDE w:val="0"/>
              <w:autoSpaceDN w:val="0"/>
              <w:adjustRightInd w:val="0"/>
              <w:spacing w:before="0" w:beforeAutospacing="0" w:after="0" w:afterAutospacing="0" w:line="400" w:lineRule="exact"/>
              <w:ind w:left="0" w:right="0" w:firstLine="420" w:firstLineChars="200"/>
              <w:rPr>
                <w:rFonts w:hint="eastAsia"/>
                <w:color w:val="auto"/>
                <w:lang w:val="en-US" w:eastAsia="zh-CN"/>
              </w:rPr>
            </w:pPr>
            <w:r>
              <w:rPr>
                <w:rFonts w:hint="eastAsia"/>
                <w:color w:val="auto"/>
                <w:lang w:val="en-US" w:eastAsia="zh-CN"/>
              </w:rPr>
              <w:t>空调系统</w:t>
            </w:r>
          </w:p>
          <w:p>
            <w:pPr>
              <w:keepNext w:val="0"/>
              <w:keepLines w:val="0"/>
              <w:numPr>
                <w:ilvl w:val="0"/>
                <w:numId w:val="0"/>
              </w:numPr>
              <w:suppressLineNumbers w:val="0"/>
              <w:autoSpaceDE w:val="0"/>
              <w:autoSpaceDN w:val="0"/>
              <w:adjustRightInd w:val="0"/>
              <w:spacing w:before="0" w:beforeAutospacing="0" w:after="0" w:afterAutospacing="0" w:line="400" w:lineRule="exact"/>
              <w:ind w:left="0" w:right="0" w:rightChars="0" w:firstLine="420" w:firstLineChars="200"/>
              <w:rPr>
                <w:rFonts w:hint="default"/>
                <w:color w:val="auto"/>
                <w:lang w:val="en-US" w:eastAsia="zh-CN"/>
              </w:rPr>
            </w:pPr>
            <w:r>
              <w:rPr>
                <w:rFonts w:hint="eastAsia"/>
                <w:color w:val="auto"/>
                <w:lang w:val="en-US" w:eastAsia="zh-CN"/>
              </w:rPr>
              <w:t>项目区设置有一套空气能中央空调系统，设备外机布置在医疗楼东侧。</w:t>
            </w:r>
          </w:p>
          <w:p>
            <w:pPr>
              <w:keepNext w:val="0"/>
              <w:keepLines w:val="0"/>
              <w:numPr>
                <w:ilvl w:val="0"/>
                <w:numId w:val="2"/>
              </w:numPr>
              <w:suppressLineNumbers w:val="0"/>
              <w:autoSpaceDE w:val="0"/>
              <w:autoSpaceDN w:val="0"/>
              <w:adjustRightInd w:val="0"/>
              <w:spacing w:before="0" w:beforeAutospacing="0" w:after="0" w:afterAutospacing="0" w:line="400" w:lineRule="exact"/>
              <w:ind w:left="0" w:leftChars="0" w:right="0" w:firstLine="420" w:firstLineChars="200"/>
              <w:rPr>
                <w:rFonts w:hint="eastAsia"/>
                <w:color w:val="auto"/>
                <w:lang w:val="en-US" w:eastAsia="zh-CN"/>
              </w:rPr>
            </w:pPr>
            <w:r>
              <w:rPr>
                <w:rFonts w:hint="eastAsia"/>
                <w:color w:val="auto"/>
                <w:lang w:val="en-US" w:eastAsia="zh-CN"/>
              </w:rPr>
              <w:t>供氧系统</w:t>
            </w:r>
          </w:p>
          <w:p>
            <w:pPr>
              <w:keepNext w:val="0"/>
              <w:keepLines w:val="0"/>
              <w:numPr>
                <w:ilvl w:val="0"/>
                <w:numId w:val="0"/>
              </w:numPr>
              <w:suppressLineNumbers w:val="0"/>
              <w:autoSpaceDE w:val="0"/>
              <w:autoSpaceDN w:val="0"/>
              <w:adjustRightInd w:val="0"/>
              <w:spacing w:before="0" w:beforeAutospacing="0" w:after="0" w:afterAutospacing="0" w:line="400" w:lineRule="exact"/>
              <w:ind w:left="0" w:right="0" w:rightChars="0" w:firstLine="420" w:firstLineChars="200"/>
              <w:rPr>
                <w:rFonts w:hint="default"/>
                <w:color w:val="auto"/>
                <w:lang w:val="en-US" w:eastAsia="zh-CN"/>
              </w:rPr>
            </w:pPr>
            <w:r>
              <w:rPr>
                <w:rFonts w:hint="eastAsia"/>
                <w:color w:val="auto"/>
                <w:lang w:val="en-US" w:eastAsia="zh-CN"/>
              </w:rPr>
              <w:t>项目区不设置供养站，供氧采用外购成品氧气罐供氧。</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en-US" w:eastAsia="zh-CN"/>
              </w:rPr>
            </w:pPr>
            <w:r>
              <w:rPr>
                <w:rFonts w:hint="eastAsia"/>
                <w:color w:val="auto"/>
                <w:lang w:val="en-US" w:eastAsia="zh-CN"/>
              </w:rPr>
              <w:t>（6）血透中心消毒系统</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rPr>
            </w:pPr>
            <w:r>
              <w:rPr>
                <w:rFonts w:hint="eastAsia" w:cs="宋体"/>
                <w:color w:val="auto"/>
                <w:kern w:val="0"/>
              </w:rPr>
              <w:t>根据《血液净化标准操作规程》规定，透析治疗室应当达到《医院消毒卫生标准》(GB15982-2012) 中规定的I类环境，并保持安静，光线充足。具备通风设施或空气消毒装置、空调等，保持空气清新。</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eastAsia" w:cs="宋体"/>
                <w:color w:val="auto"/>
                <w:kern w:val="0"/>
              </w:rPr>
              <w:t>项目空气消毒采用空气消毒机消毒</w:t>
            </w:r>
            <w:r>
              <w:rPr>
                <w:rFonts w:hint="eastAsia" w:cs="宋体"/>
                <w:color w:val="auto"/>
                <w:kern w:val="0"/>
                <w:lang w:eastAsia="zh-CN"/>
              </w:rPr>
              <w:t>；</w:t>
            </w:r>
            <w:r>
              <w:rPr>
                <w:rFonts w:hint="eastAsia" w:cs="宋体"/>
                <w:color w:val="auto"/>
                <w:kern w:val="0"/>
              </w:rPr>
              <w:t>透析设备经自带的加热装置进行热消毒，根据设备的说明书，偶尔使用柠檬酸、次氯酸钠、泡腾片等对设备进行消毒处理</w:t>
            </w:r>
            <w:r>
              <w:rPr>
                <w:rFonts w:hint="eastAsia" w:cs="宋体"/>
                <w:color w:val="auto"/>
                <w:kern w:val="0"/>
                <w:lang w:eastAsia="zh-CN"/>
              </w:rPr>
              <w:t>：</w:t>
            </w:r>
            <w:r>
              <w:rPr>
                <w:rFonts w:hint="eastAsia" w:cs="宋体"/>
                <w:color w:val="auto"/>
                <w:kern w:val="0"/>
              </w:rPr>
              <w:t>医疗废水处理系统采用</w:t>
            </w:r>
            <w:r>
              <w:rPr>
                <w:rFonts w:hint="eastAsia" w:cs="宋体"/>
                <w:color w:val="auto"/>
                <w:kern w:val="0"/>
                <w:lang w:val="en-US" w:eastAsia="zh-CN"/>
              </w:rPr>
              <w:t>含氯消毒片</w:t>
            </w:r>
            <w:r>
              <w:rPr>
                <w:rFonts w:hint="eastAsia" w:cs="宋体"/>
                <w:color w:val="auto"/>
                <w:kern w:val="0"/>
              </w:rPr>
              <w:t>进行消毒，项目地面消毒采取加入</w:t>
            </w:r>
            <w:r>
              <w:rPr>
                <w:rFonts w:hint="eastAsia" w:cs="宋体"/>
                <w:color w:val="auto"/>
                <w:kern w:val="0"/>
                <w:lang w:val="en-US" w:eastAsia="zh-CN"/>
              </w:rPr>
              <w:t>84</w:t>
            </w:r>
            <w:r>
              <w:rPr>
                <w:rFonts w:hint="eastAsia" w:cs="宋体"/>
                <w:color w:val="auto"/>
                <w:kern w:val="0"/>
              </w:rPr>
              <w:t>消毒液的清洁水清洗拖把后进行地面清洁和消毒</w:t>
            </w:r>
            <w:r>
              <w:rPr>
                <w:rFonts w:hint="eastAsia" w:cs="宋体"/>
                <w:color w:val="auto"/>
                <w:kern w:val="0"/>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4、</w:t>
            </w:r>
            <w:r>
              <w:rPr>
                <w:rFonts w:hint="default" w:eastAsia="黑体" w:cs="宋体"/>
                <w:color w:val="auto"/>
                <w:kern w:val="0"/>
              </w:rPr>
              <w:t>主要设备及参数</w:t>
            </w:r>
          </w:p>
          <w:p>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p>
          <w:p>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p>
          <w:p>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p>
          <w:p>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2-3 </w:t>
            </w:r>
            <w:r>
              <w:rPr>
                <w:rFonts w:hint="default" w:eastAsia="黑体"/>
                <w:color w:val="auto"/>
                <w:sz w:val="18"/>
                <w:szCs w:val="18"/>
              </w:rPr>
              <w:t xml:space="preserve">  主要设备</w:t>
            </w:r>
            <w:r>
              <w:rPr>
                <w:rFonts w:hint="eastAsia" w:eastAsia="黑体"/>
                <w:color w:val="auto"/>
                <w:sz w:val="18"/>
                <w:szCs w:val="18"/>
              </w:rPr>
              <w:t>一览表</w:t>
            </w:r>
          </w:p>
          <w:tbl>
            <w:tblPr>
              <w:tblStyle w:val="13"/>
              <w:tblW w:w="7337" w:type="dxa"/>
              <w:jc w:val="center"/>
              <w:tblLayout w:type="fixed"/>
              <w:tblCellMar>
                <w:top w:w="0" w:type="dxa"/>
                <w:left w:w="108" w:type="dxa"/>
                <w:bottom w:w="0" w:type="dxa"/>
                <w:right w:w="108" w:type="dxa"/>
              </w:tblCellMar>
            </w:tblPr>
            <w:tblGrid>
              <w:gridCol w:w="815"/>
              <w:gridCol w:w="3014"/>
              <w:gridCol w:w="877"/>
              <w:gridCol w:w="1230"/>
              <w:gridCol w:w="1401"/>
            </w:tblGrid>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b/>
                      <w:bCs/>
                      <w:color w:val="auto"/>
                      <w:kern w:val="0"/>
                      <w:sz w:val="18"/>
                      <w:szCs w:val="18"/>
                    </w:rPr>
                    <w:t>序号</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b/>
                      <w:bCs/>
                      <w:color w:val="auto"/>
                      <w:kern w:val="0"/>
                      <w:sz w:val="18"/>
                      <w:szCs w:val="18"/>
                    </w:rPr>
                    <w:t>设备名称</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b/>
                      <w:bCs/>
                      <w:color w:val="auto"/>
                      <w:kern w:val="0"/>
                      <w:sz w:val="18"/>
                      <w:szCs w:val="18"/>
                    </w:rPr>
                  </w:pPr>
                  <w:r>
                    <w:rPr>
                      <w:rFonts w:hint="default"/>
                      <w:b/>
                      <w:bCs/>
                      <w:color w:val="auto"/>
                      <w:kern w:val="0"/>
                      <w:sz w:val="18"/>
                      <w:szCs w:val="18"/>
                    </w:rPr>
                    <w:t>单位</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b/>
                      <w:bCs/>
                      <w:color w:val="auto"/>
                      <w:kern w:val="0"/>
                      <w:sz w:val="18"/>
                      <w:szCs w:val="18"/>
                    </w:rPr>
                  </w:pPr>
                  <w:r>
                    <w:rPr>
                      <w:rFonts w:hint="default"/>
                      <w:b/>
                      <w:bCs/>
                      <w:color w:val="auto"/>
                      <w:kern w:val="0"/>
                      <w:sz w:val="18"/>
                      <w:szCs w:val="18"/>
                    </w:rPr>
                    <w:t>数量</w:t>
                  </w:r>
                </w:p>
              </w:tc>
              <w:tc>
                <w:tcPr>
                  <w:tcW w:w="14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b/>
                      <w:bCs/>
                      <w:color w:val="auto"/>
                      <w:kern w:val="0"/>
                      <w:sz w:val="18"/>
                      <w:szCs w:val="18"/>
                    </w:rPr>
                  </w:pPr>
                  <w:r>
                    <w:rPr>
                      <w:rFonts w:hint="eastAsia"/>
                      <w:b/>
                      <w:bCs/>
                      <w:color w:val="auto"/>
                      <w:kern w:val="0"/>
                      <w:sz w:val="18"/>
                      <w:szCs w:val="18"/>
                    </w:rPr>
                    <w:t>位置</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1</w:t>
                  </w:r>
                </w:p>
              </w:tc>
              <w:tc>
                <w:tcPr>
                  <w:tcW w:w="30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心肺复苏仪</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急救</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2</w:t>
                  </w:r>
                </w:p>
              </w:tc>
              <w:tc>
                <w:tcPr>
                  <w:tcW w:w="30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肺功能仪</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3</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呼吸机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w:t>
                  </w:r>
                </w:p>
              </w:tc>
              <w:tc>
                <w:tcPr>
                  <w:tcW w:w="1401"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4</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透析机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28</w:t>
                  </w:r>
                </w:p>
              </w:tc>
              <w:tc>
                <w:tcPr>
                  <w:tcW w:w="1401"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血透</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5</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血透制水设备</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6</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胃镜</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内科</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13</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肠镜</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14</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气管镜</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15</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脑电图机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功能科</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sz w:val="18"/>
                      <w:szCs w:val="18"/>
                    </w:rPr>
                    <w:t>16</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心电图机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sz w:val="18"/>
                      <w:szCs w:val="18"/>
                    </w:rPr>
                    <w:t>17</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彩色多普勒超声诊断仪</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2</w:t>
                  </w:r>
                </w:p>
              </w:tc>
              <w:tc>
                <w:tcPr>
                  <w:tcW w:w="1401"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18</w:t>
                  </w:r>
                </w:p>
              </w:tc>
              <w:tc>
                <w:tcPr>
                  <w:tcW w:w="30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CT机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放射科</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19</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DR机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20</w:t>
                  </w:r>
                </w:p>
              </w:tc>
              <w:tc>
                <w:tcPr>
                  <w:tcW w:w="30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X射线机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套</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21</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实验台、生物安全柜</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检验科</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22</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包装机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检验室</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23</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煎药机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10</w:t>
                  </w:r>
                </w:p>
              </w:tc>
              <w:tc>
                <w:tcPr>
                  <w:tcW w:w="1401"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24</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风机</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w:t>
                  </w:r>
                </w:p>
              </w:tc>
              <w:tc>
                <w:tcPr>
                  <w:tcW w:w="14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25</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污水处理站</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个</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26</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活性炭净化装置</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r>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27</w:t>
                  </w:r>
                </w:p>
              </w:tc>
              <w:tc>
                <w:tcPr>
                  <w:tcW w:w="30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空气能中央空调</w:t>
                  </w:r>
                </w:p>
              </w:tc>
              <w:tc>
                <w:tcPr>
                  <w:tcW w:w="8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套</w:t>
                  </w:r>
                </w:p>
              </w:tc>
              <w:tc>
                <w:tcPr>
                  <w:tcW w:w="12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bl>
          <w:p>
            <w:pPr>
              <w:keepNext w:val="0"/>
              <w:keepLines w:val="0"/>
              <w:suppressLineNumbers w:val="0"/>
              <w:autoSpaceDE w:val="0"/>
              <w:autoSpaceDN w:val="0"/>
              <w:adjustRightInd w:val="0"/>
              <w:snapToGrid w:val="0"/>
              <w:spacing w:before="120" w:beforeLines="5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5</w:t>
            </w:r>
            <w:r>
              <w:rPr>
                <w:rFonts w:hint="default" w:eastAsia="黑体" w:cs="宋体"/>
                <w:color w:val="auto"/>
                <w:kern w:val="0"/>
                <w:szCs w:val="21"/>
              </w:rPr>
              <w:t>、主要原辅材料及能源消耗情况</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 w:val="24"/>
              </w:rPr>
            </w:pPr>
            <w:r>
              <w:rPr>
                <w:rFonts w:hint="default"/>
                <w:color w:val="auto"/>
                <w:kern w:val="0"/>
                <w:szCs w:val="21"/>
                <w:lang w:val="zh-CN"/>
              </w:rPr>
              <w:t>本项目建成投入使用后，其主要原辅材料及能源消耗情况见下表。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2-4 </w:t>
            </w:r>
            <w:r>
              <w:rPr>
                <w:rFonts w:hint="default" w:eastAsia="黑体"/>
                <w:color w:val="auto"/>
                <w:sz w:val="18"/>
                <w:szCs w:val="18"/>
              </w:rPr>
              <w:t xml:space="preserve"> </w:t>
            </w:r>
            <w:r>
              <w:rPr>
                <w:rFonts w:hint="eastAsia" w:eastAsia="黑体"/>
                <w:color w:val="auto"/>
                <w:sz w:val="18"/>
                <w:szCs w:val="18"/>
              </w:rPr>
              <w:t xml:space="preserve"> </w:t>
            </w:r>
            <w:r>
              <w:rPr>
                <w:rFonts w:hint="default" w:eastAsia="黑体"/>
                <w:color w:val="auto"/>
                <w:sz w:val="18"/>
                <w:szCs w:val="18"/>
              </w:rPr>
              <w:t>主要原辅材料及能源消耗一览表</w:t>
            </w:r>
          </w:p>
          <w:tbl>
            <w:tblPr>
              <w:tblStyle w:val="13"/>
              <w:tblW w:w="7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081"/>
              <w:gridCol w:w="1559"/>
              <w:gridCol w:w="1579"/>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类别</w:t>
                  </w: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名称</w:t>
                  </w:r>
                </w:p>
              </w:tc>
              <w:tc>
                <w:tcPr>
                  <w:tcW w:w="1559"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年耗量</w:t>
                  </w:r>
                </w:p>
              </w:tc>
              <w:tc>
                <w:tcPr>
                  <w:tcW w:w="1579"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来源</w:t>
                  </w:r>
                </w:p>
              </w:tc>
              <w:tc>
                <w:tcPr>
                  <w:tcW w:w="1909"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主要化学成分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restart"/>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主要</w:t>
                  </w:r>
                </w:p>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原辅</w:t>
                  </w:r>
                </w:p>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材料</w:t>
                  </w: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各类药品</w:t>
                  </w:r>
                </w:p>
              </w:tc>
              <w:tc>
                <w:tcPr>
                  <w:tcW w:w="1559"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若干</w:t>
                  </w:r>
                </w:p>
              </w:tc>
              <w:tc>
                <w:tcPr>
                  <w:tcW w:w="1579"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医药公司外购</w:t>
                  </w:r>
                </w:p>
              </w:tc>
              <w:tc>
                <w:tcPr>
                  <w:tcW w:w="1909" w:type="dxa"/>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一次性注射器</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w:t>
                  </w:r>
                  <w:r>
                    <w:rPr>
                      <w:rFonts w:hint="eastAsia"/>
                      <w:color w:val="auto"/>
                      <w:sz w:val="18"/>
                      <w:szCs w:val="18"/>
                    </w:rPr>
                    <w:t>2.0</w:t>
                  </w:r>
                  <w:r>
                    <w:rPr>
                      <w:rFonts w:hint="default"/>
                      <w:color w:val="auto"/>
                      <w:sz w:val="18"/>
                      <w:szCs w:val="18"/>
                    </w:rPr>
                    <w:t>万支</w:t>
                  </w:r>
                </w:p>
              </w:tc>
              <w:tc>
                <w:tcPr>
                  <w:tcW w:w="1579" w:type="dxa"/>
                  <w:vMerge w:val="restart"/>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医药公司外购</w:t>
                  </w:r>
                </w:p>
              </w:tc>
              <w:tc>
                <w:tcPr>
                  <w:tcW w:w="1909" w:type="dxa"/>
                  <w:vMerge w:val="restart"/>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一次性输液器</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w:t>
                  </w:r>
                  <w:r>
                    <w:rPr>
                      <w:rFonts w:hint="eastAsia"/>
                      <w:color w:val="auto"/>
                      <w:sz w:val="18"/>
                      <w:szCs w:val="18"/>
                    </w:rPr>
                    <w:t>2.6</w:t>
                  </w:r>
                  <w:r>
                    <w:rPr>
                      <w:rFonts w:hint="default"/>
                      <w:color w:val="auto"/>
                      <w:sz w:val="18"/>
                      <w:szCs w:val="18"/>
                    </w:rPr>
                    <w:t>万套</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一次性采血针</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约0</w:t>
                  </w:r>
                  <w:r>
                    <w:rPr>
                      <w:rFonts w:hint="eastAsia"/>
                      <w:color w:val="auto"/>
                      <w:sz w:val="18"/>
                      <w:szCs w:val="18"/>
                    </w:rPr>
                    <w:t>.4</w:t>
                  </w:r>
                  <w:r>
                    <w:rPr>
                      <w:rFonts w:hint="default"/>
                      <w:color w:val="auto"/>
                      <w:sz w:val="18"/>
                      <w:szCs w:val="18"/>
                    </w:rPr>
                    <w:t>万支</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血透管路</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3万套</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抗凝剂</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3万支</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透析A、B液</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108t/a</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NaCl、KCl、CaC1、MgCl、醋酸、NaHCO</w:t>
                  </w:r>
                  <w:r>
                    <w:rPr>
                      <w:rFonts w:hint="eastAsia"/>
                      <w:color w:val="auto"/>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生理盐水（1L/瓶）</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7万瓶</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棉签</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约0.</w:t>
                  </w:r>
                  <w:r>
                    <w:rPr>
                      <w:rFonts w:hint="eastAsia"/>
                      <w:color w:val="auto"/>
                      <w:sz w:val="18"/>
                      <w:szCs w:val="18"/>
                    </w:rPr>
                    <w:t>4</w:t>
                  </w:r>
                  <w:r>
                    <w:rPr>
                      <w:rFonts w:hint="default"/>
                      <w:color w:val="auto"/>
                      <w:sz w:val="18"/>
                      <w:szCs w:val="18"/>
                    </w:rPr>
                    <w:t>万包</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一次性口罩、帽子</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w:t>
                  </w:r>
                  <w:r>
                    <w:rPr>
                      <w:rFonts w:hint="eastAsia"/>
                      <w:color w:val="auto"/>
                      <w:sz w:val="18"/>
                      <w:szCs w:val="18"/>
                    </w:rPr>
                    <w:t>1.0</w:t>
                  </w:r>
                  <w:r>
                    <w:rPr>
                      <w:rFonts w:hint="default"/>
                      <w:color w:val="auto"/>
                      <w:sz w:val="18"/>
                      <w:szCs w:val="18"/>
                    </w:rPr>
                    <w:t>万袋</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棉球</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50</w:t>
                  </w:r>
                  <w:r>
                    <w:rPr>
                      <w:rFonts w:hint="default"/>
                      <w:color w:val="auto"/>
                      <w:sz w:val="18"/>
                      <w:szCs w:val="18"/>
                    </w:rPr>
                    <w:t>kg</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棉花</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50</w:t>
                  </w:r>
                  <w:r>
                    <w:rPr>
                      <w:rFonts w:hint="default"/>
                      <w:color w:val="auto"/>
                      <w:sz w:val="18"/>
                      <w:szCs w:val="18"/>
                    </w:rPr>
                    <w:t>kg</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纱布</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8</w:t>
                  </w:r>
                  <w:r>
                    <w:rPr>
                      <w:rFonts w:hint="default"/>
                      <w:color w:val="auto"/>
                      <w:sz w:val="18"/>
                      <w:szCs w:val="18"/>
                    </w:rPr>
                    <w:t>0kg</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乙醇</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若干</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C</w:t>
                  </w:r>
                  <w:r>
                    <w:rPr>
                      <w:rFonts w:hint="default"/>
                      <w:color w:val="auto"/>
                      <w:sz w:val="18"/>
                      <w:szCs w:val="18"/>
                      <w:vertAlign w:val="subscript"/>
                    </w:rPr>
                    <w:t>2</w:t>
                  </w:r>
                  <w:r>
                    <w:rPr>
                      <w:rFonts w:hint="default"/>
                      <w:color w:val="auto"/>
                      <w:sz w:val="18"/>
                      <w:szCs w:val="18"/>
                    </w:rPr>
                    <w:t>H</w:t>
                  </w:r>
                  <w:r>
                    <w:rPr>
                      <w:rFonts w:hint="default"/>
                      <w:color w:val="auto"/>
                      <w:sz w:val="18"/>
                      <w:szCs w:val="18"/>
                      <w:vertAlign w:val="subscript"/>
                    </w:rPr>
                    <w:t>5</w:t>
                  </w:r>
                  <w:r>
                    <w:rPr>
                      <w:rFonts w:hint="default"/>
                      <w:color w:val="auto"/>
                      <w:sz w:val="18"/>
                      <w:szCs w:val="18"/>
                    </w:rPr>
                    <w:t>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过氧乙酸</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若干</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CH</w:t>
                  </w:r>
                  <w:r>
                    <w:rPr>
                      <w:rFonts w:hint="default"/>
                      <w:color w:val="auto"/>
                      <w:sz w:val="18"/>
                      <w:szCs w:val="18"/>
                      <w:vertAlign w:val="subscript"/>
                    </w:rPr>
                    <w:t>3</w:t>
                  </w:r>
                  <w:r>
                    <w:rPr>
                      <w:rFonts w:hint="default"/>
                      <w:color w:val="auto"/>
                      <w:sz w:val="18"/>
                      <w:szCs w:val="18"/>
                    </w:rPr>
                    <w:t>COOOH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絮凝剂</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0.5t</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PAM、PAC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消毒剂（“84”消毒剂）</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10</w:t>
                  </w:r>
                  <w:r>
                    <w:rPr>
                      <w:rFonts w:hint="default"/>
                      <w:color w:val="auto"/>
                      <w:sz w:val="18"/>
                      <w:szCs w:val="18"/>
                    </w:rPr>
                    <w:t>0瓶（100m</w:t>
                  </w:r>
                  <w:r>
                    <w:rPr>
                      <w:rFonts w:hint="eastAsia"/>
                      <w:color w:val="auto"/>
                      <w:sz w:val="18"/>
                      <w:szCs w:val="18"/>
                    </w:rPr>
                    <w:t>L</w:t>
                  </w:r>
                  <w:r>
                    <w:rPr>
                      <w:rFonts w:hint="default"/>
                      <w:color w:val="auto"/>
                      <w:sz w:val="18"/>
                      <w:szCs w:val="18"/>
                    </w:rPr>
                    <w:t>/瓶）</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次氯酸盐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消毒氯片</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0.8t/a</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二/三氯异氰尿酸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highlight w:val="yellow"/>
                    </w:rPr>
                  </w:pPr>
                  <w:r>
                    <w:rPr>
                      <w:rFonts w:hint="eastAsia"/>
                      <w:color w:val="auto"/>
                      <w:sz w:val="18"/>
                      <w:szCs w:val="18"/>
                      <w:highlight w:val="none"/>
                    </w:rPr>
                    <w:t>活性炭</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eastAsia="宋体"/>
                      <w:color w:val="auto"/>
                      <w:sz w:val="18"/>
                      <w:szCs w:val="18"/>
                      <w:highlight w:val="yellow"/>
                      <w:lang w:val="en-US" w:eastAsia="zh-CN"/>
                    </w:rPr>
                  </w:pPr>
                  <w:r>
                    <w:rPr>
                      <w:rFonts w:hint="eastAsia"/>
                      <w:color w:val="auto"/>
                      <w:sz w:val="18"/>
                      <w:szCs w:val="18"/>
                      <w:highlight w:val="none"/>
                      <w:lang w:val="en-US" w:eastAsia="zh-CN"/>
                    </w:rPr>
                    <w:t>0.3t/a</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消毒剂（戊二醛）</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6</w:t>
                  </w:r>
                  <w:r>
                    <w:rPr>
                      <w:rFonts w:hint="default"/>
                      <w:color w:val="auto"/>
                      <w:sz w:val="18"/>
                      <w:szCs w:val="18"/>
                    </w:rPr>
                    <w:t>0瓶（500m</w:t>
                  </w:r>
                  <w:r>
                    <w:rPr>
                      <w:rFonts w:hint="eastAsia"/>
                      <w:color w:val="auto"/>
                      <w:sz w:val="18"/>
                      <w:szCs w:val="18"/>
                    </w:rPr>
                    <w:t>L</w:t>
                  </w:r>
                  <w:r>
                    <w:rPr>
                      <w:rFonts w:hint="default"/>
                      <w:color w:val="auto"/>
                      <w:sz w:val="18"/>
                      <w:szCs w:val="18"/>
                    </w:rPr>
                    <w:t>/瓶）</w:t>
                  </w:r>
                </w:p>
              </w:tc>
              <w:tc>
                <w:tcPr>
                  <w:tcW w:w="1579" w:type="dxa"/>
                  <w:vMerge w:val="continue"/>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20％戊二醛溶液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restart"/>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能耗</w:t>
                  </w: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自来水</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1.21</w:t>
                  </w:r>
                  <w:r>
                    <w:rPr>
                      <w:rFonts w:hint="default"/>
                      <w:color w:val="auto"/>
                      <w:sz w:val="18"/>
                      <w:szCs w:val="18"/>
                    </w:rPr>
                    <w:t>万m</w:t>
                  </w:r>
                  <w:r>
                    <w:rPr>
                      <w:rFonts w:hint="default"/>
                      <w:color w:val="auto"/>
                      <w:sz w:val="18"/>
                      <w:szCs w:val="18"/>
                      <w:vertAlign w:val="superscript"/>
                    </w:rPr>
                    <w:t>3</w:t>
                  </w:r>
                </w:p>
              </w:tc>
              <w:tc>
                <w:tcPr>
                  <w:tcW w:w="157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达州市供水公司</w:t>
                  </w: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H</w:t>
                  </w:r>
                  <w:r>
                    <w:rPr>
                      <w:rFonts w:hint="default"/>
                      <w:color w:val="auto"/>
                      <w:sz w:val="18"/>
                      <w:szCs w:val="18"/>
                      <w:vertAlign w:val="subscript"/>
                    </w:rPr>
                    <w:t>2</w:t>
                  </w:r>
                  <w:r>
                    <w:rPr>
                      <w:rFonts w:hint="default"/>
                      <w:color w:val="auto"/>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72" w:type="dxa"/>
                  <w:vMerge w:val="continue"/>
                  <w:vAlign w:val="center"/>
                </w:tcPr>
                <w:p>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电</w:t>
                  </w:r>
                </w:p>
              </w:tc>
              <w:tc>
                <w:tcPr>
                  <w:tcW w:w="155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20</w:t>
                  </w:r>
                  <w:r>
                    <w:rPr>
                      <w:rFonts w:hint="default"/>
                      <w:color w:val="auto"/>
                      <w:sz w:val="18"/>
                      <w:szCs w:val="18"/>
                    </w:rPr>
                    <w:t>万度</w:t>
                  </w:r>
                </w:p>
              </w:tc>
              <w:tc>
                <w:tcPr>
                  <w:tcW w:w="157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达州市电力公司</w:t>
                  </w:r>
                </w:p>
              </w:tc>
              <w:tc>
                <w:tcPr>
                  <w:tcW w:w="1909" w:type="dxa"/>
                  <w:vAlign w:val="center"/>
                </w:tcPr>
                <w:p>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bl>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lang w:val="zh-CN"/>
              </w:rPr>
            </w:pPr>
            <w:r>
              <w:rPr>
                <w:rFonts w:hint="default"/>
                <w:color w:val="auto"/>
                <w:kern w:val="0"/>
                <w:lang w:val="zh-CN"/>
              </w:rPr>
              <w:t>部分物质简要介绍：</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bCs/>
                <w:color w:val="auto"/>
              </w:rPr>
            </w:pPr>
            <w:r>
              <w:rPr>
                <w:rFonts w:hint="default"/>
                <w:bCs/>
                <w:color w:val="auto"/>
              </w:rPr>
              <w:t>“84”消毒剂：84消毒液是一种以次氯酸钠为主的高效消毒剂，主要成分为次氯酸钠（NaClO）。无色或淡黄色液体，有效氯含量5.5～6.5%。被广</w:t>
            </w:r>
            <w:r>
              <w:rPr>
                <w:rFonts w:hint="default"/>
                <w:bCs/>
                <w:color w:val="auto"/>
                <w:spacing w:val="-4"/>
              </w:rPr>
              <w:t>泛用于宾馆、旅游、医院、食品加工行业、家庭等的卫生消毒。</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jc w:val="left"/>
              <w:textAlignment w:val="auto"/>
              <w:rPr>
                <w:rFonts w:hint="default"/>
                <w:color w:val="auto"/>
                <w:spacing w:val="8"/>
              </w:rPr>
            </w:pPr>
            <w:r>
              <w:rPr>
                <w:rFonts w:hint="default"/>
                <w:bCs/>
                <w:color w:val="auto"/>
              </w:rPr>
              <w:t>消毒剂（戊二醛）：分子式为C</w:t>
            </w:r>
            <w:r>
              <w:rPr>
                <w:rFonts w:hint="default"/>
                <w:bCs/>
                <w:color w:val="auto"/>
                <w:vertAlign w:val="subscript"/>
              </w:rPr>
              <w:t>5</w:t>
            </w:r>
            <w:r>
              <w:rPr>
                <w:rFonts w:hint="default"/>
                <w:bCs/>
                <w:color w:val="auto"/>
              </w:rPr>
              <w:t>H</w:t>
            </w:r>
            <w:r>
              <w:rPr>
                <w:rFonts w:hint="default"/>
                <w:bCs/>
                <w:color w:val="auto"/>
                <w:vertAlign w:val="subscript"/>
              </w:rPr>
              <w:t>8</w:t>
            </w:r>
            <w:r>
              <w:rPr>
                <w:rFonts w:hint="default"/>
                <w:bCs/>
                <w:color w:val="auto"/>
              </w:rPr>
              <w:t>O</w:t>
            </w:r>
            <w:r>
              <w:rPr>
                <w:rFonts w:hint="default"/>
                <w:bCs/>
                <w:color w:val="auto"/>
                <w:vertAlign w:val="subscript"/>
              </w:rPr>
              <w:t>2</w:t>
            </w:r>
            <w:r>
              <w:rPr>
                <w:rFonts w:hint="default"/>
                <w:bCs/>
                <w:color w:val="auto"/>
              </w:rPr>
              <w:t>，带有刺激性气味的无色透明油状液体，溶于热水。用作杀菌剂，也用于皮革鞣制。对眼睛、皮肤和黏膜有强烈的刺激作用。</w:t>
            </w:r>
            <w:r>
              <w:rPr>
                <w:rFonts w:hint="default"/>
                <w:color w:val="auto"/>
                <w:spacing w:val="8"/>
              </w:rPr>
              <w:t>戊二醛属高效</w:t>
            </w:r>
            <w:r>
              <w:rPr>
                <w:rFonts w:hint="default"/>
                <w:color w:val="auto"/>
              </w:rPr>
              <w:fldChar w:fldCharType="begin"/>
            </w:r>
            <w:r>
              <w:rPr>
                <w:rFonts w:hint="default"/>
                <w:color w:val="auto"/>
              </w:rPr>
              <w:instrText xml:space="preserve"> HYPERLINK "http://baike.baidu.com/view/434135.htm" \t "_blank" </w:instrText>
            </w:r>
            <w:r>
              <w:rPr>
                <w:rFonts w:hint="default"/>
                <w:color w:val="auto"/>
              </w:rPr>
              <w:fldChar w:fldCharType="separate"/>
            </w:r>
            <w:r>
              <w:rPr>
                <w:rStyle w:val="18"/>
                <w:rFonts w:hint="default" w:ascii="Times New Roman" w:hAnsi="Times New Roman"/>
                <w:color w:val="auto"/>
                <w:spacing w:val="8"/>
                <w:sz w:val="21"/>
                <w:szCs w:val="24"/>
                <w:lang w:eastAsia="zh-CN"/>
              </w:rPr>
              <w:t>消毒剂</w:t>
            </w:r>
            <w:r>
              <w:rPr>
                <w:rStyle w:val="18"/>
                <w:rFonts w:hint="default" w:ascii="Times New Roman" w:hAnsi="Times New Roman"/>
                <w:color w:val="auto"/>
                <w:spacing w:val="8"/>
                <w:sz w:val="21"/>
                <w:szCs w:val="24"/>
                <w:lang w:eastAsia="zh-CN"/>
              </w:rPr>
              <w:fldChar w:fldCharType="end"/>
            </w:r>
            <w:r>
              <w:rPr>
                <w:rFonts w:hint="default"/>
                <w:color w:val="auto"/>
                <w:spacing w:val="8"/>
              </w:rPr>
              <w:t>，具有广谱、高效、低毒、对金属腐蚀性小、受有机物影响小、</w:t>
            </w:r>
            <w:r>
              <w:rPr>
                <w:rFonts w:hint="default"/>
                <w:color w:val="auto"/>
              </w:rPr>
              <w:fldChar w:fldCharType="begin"/>
            </w:r>
            <w:r>
              <w:rPr>
                <w:rFonts w:hint="default"/>
                <w:color w:val="auto"/>
              </w:rPr>
              <w:instrText xml:space="preserve"> HYPERLINK "http://baike.baidu.com/view/251942.htm" \t "_blank" </w:instrText>
            </w:r>
            <w:r>
              <w:rPr>
                <w:rFonts w:hint="default"/>
                <w:color w:val="auto"/>
              </w:rPr>
              <w:fldChar w:fldCharType="separate"/>
            </w:r>
            <w:r>
              <w:rPr>
                <w:rStyle w:val="18"/>
                <w:rFonts w:hint="default" w:ascii="Times New Roman" w:hAnsi="Times New Roman"/>
                <w:color w:val="auto"/>
                <w:spacing w:val="8"/>
                <w:sz w:val="21"/>
                <w:szCs w:val="24"/>
                <w:lang w:eastAsia="zh-CN"/>
              </w:rPr>
              <w:t>稳定性</w:t>
            </w:r>
            <w:r>
              <w:rPr>
                <w:rStyle w:val="18"/>
                <w:rFonts w:hint="default" w:ascii="Times New Roman" w:hAnsi="Times New Roman"/>
                <w:color w:val="auto"/>
                <w:spacing w:val="8"/>
                <w:sz w:val="21"/>
                <w:szCs w:val="24"/>
                <w:lang w:eastAsia="zh-CN"/>
              </w:rPr>
              <w:fldChar w:fldCharType="end"/>
            </w:r>
            <w:r>
              <w:rPr>
                <w:rFonts w:hint="default"/>
                <w:color w:val="auto"/>
                <w:spacing w:val="8"/>
              </w:rPr>
              <w:t>好等特点。</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52" w:firstLineChars="200"/>
              <w:jc w:val="left"/>
              <w:textAlignment w:val="auto"/>
              <w:rPr>
                <w:rFonts w:hint="default"/>
                <w:color w:val="auto"/>
              </w:rPr>
            </w:pPr>
            <w:r>
              <w:rPr>
                <w:rFonts w:hint="eastAsia"/>
                <w:color w:val="auto"/>
                <w:spacing w:val="8"/>
              </w:rPr>
              <w:t>透析液：透析液是一类含有多种离子和非离子的水溶液，具有一定的渗透常用于血液透析的治疗中，主要利用溶质依靠浓度梯度从高浓度一侧向低浓展的原理来清理血液P的代谢废物。血液透析中使用A、B两种透析液,A透析液的主要我分为NaC1、KCI、CaCl、MgCl、醋酸;B透析液的主要成分为NaHCO</w:t>
            </w:r>
            <w:r>
              <w:rPr>
                <w:rFonts w:hint="eastAsia"/>
                <w:color w:val="auto"/>
                <w:spacing w:val="8"/>
                <w:vertAlign w:val="subscript"/>
              </w:rPr>
              <w:t>3</w:t>
            </w:r>
            <w:r>
              <w:rPr>
                <w:rFonts w:hint="eastAsia"/>
                <w:color w:val="auto"/>
                <w:spacing w:val="8"/>
              </w:rPr>
              <w:t>和NaCl。</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left"/>
              <w:textAlignment w:val="auto"/>
              <w:rPr>
                <w:rFonts w:hint="default" w:eastAsia="黑体" w:cs="宋体"/>
                <w:color w:val="auto"/>
                <w:kern w:val="0"/>
              </w:rPr>
            </w:pPr>
            <w:r>
              <w:rPr>
                <w:rFonts w:hint="eastAsia" w:eastAsia="黑体" w:cs="宋体"/>
                <w:color w:val="auto"/>
                <w:kern w:val="0"/>
              </w:rPr>
              <w:t>6</w:t>
            </w:r>
            <w:r>
              <w:rPr>
                <w:rFonts w:hint="default" w:eastAsia="黑体" w:cs="宋体"/>
                <w:color w:val="auto"/>
                <w:kern w:val="0"/>
              </w:rPr>
              <w:t>、水平衡分析</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s="宋体" w:eastAsiaTheme="minorEastAsia"/>
                <w:color w:val="auto"/>
                <w:kern w:val="0"/>
              </w:rPr>
            </w:pPr>
            <w:r>
              <w:rPr>
                <w:rFonts w:hint="default" w:eastAsiaTheme="minorEastAsia"/>
                <w:bCs/>
                <w:color w:val="auto"/>
                <w:lang w:val="zh-CN"/>
              </w:rPr>
              <w:t>（1）</w:t>
            </w:r>
            <w:r>
              <w:rPr>
                <w:rFonts w:hint="eastAsia" w:cs="宋体" w:eastAsiaTheme="minorEastAsia"/>
                <w:color w:val="auto"/>
                <w:kern w:val="0"/>
              </w:rPr>
              <w:t>用水、废水产生情况</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s="宋体"/>
                <w:color w:val="auto"/>
                <w:kern w:val="0"/>
              </w:rPr>
            </w:pPr>
            <w:r>
              <w:rPr>
                <w:rFonts w:hint="eastAsia" w:cs="宋体"/>
                <w:color w:val="auto"/>
                <w:kern w:val="0"/>
              </w:rPr>
              <w:t>本项目实施后，拟以满负荷情况核算其用水及废水产生情况。</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s="宋体"/>
                <w:color w:val="auto"/>
                <w:kern w:val="0"/>
              </w:rPr>
              <w:t>①</w:t>
            </w:r>
            <w:r>
              <w:rPr>
                <w:rFonts w:hint="default"/>
                <w:color w:val="auto"/>
                <w:kern w:val="0"/>
              </w:rPr>
              <w:t>医疗用水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default"/>
                <w:color w:val="auto"/>
                <w:kern w:val="0"/>
              </w:rPr>
              <w:t>根据《</w:t>
            </w:r>
            <w:r>
              <w:rPr>
                <w:rFonts w:hint="eastAsia"/>
                <w:color w:val="auto"/>
                <w:kern w:val="0"/>
              </w:rPr>
              <w:t>医院污水处理工程技术规范</w:t>
            </w:r>
            <w:r>
              <w:rPr>
                <w:rFonts w:hint="default"/>
                <w:color w:val="auto"/>
                <w:kern w:val="0"/>
              </w:rPr>
              <w:t>》</w:t>
            </w:r>
            <w:r>
              <w:rPr>
                <w:rFonts w:hint="eastAsia"/>
                <w:color w:val="auto"/>
                <w:kern w:val="0"/>
              </w:rPr>
              <w:t>（HJ2029-2013）</w:t>
            </w:r>
            <w:r>
              <w:rPr>
                <w:rFonts w:hint="default"/>
                <w:color w:val="auto"/>
                <w:kern w:val="0"/>
              </w:rPr>
              <w:t>中第</w:t>
            </w:r>
            <w:r>
              <w:rPr>
                <w:rFonts w:hint="eastAsia"/>
                <w:color w:val="auto"/>
                <w:kern w:val="0"/>
              </w:rPr>
              <w:t>4.2.2</w:t>
            </w:r>
            <w:r>
              <w:rPr>
                <w:rFonts w:hint="default"/>
                <w:color w:val="auto"/>
                <w:kern w:val="0"/>
              </w:rPr>
              <w:t>条：</w:t>
            </w:r>
            <w:r>
              <w:rPr>
                <w:rFonts w:hint="eastAsia"/>
                <w:color w:val="auto"/>
                <w:kern w:val="0"/>
              </w:rPr>
              <w:t>新建医院污水处理系统设计水量亦可按日均污水量和日变化系数经验数据计算，计算公式如下：</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a）N≥500床的设备齐全的大型医院，q=400L/床·d～600L/床·d，Kd＝2.0～2.2；</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b）100床＜N≤499床的一般设备的中型医院，q= 300L/床·d～400L/床·d，Kd＝2.2～2.5；</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c）N＜100床的小型医院，q= 250 L/床·d～300L/床·d，Kd＝2.5。</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根据《四川省用水定额》（川府函[2021]8号），门诊病人用水量取15L/（人·次）。</w:t>
            </w:r>
            <w:r>
              <w:rPr>
                <w:rFonts w:hint="default"/>
                <w:color w:val="auto"/>
                <w:kern w:val="0"/>
              </w:rPr>
              <w:t>本项目拟设床位</w:t>
            </w:r>
            <w:r>
              <w:rPr>
                <w:rFonts w:hint="eastAsia"/>
                <w:color w:val="auto"/>
                <w:kern w:val="0"/>
              </w:rPr>
              <w:t>8</w:t>
            </w:r>
            <w:r>
              <w:rPr>
                <w:rFonts w:hint="default"/>
                <w:color w:val="auto"/>
                <w:kern w:val="0"/>
              </w:rPr>
              <w:t>0张，用水量取</w:t>
            </w:r>
            <w:r>
              <w:rPr>
                <w:rFonts w:hint="eastAsia"/>
                <w:color w:val="auto"/>
                <w:kern w:val="0"/>
              </w:rPr>
              <w:t>30</w:t>
            </w:r>
            <w:r>
              <w:rPr>
                <w:rFonts w:hint="default"/>
                <w:color w:val="auto"/>
                <w:kern w:val="0"/>
              </w:rPr>
              <w:t>0L/床·d，则</w:t>
            </w:r>
            <w:r>
              <w:rPr>
                <w:rFonts w:hint="eastAsia"/>
                <w:color w:val="auto"/>
                <w:kern w:val="0"/>
              </w:rPr>
              <w:t>用水量为24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8760</w:t>
            </w:r>
            <w:r>
              <w:rPr>
                <w:rFonts w:hint="default"/>
                <w:color w:val="auto"/>
                <w:kern w:val="0"/>
              </w:rPr>
              <w:t>m</w:t>
            </w:r>
            <w:r>
              <w:rPr>
                <w:rFonts w:hint="default"/>
                <w:color w:val="auto"/>
                <w:kern w:val="0"/>
                <w:vertAlign w:val="superscript"/>
              </w:rPr>
              <w:t>3</w:t>
            </w:r>
            <w:r>
              <w:rPr>
                <w:rFonts w:hint="default"/>
                <w:color w:val="auto"/>
                <w:kern w:val="0"/>
              </w:rPr>
              <w:t>/a）；排水量</w:t>
            </w:r>
            <w:r>
              <w:rPr>
                <w:rFonts w:hint="eastAsia"/>
                <w:color w:val="auto"/>
                <w:kern w:val="0"/>
              </w:rPr>
              <w:t>270</w:t>
            </w:r>
            <w:r>
              <w:rPr>
                <w:rFonts w:hint="default"/>
                <w:color w:val="auto"/>
                <w:kern w:val="0"/>
              </w:rPr>
              <w:t>L/床·d，废水排放量为</w:t>
            </w:r>
            <w:r>
              <w:rPr>
                <w:rFonts w:hint="eastAsia"/>
                <w:color w:val="auto"/>
                <w:kern w:val="0"/>
              </w:rPr>
              <w:t>21.6</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7884</w:t>
            </w:r>
            <w:r>
              <w:rPr>
                <w:rFonts w:hint="default"/>
                <w:color w:val="auto"/>
                <w:kern w:val="0"/>
              </w:rPr>
              <w:t>m</w:t>
            </w:r>
            <w:r>
              <w:rPr>
                <w:rFonts w:hint="default"/>
                <w:color w:val="auto"/>
                <w:kern w:val="0"/>
                <w:vertAlign w:val="superscript"/>
              </w:rPr>
              <w:t>3</w:t>
            </w:r>
            <w:r>
              <w:rPr>
                <w:rFonts w:hint="default"/>
                <w:color w:val="auto"/>
                <w:kern w:val="0"/>
              </w:rPr>
              <w:t>/a）</w:t>
            </w:r>
            <w:r>
              <w:rPr>
                <w:rFonts w:hint="eastAsia"/>
                <w:color w:val="auto"/>
                <w:kern w:val="0"/>
              </w:rPr>
              <w:t>。门诊人数按20人/d计，则门诊用水量为0.3</w:t>
            </w:r>
            <w:r>
              <w:rPr>
                <w:rFonts w:hint="default"/>
                <w:color w:val="auto"/>
                <w:kern w:val="0"/>
              </w:rPr>
              <w:t>m</w:t>
            </w:r>
            <w:r>
              <w:rPr>
                <w:rFonts w:hint="default"/>
                <w:color w:val="auto"/>
                <w:kern w:val="0"/>
                <w:vertAlign w:val="superscript"/>
              </w:rPr>
              <w:t>3</w:t>
            </w:r>
            <w:r>
              <w:rPr>
                <w:rFonts w:hint="default"/>
                <w:color w:val="auto"/>
                <w:kern w:val="0"/>
              </w:rPr>
              <w:t>/d，产污系数取</w:t>
            </w:r>
            <w:r>
              <w:rPr>
                <w:rFonts w:hint="eastAsia"/>
                <w:color w:val="auto"/>
                <w:kern w:val="0"/>
              </w:rPr>
              <w:t>0.9，</w:t>
            </w:r>
            <w:r>
              <w:rPr>
                <w:rFonts w:hint="default"/>
                <w:color w:val="auto"/>
                <w:kern w:val="0"/>
              </w:rPr>
              <w:t>废水产生量为</w:t>
            </w:r>
            <w:r>
              <w:rPr>
                <w:rFonts w:hint="eastAsia"/>
                <w:color w:val="auto"/>
                <w:kern w:val="0"/>
              </w:rPr>
              <w:t>0.27</w:t>
            </w:r>
            <w:r>
              <w:rPr>
                <w:rFonts w:hint="default"/>
                <w:color w:val="auto"/>
                <w:kern w:val="0"/>
              </w:rPr>
              <w:t>m</w:t>
            </w:r>
            <w:r>
              <w:rPr>
                <w:rFonts w:hint="default"/>
                <w:color w:val="auto"/>
                <w:kern w:val="0"/>
                <w:vertAlign w:val="superscript"/>
              </w:rPr>
              <w:t>3</w:t>
            </w:r>
            <w:r>
              <w:rPr>
                <w:rFonts w:hint="default"/>
                <w:color w:val="auto"/>
                <w:kern w:val="0"/>
              </w:rPr>
              <w:t>/d。</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②血透中心用水</w:t>
            </w:r>
          </w:p>
          <w:p>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血透中心用水包括纯水制备用水，纯水用于透析液配比、透析机清洗等。根据建设单位介绍，血透中心透析液配比纯水用量约0.204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、透析过程和透析机清洗纯水用量约5.796</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，纯水制备率60%，则需自来水用量约10.0m</w:t>
            </w:r>
            <w:r>
              <w:rPr>
                <w:rFonts w:hint="eastAsia"/>
                <w:color w:val="auto"/>
                <w:kern w:val="0"/>
                <w:vertAlign w:val="superscript"/>
              </w:rPr>
              <w:t>3</w:t>
            </w:r>
            <w:r>
              <w:rPr>
                <w:rFonts w:hint="eastAsia"/>
                <w:color w:val="auto"/>
                <w:kern w:val="0"/>
              </w:rPr>
              <w:t>/d，则浓排水约4.0m</w:t>
            </w:r>
            <w:r>
              <w:rPr>
                <w:rFonts w:hint="eastAsia"/>
                <w:color w:val="auto"/>
                <w:kern w:val="0"/>
                <w:vertAlign w:val="superscript"/>
              </w:rPr>
              <w:t>3</w:t>
            </w:r>
            <w:r>
              <w:rPr>
                <w:rFonts w:hint="eastAsia"/>
                <w:color w:val="auto"/>
                <w:kern w:val="0"/>
              </w:rPr>
              <w:t>/d。</w:t>
            </w:r>
          </w:p>
          <w:p>
            <w:pPr>
              <w:keepNext w:val="0"/>
              <w:keepLines w:val="0"/>
              <w:suppressLineNumbers w:val="0"/>
              <w:spacing w:before="0" w:beforeAutospacing="0" w:after="0" w:afterAutospacing="0" w:line="440" w:lineRule="exact"/>
              <w:ind w:left="0" w:right="0" w:firstLine="420" w:firstLineChars="200"/>
              <w:rPr>
                <w:rFonts w:hint="eastAsia"/>
                <w:color w:val="auto"/>
                <w:kern w:val="0"/>
              </w:rPr>
            </w:pPr>
            <w:r>
              <w:rPr>
                <w:rFonts w:hint="eastAsia"/>
                <w:color w:val="auto"/>
                <w:kern w:val="0"/>
              </w:rPr>
              <w:t>废水主要包括纯水制备时的废水、透析机使用前预冲洗废水、透析废水、透析后设备消毒和清洗废水。透析机使用前预冲洗废水：根据建设单位介绍，透析机使用前使用生理盐水预冲洗、透析结束后回血器用生理盐水冲洗，用水量均为15L/次·台。项目共设28台透析机，每台按1人次/天，则冲洗废水产生量为0.84m</w:t>
            </w:r>
            <w:r>
              <w:rPr>
                <w:rFonts w:hint="default"/>
                <w:color w:val="auto"/>
                <w:kern w:val="0"/>
                <w:vertAlign w:val="superscript"/>
              </w:rPr>
              <w:t>3</w:t>
            </w:r>
            <w:r>
              <w:rPr>
                <w:rFonts w:hint="default"/>
                <w:color w:val="auto"/>
                <w:kern w:val="0"/>
              </w:rPr>
              <w:t>/d</w:t>
            </w:r>
            <w:r>
              <w:rPr>
                <w:rFonts w:hint="eastAsia"/>
                <w:color w:val="auto"/>
                <w:kern w:val="0"/>
              </w:rPr>
              <w:t>。透析废水：根据建设单位介绍透析机运行时间8h，流量400mL/min，纯水用量为5.376m</w:t>
            </w:r>
            <w:r>
              <w:rPr>
                <w:rFonts w:hint="default"/>
                <w:color w:val="auto"/>
                <w:kern w:val="0"/>
                <w:vertAlign w:val="superscript"/>
              </w:rPr>
              <w:t>3</w:t>
            </w:r>
            <w:r>
              <w:rPr>
                <w:rFonts w:hint="default"/>
                <w:color w:val="auto"/>
                <w:kern w:val="0"/>
              </w:rPr>
              <w:t>/d</w:t>
            </w:r>
            <w:r>
              <w:rPr>
                <w:rFonts w:hint="eastAsia"/>
                <w:color w:val="auto"/>
                <w:kern w:val="0"/>
              </w:rPr>
              <w:t>，透析过程基本无消耗，则透析废水产生量为5.376m</w:t>
            </w:r>
            <w:r>
              <w:rPr>
                <w:rFonts w:hint="default"/>
                <w:color w:val="auto"/>
                <w:kern w:val="0"/>
                <w:vertAlign w:val="superscript"/>
              </w:rPr>
              <w:t>3</w:t>
            </w:r>
            <w:r>
              <w:rPr>
                <w:rFonts w:hint="default"/>
                <w:color w:val="auto"/>
                <w:kern w:val="0"/>
              </w:rPr>
              <w:t>/d</w:t>
            </w:r>
            <w:r>
              <w:rPr>
                <w:rFonts w:hint="eastAsia"/>
                <w:color w:val="auto"/>
                <w:kern w:val="0"/>
              </w:rPr>
              <w:t>。透析后设备消毒和清洗废水：当病人透析结束后，需对透析机内外机管路等进行消毒后再进行下一次的使用。消毒剂采用5%次氯酸钠溶液进行消毒，消毒液在透析机内进行流动浸泡消毒约30min，后使用反渗透水冲洗透析机管道约30min。单台透析机每次清洗用水量为15L，每天清洗1次，则废水量为0.42m</w:t>
            </w:r>
            <w:r>
              <w:rPr>
                <w:rFonts w:hint="default"/>
                <w:color w:val="auto"/>
                <w:kern w:val="0"/>
                <w:vertAlign w:val="superscript"/>
              </w:rPr>
              <w:t>3</w:t>
            </w:r>
            <w:r>
              <w:rPr>
                <w:rFonts w:hint="default"/>
                <w:color w:val="auto"/>
                <w:kern w:val="0"/>
              </w:rPr>
              <w:t>/d</w:t>
            </w:r>
            <w:r>
              <w:rPr>
                <w:rFonts w:hint="eastAsia"/>
                <w:color w:val="auto"/>
                <w:kern w:val="0"/>
              </w:rPr>
              <w:t>。</w:t>
            </w:r>
          </w:p>
          <w:p>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lang w:val="en-US" w:eastAsia="zh-CN"/>
              </w:rPr>
              <w:t>综上，血透中心废水产生量为6.636</w:t>
            </w:r>
            <w:r>
              <w:rPr>
                <w:rFonts w:hint="eastAsia"/>
                <w:color w:val="auto"/>
                <w:kern w:val="0"/>
              </w:rPr>
              <w:t>m</w:t>
            </w:r>
            <w:r>
              <w:rPr>
                <w:rFonts w:hint="default"/>
                <w:color w:val="auto"/>
                <w:kern w:val="0"/>
                <w:vertAlign w:val="superscript"/>
              </w:rPr>
              <w:t>3</w:t>
            </w:r>
            <w:r>
              <w:rPr>
                <w:rFonts w:hint="default"/>
                <w:color w:val="auto"/>
                <w:kern w:val="0"/>
              </w:rPr>
              <w:t>/d</w:t>
            </w:r>
            <w:r>
              <w:rPr>
                <w:rFonts w:hint="eastAsia"/>
                <w:color w:val="auto"/>
                <w:kern w:val="0"/>
                <w:lang w:eastAsia="zh-CN"/>
              </w:rPr>
              <w:t>，</w:t>
            </w:r>
            <w:r>
              <w:rPr>
                <w:rFonts w:hint="eastAsia"/>
                <w:color w:val="auto"/>
                <w:kern w:val="0"/>
                <w:lang w:val="en-US" w:eastAsia="zh-CN"/>
              </w:rPr>
              <w:t>其中阳性治疗区废水量1.185</w:t>
            </w:r>
            <w:r>
              <w:rPr>
                <w:rFonts w:hint="eastAsia"/>
                <w:color w:val="auto"/>
                <w:kern w:val="0"/>
              </w:rPr>
              <w:t>m</w:t>
            </w:r>
            <w:r>
              <w:rPr>
                <w:rFonts w:hint="default"/>
                <w:color w:val="auto"/>
                <w:kern w:val="0"/>
                <w:vertAlign w:val="superscript"/>
              </w:rPr>
              <w:t>3</w:t>
            </w:r>
            <w:r>
              <w:rPr>
                <w:rFonts w:hint="default"/>
                <w:color w:val="auto"/>
                <w:kern w:val="0"/>
              </w:rPr>
              <w:t>/d</w:t>
            </w:r>
            <w:r>
              <w:rPr>
                <w:rFonts w:hint="eastAsia"/>
                <w:color w:val="auto"/>
                <w:kern w:val="0"/>
                <w:lang w:eastAsia="zh-CN"/>
              </w:rPr>
              <w:t>，</w:t>
            </w:r>
            <w:r>
              <w:rPr>
                <w:rFonts w:hint="eastAsia"/>
                <w:color w:val="auto"/>
                <w:kern w:val="0"/>
                <w:lang w:val="en-US" w:eastAsia="zh-CN"/>
              </w:rPr>
              <w:t>阴性治疗区废水量5.451</w:t>
            </w:r>
            <w:r>
              <w:rPr>
                <w:rFonts w:hint="eastAsia"/>
                <w:color w:val="auto"/>
                <w:kern w:val="0"/>
              </w:rPr>
              <w:t>m</w:t>
            </w:r>
            <w:r>
              <w:rPr>
                <w:rFonts w:hint="default"/>
                <w:color w:val="auto"/>
                <w:kern w:val="0"/>
                <w:vertAlign w:val="superscript"/>
              </w:rPr>
              <w:t>3</w:t>
            </w:r>
            <w:r>
              <w:rPr>
                <w:rFonts w:hint="default"/>
                <w:color w:val="auto"/>
                <w:kern w:val="0"/>
              </w:rPr>
              <w:t>/d</w:t>
            </w:r>
            <w:r>
              <w:rPr>
                <w:rFonts w:hint="eastAsia"/>
                <w:color w:val="auto"/>
                <w:kern w:val="0"/>
                <w:lang w:eastAsia="zh-CN"/>
              </w:rPr>
              <w:t>。</w:t>
            </w:r>
          </w:p>
          <w:p>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③检验室用水</w:t>
            </w:r>
          </w:p>
          <w:p>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根据类比分析，检验用水量约为0.3</w:t>
            </w:r>
            <w:r>
              <w:rPr>
                <w:rFonts w:hint="default"/>
                <w:color w:val="auto"/>
                <w:kern w:val="0"/>
              </w:rPr>
              <w:t>m</w:t>
            </w:r>
            <w:r>
              <w:rPr>
                <w:rFonts w:hint="default"/>
                <w:color w:val="auto"/>
                <w:kern w:val="0"/>
                <w:vertAlign w:val="superscript"/>
              </w:rPr>
              <w:t>3</w:t>
            </w:r>
            <w:r>
              <w:rPr>
                <w:rFonts w:hint="default"/>
                <w:color w:val="auto"/>
                <w:kern w:val="0"/>
              </w:rPr>
              <w:t>/d，排污系数取</w:t>
            </w:r>
            <w:r>
              <w:rPr>
                <w:rFonts w:hint="eastAsia"/>
                <w:color w:val="auto"/>
                <w:kern w:val="0"/>
              </w:rPr>
              <w:t>0.9，则检验室废水产生量为0.27</w:t>
            </w:r>
            <w:r>
              <w:rPr>
                <w:rFonts w:hint="default"/>
                <w:color w:val="auto"/>
                <w:kern w:val="0"/>
              </w:rPr>
              <w:t>m</w:t>
            </w:r>
            <w:r>
              <w:rPr>
                <w:rFonts w:hint="default"/>
                <w:color w:val="auto"/>
                <w:kern w:val="0"/>
                <w:vertAlign w:val="superscript"/>
              </w:rPr>
              <w:t>3</w:t>
            </w:r>
            <w:r>
              <w:rPr>
                <w:rFonts w:hint="default"/>
                <w:color w:val="auto"/>
                <w:kern w:val="0"/>
              </w:rPr>
              <w:t>/d。</w:t>
            </w:r>
          </w:p>
          <w:p>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④办公生活用水</w:t>
            </w:r>
          </w:p>
          <w:p>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根据设计资料，项目建成后医务及办公人员约为40人，医院职工的用水量取60L/人·d（以医务人员人数计）</w:t>
            </w:r>
            <w:r>
              <w:rPr>
                <w:rFonts w:hint="default"/>
                <w:color w:val="auto"/>
                <w:kern w:val="0"/>
              </w:rPr>
              <w:t>，则</w:t>
            </w:r>
            <w:r>
              <w:rPr>
                <w:rFonts w:hint="eastAsia"/>
                <w:color w:val="auto"/>
                <w:kern w:val="0"/>
              </w:rPr>
              <w:t>用水量为2.4</w:t>
            </w:r>
            <w:r>
              <w:rPr>
                <w:rFonts w:hint="default"/>
                <w:color w:val="auto"/>
                <w:kern w:val="0"/>
              </w:rPr>
              <w:t>m</w:t>
            </w:r>
            <w:r>
              <w:rPr>
                <w:rFonts w:hint="default"/>
                <w:color w:val="auto"/>
                <w:kern w:val="0"/>
                <w:vertAlign w:val="superscript"/>
              </w:rPr>
              <w:t>3</w:t>
            </w:r>
            <w:r>
              <w:rPr>
                <w:rFonts w:hint="default"/>
                <w:color w:val="auto"/>
                <w:kern w:val="0"/>
              </w:rPr>
              <w:t>/d，产污系数取</w:t>
            </w:r>
            <w:r>
              <w:rPr>
                <w:rFonts w:hint="eastAsia"/>
                <w:color w:val="auto"/>
                <w:kern w:val="0"/>
              </w:rPr>
              <w:t>0.9，则</w:t>
            </w:r>
            <w:r>
              <w:rPr>
                <w:rFonts w:hint="default"/>
                <w:color w:val="auto"/>
                <w:kern w:val="0"/>
              </w:rPr>
              <w:t>废水产生量为</w:t>
            </w:r>
            <w:r>
              <w:rPr>
                <w:rFonts w:hint="eastAsia"/>
                <w:color w:val="auto"/>
                <w:kern w:val="0"/>
              </w:rPr>
              <w:t>2.16</w:t>
            </w:r>
            <w:r>
              <w:rPr>
                <w:rFonts w:hint="default"/>
                <w:color w:val="auto"/>
                <w:kern w:val="0"/>
              </w:rPr>
              <w:t>m</w:t>
            </w:r>
            <w:r>
              <w:rPr>
                <w:rFonts w:hint="default"/>
                <w:color w:val="auto"/>
                <w:kern w:val="0"/>
                <w:vertAlign w:val="superscript"/>
              </w:rPr>
              <w:t>3</w:t>
            </w:r>
            <w:r>
              <w:rPr>
                <w:rFonts w:hint="default"/>
                <w:color w:val="auto"/>
                <w:kern w:val="0"/>
              </w:rPr>
              <w:t>/d。</w:t>
            </w:r>
          </w:p>
          <w:p>
            <w:pPr>
              <w:keepNext w:val="0"/>
              <w:keepLines w:val="0"/>
              <w:suppressLineNumbers w:val="0"/>
              <w:autoSpaceDE w:val="0"/>
              <w:autoSpaceDN w:val="0"/>
              <w:adjustRightInd w:val="0"/>
              <w:spacing w:before="0" w:beforeAutospacing="0" w:after="0" w:afterAutospacing="0" w:line="440" w:lineRule="exact"/>
              <w:ind w:left="0" w:right="0" w:firstLine="420" w:firstLineChars="200"/>
              <w:jc w:val="left"/>
              <w:rPr>
                <w:rFonts w:hint="default"/>
                <w:color w:val="auto"/>
                <w:kern w:val="0"/>
                <w:sz w:val="28"/>
                <w:szCs w:val="28"/>
              </w:rPr>
            </w:pPr>
            <w:r>
              <w:rPr>
                <w:rFonts w:hint="default"/>
                <w:color w:val="auto"/>
                <w:kern w:val="0"/>
              </w:rPr>
              <w:t>项目用水环节分配及废水产生情况统计见下表。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2-5 </w:t>
            </w:r>
            <w:r>
              <w:rPr>
                <w:rFonts w:hint="default" w:eastAsia="黑体"/>
                <w:color w:val="auto"/>
                <w:sz w:val="18"/>
                <w:szCs w:val="18"/>
              </w:rPr>
              <w:t xml:space="preserve">  项目用水量及废水产生量估算表</w:t>
            </w:r>
          </w:p>
          <w:tbl>
            <w:tblPr>
              <w:tblStyle w:val="13"/>
              <w:tblW w:w="7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852"/>
              <w:gridCol w:w="1139"/>
              <w:gridCol w:w="52"/>
              <w:gridCol w:w="1156"/>
              <w:gridCol w:w="1355"/>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0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类别</w:t>
                  </w:r>
                </w:p>
              </w:tc>
              <w:tc>
                <w:tcPr>
                  <w:tcW w:w="1852"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用水对象</w:t>
                  </w:r>
                </w:p>
              </w:tc>
              <w:tc>
                <w:tcPr>
                  <w:tcW w:w="113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单位数量</w:t>
                  </w:r>
                </w:p>
              </w:tc>
              <w:tc>
                <w:tcPr>
                  <w:tcW w:w="1208"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用水量标准</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最高日用水量（m</w:t>
                  </w:r>
                  <w:r>
                    <w:rPr>
                      <w:rFonts w:hint="default"/>
                      <w:b/>
                      <w:color w:val="auto"/>
                      <w:sz w:val="18"/>
                      <w:szCs w:val="18"/>
                      <w:vertAlign w:val="superscript"/>
                    </w:rPr>
                    <w:t>3</w:t>
                  </w:r>
                  <w:r>
                    <w:rPr>
                      <w:rFonts w:hint="default"/>
                      <w:b/>
                      <w:color w:val="auto"/>
                      <w:sz w:val="18"/>
                      <w:szCs w:val="18"/>
                    </w:rPr>
                    <w:t>/d）</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日</w:t>
                  </w:r>
                  <w:r>
                    <w:rPr>
                      <w:rFonts w:hint="eastAsia"/>
                      <w:b/>
                      <w:color w:val="auto"/>
                      <w:sz w:val="18"/>
                      <w:szCs w:val="18"/>
                    </w:rPr>
                    <w:t>废水</w:t>
                  </w:r>
                  <w:r>
                    <w:rPr>
                      <w:rFonts w:hint="default"/>
                      <w:b/>
                      <w:color w:val="auto"/>
                      <w:sz w:val="18"/>
                      <w:szCs w:val="18"/>
                    </w:rPr>
                    <w:t>量</w:t>
                  </w:r>
                </w:p>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（m</w:t>
                  </w:r>
                  <w:r>
                    <w:rPr>
                      <w:rFonts w:hint="default"/>
                      <w:b/>
                      <w:color w:val="auto"/>
                      <w:sz w:val="18"/>
                      <w:szCs w:val="18"/>
                      <w:vertAlign w:val="superscript"/>
                    </w:rPr>
                    <w:t>3</w:t>
                  </w:r>
                  <w:r>
                    <w:rPr>
                      <w:rFonts w:hint="default"/>
                      <w:b/>
                      <w:color w:val="auto"/>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restart"/>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门诊区</w:t>
                  </w:r>
                </w:p>
              </w:tc>
              <w:tc>
                <w:tcPr>
                  <w:tcW w:w="1852"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门</w:t>
                  </w:r>
                  <w:r>
                    <w:rPr>
                      <w:rFonts w:hint="default"/>
                      <w:color w:val="auto"/>
                      <w:sz w:val="18"/>
                      <w:szCs w:val="18"/>
                    </w:rPr>
                    <w:cr/>
                  </w:r>
                  <w:r>
                    <w:rPr>
                      <w:rFonts w:hint="default"/>
                      <w:color w:val="auto"/>
                      <w:sz w:val="18"/>
                      <w:szCs w:val="18"/>
                    </w:rPr>
                    <w:t>（急）诊病人</w:t>
                  </w:r>
                </w:p>
              </w:tc>
              <w:tc>
                <w:tcPr>
                  <w:tcW w:w="1139"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20人/d</w:t>
                  </w:r>
                </w:p>
              </w:tc>
              <w:tc>
                <w:tcPr>
                  <w:tcW w:w="1208" w:type="dxa"/>
                  <w:gridSpan w:val="2"/>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15L</w:t>
                  </w:r>
                  <w:r>
                    <w:rPr>
                      <w:rFonts w:hint="default"/>
                      <w:color w:val="auto"/>
                      <w:sz w:val="18"/>
                      <w:szCs w:val="18"/>
                    </w:rPr>
                    <w:t>/人·次</w:t>
                  </w:r>
                </w:p>
              </w:tc>
              <w:tc>
                <w:tcPr>
                  <w:tcW w:w="135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0.3</w:t>
                  </w:r>
                </w:p>
              </w:tc>
              <w:tc>
                <w:tcPr>
                  <w:tcW w:w="111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医务、</w:t>
                  </w:r>
                  <w:r>
                    <w:rPr>
                      <w:rFonts w:hint="default"/>
                      <w:color w:val="auto"/>
                      <w:sz w:val="18"/>
                      <w:szCs w:val="18"/>
                    </w:rPr>
                    <w:t>办公人员</w:t>
                  </w:r>
                </w:p>
              </w:tc>
              <w:tc>
                <w:tcPr>
                  <w:tcW w:w="1139"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40人</w:t>
                  </w:r>
                </w:p>
              </w:tc>
              <w:tc>
                <w:tcPr>
                  <w:tcW w:w="1208" w:type="dxa"/>
                  <w:gridSpan w:val="2"/>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60</w:t>
                  </w:r>
                  <w:r>
                    <w:rPr>
                      <w:rFonts w:hint="default"/>
                      <w:color w:val="auto"/>
                      <w:sz w:val="18"/>
                      <w:szCs w:val="18"/>
                    </w:rPr>
                    <w:t>L/人·d</w:t>
                  </w:r>
                </w:p>
              </w:tc>
              <w:tc>
                <w:tcPr>
                  <w:tcW w:w="135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2.4</w:t>
                  </w:r>
                </w:p>
              </w:tc>
              <w:tc>
                <w:tcPr>
                  <w:tcW w:w="111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bookmarkStart w:id="2" w:name="OLE_LINK7" w:colFirst="5" w:colLast="5"/>
                  <w:bookmarkStart w:id="3" w:name="_Hlk525052260"/>
                  <w:bookmarkStart w:id="4" w:name="OLE_LINK8" w:colFirst="5" w:colLast="5"/>
                  <w:r>
                    <w:rPr>
                      <w:rFonts w:hint="default"/>
                      <w:b/>
                      <w:i/>
                      <w:color w:val="auto"/>
                      <w:sz w:val="18"/>
                      <w:szCs w:val="18"/>
                    </w:rPr>
                    <w:t>小  计</w:t>
                  </w:r>
                </w:p>
              </w:tc>
              <w:tc>
                <w:tcPr>
                  <w:tcW w:w="2347" w:type="dxa"/>
                  <w:gridSpan w:val="3"/>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default"/>
                      <w:b/>
                      <w:i/>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eastAsia"/>
                      <w:b/>
                      <w:i/>
                      <w:color w:val="auto"/>
                      <w:sz w:val="18"/>
                      <w:szCs w:val="18"/>
                    </w:rPr>
                    <w:t>2.7</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0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住院区</w:t>
                  </w:r>
                </w:p>
              </w:tc>
              <w:tc>
                <w:tcPr>
                  <w:tcW w:w="1852" w:type="dxa"/>
                  <w:vAlign w:val="center"/>
                </w:tcPr>
                <w:p>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default"/>
                      <w:color w:val="auto"/>
                      <w:sz w:val="18"/>
                      <w:szCs w:val="18"/>
                    </w:rPr>
                    <w:t>住院病人（含治疗</w:t>
                  </w:r>
                  <w:r>
                    <w:rPr>
                      <w:rFonts w:hint="eastAsia"/>
                      <w:color w:val="auto"/>
                      <w:sz w:val="18"/>
                      <w:szCs w:val="18"/>
                    </w:rPr>
                    <w:t>、陪护</w:t>
                  </w:r>
                  <w:r>
                    <w:rPr>
                      <w:rFonts w:hint="default"/>
                      <w:color w:val="auto"/>
                      <w:sz w:val="18"/>
                      <w:szCs w:val="18"/>
                    </w:rPr>
                    <w:t>废水）</w:t>
                  </w:r>
                </w:p>
              </w:tc>
              <w:tc>
                <w:tcPr>
                  <w:tcW w:w="113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80</w:t>
                  </w:r>
                  <w:r>
                    <w:rPr>
                      <w:rFonts w:hint="default"/>
                      <w:color w:val="auto"/>
                      <w:sz w:val="18"/>
                      <w:szCs w:val="18"/>
                    </w:rPr>
                    <w:t>床位</w:t>
                  </w:r>
                </w:p>
              </w:tc>
              <w:tc>
                <w:tcPr>
                  <w:tcW w:w="1208"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30</w:t>
                  </w:r>
                  <w:r>
                    <w:rPr>
                      <w:rFonts w:hint="default"/>
                      <w:color w:val="auto"/>
                      <w:sz w:val="18"/>
                      <w:szCs w:val="18"/>
                    </w:rPr>
                    <w:t>0L/床位·d</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24</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检验室</w:t>
                  </w:r>
                </w:p>
              </w:tc>
              <w:tc>
                <w:tcPr>
                  <w:tcW w:w="1852" w:type="dxa"/>
                  <w:vAlign w:val="center"/>
                </w:tcPr>
                <w:p>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default"/>
                      <w:color w:val="auto"/>
                      <w:sz w:val="18"/>
                      <w:szCs w:val="18"/>
                    </w:rPr>
                    <w:t>检验</w:t>
                  </w:r>
                </w:p>
              </w:tc>
              <w:tc>
                <w:tcPr>
                  <w:tcW w:w="2347" w:type="dxa"/>
                  <w:gridSpan w:val="3"/>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0.3</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restart"/>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血透</w:t>
                  </w:r>
                </w:p>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中心</w:t>
                  </w:r>
                </w:p>
              </w:tc>
              <w:tc>
                <w:tcPr>
                  <w:tcW w:w="1852" w:type="dxa"/>
                  <w:vAlign w:val="center"/>
                </w:tcPr>
                <w:p>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透析机预冲洗</w:t>
                  </w:r>
                </w:p>
              </w:tc>
              <w:tc>
                <w:tcPr>
                  <w:tcW w:w="119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15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外购生理盐水</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透析液配比</w:t>
                  </w:r>
                </w:p>
              </w:tc>
              <w:tc>
                <w:tcPr>
                  <w:tcW w:w="119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15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0.204</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透析、透析机消毒清洗</w:t>
                  </w:r>
                </w:p>
              </w:tc>
              <w:tc>
                <w:tcPr>
                  <w:tcW w:w="119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15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5.796</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纯水制备</w:t>
                  </w:r>
                </w:p>
              </w:tc>
              <w:tc>
                <w:tcPr>
                  <w:tcW w:w="119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15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10</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4</w:t>
                  </w:r>
                </w:p>
              </w:tc>
            </w:tr>
            <w:bookmarkEnd w:id="2"/>
            <w:bookmarkEnd w:id="3"/>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default"/>
                      <w:b/>
                      <w:i/>
                      <w:color w:val="auto"/>
                      <w:sz w:val="18"/>
                      <w:szCs w:val="18"/>
                    </w:rPr>
                    <w:t>小  计</w:t>
                  </w:r>
                </w:p>
              </w:tc>
              <w:tc>
                <w:tcPr>
                  <w:tcW w:w="2347" w:type="dxa"/>
                  <w:gridSpan w:val="3"/>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default"/>
                      <w:b/>
                      <w:i/>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eastAsia"/>
                      <w:b/>
                      <w:i/>
                      <w:color w:val="auto"/>
                      <w:sz w:val="18"/>
                      <w:szCs w:val="18"/>
                    </w:rPr>
                    <w:t>34.3</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32.51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0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其他</w:t>
                  </w:r>
                </w:p>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用水</w:t>
                  </w:r>
                </w:p>
              </w:tc>
              <w:tc>
                <w:tcPr>
                  <w:tcW w:w="1852"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消毒用水</w:t>
                  </w:r>
                </w:p>
              </w:tc>
              <w:tc>
                <w:tcPr>
                  <w:tcW w:w="113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208"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0.2</w:t>
                  </w:r>
                </w:p>
              </w:tc>
              <w:tc>
                <w:tcPr>
                  <w:tcW w:w="1114" w:type="dxa"/>
                  <w:vMerge w:val="restart"/>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不计入</w:t>
                  </w:r>
                </w:p>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b/>
                      <w:i/>
                      <w:color w:val="auto"/>
                      <w:sz w:val="18"/>
                      <w:szCs w:val="18"/>
                    </w:rPr>
                    <w:t>小</w:t>
                  </w:r>
                  <w:r>
                    <w:rPr>
                      <w:rFonts w:hint="eastAsia"/>
                      <w:b/>
                      <w:i/>
                      <w:color w:val="auto"/>
                      <w:sz w:val="18"/>
                      <w:szCs w:val="18"/>
                    </w:rPr>
                    <w:t xml:space="preserve"> </w:t>
                  </w:r>
                  <w:r>
                    <w:rPr>
                      <w:rFonts w:hint="default"/>
                      <w:b/>
                      <w:i/>
                      <w:color w:val="auto"/>
                      <w:sz w:val="18"/>
                      <w:szCs w:val="18"/>
                    </w:rPr>
                    <w:t>计</w:t>
                  </w:r>
                </w:p>
              </w:tc>
              <w:tc>
                <w:tcPr>
                  <w:tcW w:w="113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208"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b/>
                      <w:i/>
                      <w:color w:val="auto"/>
                      <w:sz w:val="18"/>
                      <w:szCs w:val="18"/>
                    </w:rPr>
                    <w:t>0.2</w:t>
                  </w:r>
                </w:p>
              </w:tc>
              <w:tc>
                <w:tcPr>
                  <w:tcW w:w="1114" w:type="dxa"/>
                  <w:vMerge w:val="continue"/>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未预见水和漏失水</w:t>
                  </w:r>
                </w:p>
              </w:tc>
              <w:tc>
                <w:tcPr>
                  <w:tcW w:w="2347" w:type="dxa"/>
                  <w:gridSpan w:val="3"/>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按以上用水量的10%计</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3.72</w:t>
                  </w:r>
                </w:p>
              </w:tc>
              <w:tc>
                <w:tcPr>
                  <w:tcW w:w="1114" w:type="dxa"/>
                  <w:vMerge w:val="continue"/>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合计</w:t>
                  </w:r>
                </w:p>
              </w:tc>
              <w:tc>
                <w:tcPr>
                  <w:tcW w:w="1139"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208"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355"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40.92</w:t>
                  </w:r>
                </w:p>
              </w:tc>
              <w:tc>
                <w:tcPr>
                  <w:tcW w:w="1114"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34.94</w:t>
                  </w:r>
                </w:p>
              </w:tc>
            </w:tr>
          </w:tbl>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b/>
                <w:color w:val="auto"/>
                <w:kern w:val="0"/>
              </w:rPr>
            </w:pPr>
            <w:r>
              <w:rPr>
                <w:rFonts w:hint="default"/>
                <w:color w:val="auto"/>
                <w:kern w:val="0"/>
              </w:rPr>
              <w:t>综上分析，项目运营期的总用水量为</w:t>
            </w:r>
            <w:r>
              <w:rPr>
                <w:rFonts w:hint="eastAsia"/>
                <w:color w:val="auto"/>
                <w:kern w:val="0"/>
              </w:rPr>
              <w:t>40.92</w:t>
            </w:r>
            <w:r>
              <w:rPr>
                <w:rFonts w:hint="default"/>
                <w:color w:val="auto"/>
                <w:kern w:val="0"/>
              </w:rPr>
              <w:t>m</w:t>
            </w:r>
            <w:r>
              <w:rPr>
                <w:rFonts w:hint="default"/>
                <w:color w:val="auto"/>
                <w:kern w:val="0"/>
                <w:vertAlign w:val="superscript"/>
              </w:rPr>
              <w:t>3</w:t>
            </w:r>
            <w:r>
              <w:rPr>
                <w:rFonts w:hint="default"/>
                <w:color w:val="auto"/>
                <w:kern w:val="0"/>
              </w:rPr>
              <w:t>/d，废水排放量为</w:t>
            </w:r>
            <w:r>
              <w:rPr>
                <w:rFonts w:hint="eastAsia"/>
                <w:color w:val="auto"/>
                <w:kern w:val="0"/>
              </w:rPr>
              <w:t>34.94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（其中含4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纯水制备时产生的清净下水）。</w:t>
            </w:r>
          </w:p>
          <w:p>
            <w:pPr>
              <w:keepNext w:val="0"/>
              <w:keepLines w:val="0"/>
              <w:suppressLineNumbers w:val="0"/>
              <w:spacing w:before="0" w:beforeAutospacing="0" w:after="0" w:afterAutospacing="0" w:line="400" w:lineRule="exact"/>
              <w:ind w:left="0" w:right="0" w:firstLine="420" w:firstLineChars="200"/>
              <w:rPr>
                <w:rFonts w:hint="default" w:eastAsiaTheme="minorEastAsia"/>
                <w:bCs/>
                <w:color w:val="auto"/>
                <w:lang w:val="zh-CN"/>
              </w:rPr>
            </w:pPr>
            <w:r>
              <w:rPr>
                <w:rFonts w:hint="default" w:eastAsiaTheme="minorEastAsia"/>
                <w:bCs/>
                <w:color w:val="auto"/>
                <w:lang w:val="zh-CN"/>
              </w:rPr>
              <w:t>（2）</w:t>
            </w:r>
            <w:r>
              <w:rPr>
                <w:rFonts w:hint="eastAsia" w:eastAsiaTheme="minorEastAsia"/>
                <w:bCs/>
                <w:color w:val="auto"/>
                <w:lang w:val="zh-CN"/>
              </w:rPr>
              <w:t>水平衡图</w:t>
            </w:r>
          </w:p>
          <w:p>
            <w:pPr>
              <w:keepNext w:val="0"/>
              <w:keepLines w:val="0"/>
              <w:suppressLineNumbers w:val="0"/>
              <w:autoSpaceDE w:val="0"/>
              <w:autoSpaceDN w:val="0"/>
              <w:adjustRightInd w:val="0"/>
              <w:spacing w:before="0" w:beforeAutospacing="0" w:after="0" w:afterAutospacing="0" w:line="400" w:lineRule="exact"/>
              <w:ind w:left="0" w:right="0" w:firstLine="315" w:firstLineChars="150"/>
              <w:jc w:val="left"/>
              <w:rPr>
                <w:rFonts w:hint="default"/>
                <w:color w:val="auto"/>
              </w:rPr>
            </w:pPr>
            <w:r>
              <w:rPr>
                <w:rFonts w:hint="default"/>
                <w:color w:val="auto"/>
              </w:rPr>
              <w:t>营运期的水量平衡见下图。</w:t>
            </w:r>
          </w:p>
          <w:p>
            <w:pPr>
              <w:keepNext w:val="0"/>
              <w:keepLines w:val="0"/>
              <w:suppressLineNumbers w:val="0"/>
              <w:spacing w:before="0" w:beforeAutospacing="0" w:after="0" w:afterAutospacing="0" w:line="560" w:lineRule="exact"/>
              <w:ind w:left="0" w:right="0" w:firstLine="420" w:firstLineChars="200"/>
              <w:rPr>
                <w:rFonts w:hint="default"/>
                <w:color w:val="auto"/>
                <w:sz w:val="28"/>
                <w:szCs w:val="28"/>
              </w:rPr>
            </w:pPr>
            <w:r>
              <w:rPr>
                <w:rFonts w:hint="default" w:eastAsia="黑体" w:cs="宋体"/>
                <w:color w:val="auto"/>
                <w:kern w:val="0"/>
                <w:szCs w:val="21"/>
              </w:rPr>
              <w:pict>
                <v:shape id="FreeForm 2869" o:spid="_x0000_s1031" style="position:absolute;left:0pt;margin-left:128.2pt;margin-top:21.8pt;height:11pt;width:14.65pt;z-index:251693056;mso-width-relative:page;mso-height-relative:page;" filled="f" coordsize="293,239" path="m0,239c15,217,67,118,91,110c115,102,108,211,142,193c176,175,273,30,293,0e">
                  <v:path arrowok="t"/>
                  <v:fill on="f" focussize="0,0"/>
                  <v:stroke dashstyle="dash" endarrow="block"/>
                  <v:imagedata o:title=""/>
                  <o:lock v:ext="edit"/>
                </v:shape>
              </w:pict>
            </w:r>
            <w:r>
              <w:rPr>
                <w:rFonts w:hint="default" w:eastAsia="黑体" w:cs="宋体"/>
                <w:color w:val="auto"/>
                <w:kern w:val="0"/>
                <w:szCs w:val="21"/>
              </w:rPr>
              <w:pict>
                <v:shape id="AutoShape 2868" o:spid="_x0000_s1030" o:spt="136" type="#_x0000_t136" style="position:absolute;left:0pt;margin-left:144.55pt;margin-top:18.6pt;height:7.1pt;width:30.7pt;z-index:251692032;mso-width-relative:page;mso-height-relative:page;" fillcolor="#000000" filled="t" coordsize="21600,21600">
                  <v:path/>
                  <v:fill on="t" focussize="0,0"/>
                  <v:stroke/>
                  <v:imagedata o:title=""/>
                  <o:lock v:ext="edit"/>
                  <v:textpath on="t" fitshape="t" fitpath="t" trim="t" xscale="f" string="损耗0.27" style="font-family:宋体;font-size:8pt;v-text-align:center;"/>
                </v:shape>
              </w:pict>
            </w:r>
          </w:p>
          <w:p>
            <w:pPr>
              <w:keepNext w:val="0"/>
              <w:keepLines w:val="0"/>
              <w:suppressLineNumbers w:val="0"/>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666432" behindDoc="0" locked="0" layoutInCell="1" allowOverlap="1">
                      <wp:simplePos x="0" y="0"/>
                      <wp:positionH relativeFrom="column">
                        <wp:posOffset>590550</wp:posOffset>
                      </wp:positionH>
                      <wp:positionV relativeFrom="paragraph">
                        <wp:posOffset>196850</wp:posOffset>
                      </wp:positionV>
                      <wp:extent cx="635" cy="2735580"/>
                      <wp:effectExtent l="4445" t="0" r="13970" b="7620"/>
                      <wp:wrapNone/>
                      <wp:docPr id="11" name="直接连接符 11"/>
                      <wp:cNvGraphicFramePr/>
                      <a:graphic xmlns:a="http://schemas.openxmlformats.org/drawingml/2006/main">
                        <a:graphicData uri="http://schemas.microsoft.com/office/word/2010/wordprocessingShape">
                          <wps:wsp>
                            <wps:cNvCnPr/>
                            <wps:spPr>
                              <a:xfrm flipH="1">
                                <a:off x="0" y="0"/>
                                <a:ext cx="635" cy="273558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6.5pt;margin-top:15.5pt;height:215.4pt;width:0.05pt;z-index:251666432;mso-width-relative:page;mso-height-relative:page;" filled="f" stroked="t" coordsize="21600,21600" o:gfxdata="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3acCNcAAAAI&#10;AQAADwAAAAAAAAABACAAAAAiAAAAZHJzL2Rvd25yZXYueG1sUEsBAhQAFAAAAAgAh07iQFGE5i7k&#10;AQAAqAMAAA4AAAAAAAAAAQAgAAAAJgEAAGRycy9lMm9Eb2MueG1sUEsFBgAAAAAGAAYAWQEAAHwF&#10;AAAAAA==&#10;">
                      <v:fill on="f" focussize="0,0"/>
                      <v:stroke color="#000000 [3204]" joinstyle="round"/>
                      <v:imagedata o:title=""/>
                      <o:lock v:ext="edit" aspectratio="f"/>
                    </v:line>
                  </w:pict>
                </mc:Fallback>
              </mc:AlternateContent>
            </w:r>
            <w:r>
              <w:rPr>
                <w:rFonts w:hint="default" w:eastAsia="黑体" w:cs="宋体"/>
                <w:color w:val="auto"/>
                <w:kern w:val="0"/>
                <w:szCs w:val="21"/>
              </w:rPr>
              <w:pict>
                <v:rect id="_x0000_s1062" o:spid="_x0000_s1062" o:spt="1" style="position:absolute;left:0pt;margin-left:330.25pt;margin-top:25.9pt;height:33.45pt;width:57pt;z-index:251678720;mso-width-relative:page;mso-height-relative:page;" fillcolor="#FFFFFF" filled="t" stroked="t" coordsize="21600,21600">
                  <v:path/>
                  <v:fill on="t" color2="#FFFFFF" focussize="0,0"/>
                  <v:stroke color="#000000" joinstyle="miter"/>
                  <v:imagedata o:title=""/>
                  <o:lock v:ext="edit" aspectratio="f"/>
                  <v:textbox>
                    <w:txbxContent>
                      <w:p>
                        <w:pPr>
                          <w:ind w:left="-105" w:leftChars="-50" w:right="-105" w:rightChars="-50"/>
                          <w:jc w:val="center"/>
                          <w:rPr>
                            <w:rFonts w:ascii="宋体" w:hAnsi="宋体"/>
                            <w:color w:val="000000"/>
                          </w:rPr>
                        </w:pPr>
                        <w:r>
                          <w:rPr>
                            <w:rFonts w:hint="eastAsia" w:ascii="宋体" w:hAnsi="宋体"/>
                            <w:color w:val="000000"/>
                            <w:lang w:val="en-US" w:eastAsia="zh-CN"/>
                          </w:rPr>
                          <w:t>自建</w:t>
                        </w:r>
                        <w:r>
                          <w:rPr>
                            <w:rFonts w:hint="eastAsia" w:ascii="宋体" w:hAnsi="宋体"/>
                            <w:color w:val="000000"/>
                          </w:rPr>
                          <w:t>污水管网</w:t>
                        </w:r>
                      </w:p>
                    </w:txbxContent>
                  </v:textbox>
                </v:rect>
              </w:pict>
            </w:r>
            <w:r>
              <w:rPr>
                <w:rFonts w:hint="default" w:eastAsia="黑体" w:cs="宋体"/>
                <w:color w:val="auto"/>
                <w:kern w:val="0"/>
                <w:szCs w:val="21"/>
              </w:rPr>
              <w:pict>
                <v:line id="_x0000_s1036" o:spid="_x0000_s1036" o:spt="20" style="position:absolute;left:0pt;margin-left:192.7pt;margin-top:16.05pt;height:0pt;width:34.8pt;z-index:251691008;mso-width-relative:page;mso-height-relative:page;" coordsize="21600,21600">
                  <v:path arrowok="t"/>
                  <v:fill focussize="0,0"/>
                  <v:stroke endarrow="block"/>
                  <v:imagedata o:title=""/>
                  <o:lock v:ext="edit"/>
                </v:line>
              </w:pict>
            </w:r>
            <w:r>
              <w:rPr>
                <w:rFonts w:hint="default" w:eastAsia="黑体" w:cs="宋体"/>
                <w:color w:val="auto"/>
                <w:kern w:val="0"/>
                <w:szCs w:val="21"/>
              </w:rPr>
              <w:pict>
                <v:shape id="_x0000_s1035" o:spid="_x0000_s1035" o:spt="202" type="#_x0000_t202" style="position:absolute;left:0pt;margin-left:58.45pt;margin-top:5.6pt;height:15.7pt;width:26.1pt;z-index:251689984;mso-width-relative:page;mso-height-relative:page;" filled="f" stroked="f" coordsize="21600,21600">
                  <v:path/>
                  <v:fill on="f" focussize="0,0"/>
                  <v:stroke on="f" joinstyle="miter"/>
                  <v:imagedata o:title=""/>
                  <o:lock v:ext="edit"/>
                  <v:textbox inset="0mm,0mm,0mm,0mm">
                    <w:txbxContent>
                      <w:p>
                        <w:pPr>
                          <w:rPr>
                            <w:szCs w:val="18"/>
                          </w:rPr>
                        </w:pPr>
                        <w:r>
                          <w:rPr>
                            <w:rFonts w:hint="eastAsia"/>
                            <w:szCs w:val="18"/>
                          </w:rPr>
                          <w:t>2.7</w:t>
                        </w:r>
                      </w:p>
                      <w:p/>
                    </w:txbxContent>
                  </v:textbox>
                </v:shape>
              </w:pict>
            </w:r>
            <w:r>
              <w:rPr>
                <w:rFonts w:hint="default" w:eastAsia="黑体" w:cs="宋体"/>
                <w:color w:val="auto"/>
                <w:kern w:val="0"/>
                <w:szCs w:val="21"/>
              </w:rPr>
              <w:pict>
                <v:shape id="Text Box 2872" o:spid="_x0000_s1034" o:spt="202" type="#_x0000_t202" style="position:absolute;left:0pt;margin-left:199.45pt;margin-top:5.55pt;height:15.65pt;width:26.1pt;z-index:251688960;mso-width-relative:page;mso-height-relative:page;" filled="f" stroked="f" coordsize="21600,21600">
                  <v:path/>
                  <v:fill on="f" focussize="0,0"/>
                  <v:stroke on="f" joinstyle="miter"/>
                  <v:imagedata o:title=""/>
                  <o:lock v:ext="edit"/>
                  <v:textbox inset="0mm,0mm,0mm,0mm">
                    <w:txbxContent>
                      <w:p>
                        <w:pPr>
                          <w:rPr>
                            <w:szCs w:val="18"/>
                          </w:rPr>
                        </w:pPr>
                        <w:r>
                          <w:rPr>
                            <w:rFonts w:hint="eastAsia"/>
                            <w:szCs w:val="18"/>
                          </w:rPr>
                          <w:t>2.43</w:t>
                        </w:r>
                      </w:p>
                    </w:txbxContent>
                  </v:textbox>
                </v:shape>
              </w:pict>
            </w:r>
            <w:r>
              <w:rPr>
                <w:rFonts w:hint="default" w:eastAsia="黑体" w:cs="宋体"/>
                <w:color w:val="auto"/>
                <w:kern w:val="0"/>
                <w:szCs w:val="21"/>
              </w:rPr>
              <w:pict>
                <v:line id="_x0000_s1032" o:spid="_x0000_s1032" o:spt="20" style="position:absolute;left:0pt;margin-left:46.7pt;margin-top:16.05pt;height:0pt;width:41.6pt;z-index:251687936;mso-width-relative:page;mso-height-relative:page;" coordsize="21600,21600">
                  <v:path arrowok="t"/>
                  <v:fill focussize="0,0"/>
                  <v:stroke endarrow="block"/>
                  <v:imagedata o:title=""/>
                  <o:lock v:ext="edit"/>
                </v:line>
              </w:pict>
            </w:r>
            <w:r>
              <w:rPr>
                <w:rFonts w:hint="default" w:eastAsia="黑体" w:cs="宋体"/>
                <w:color w:val="auto"/>
                <w:kern w:val="0"/>
                <w:szCs w:val="21"/>
              </w:rPr>
              <w:pict>
                <v:rect id="_x0000_s1028" o:spid="_x0000_s1028" o:spt="1" style="position:absolute;left:0pt;margin-left:88.3pt;margin-top:5.6pt;height:21.5pt;width:104.4pt;z-index:251686912;mso-width-relative:page;mso-height-relative:page;" coordsize="21600,21600">
                  <v:path/>
                  <v:fill focussize="0,0"/>
                  <v:stroke/>
                  <v:imagedata o:title=""/>
                  <o:lock v:ext="edit"/>
                  <v:textbox>
                    <w:txbxContent>
                      <w:p>
                        <w:pPr>
                          <w:jc w:val="center"/>
                          <w:rPr>
                            <w:rFonts w:ascii="宋体" w:hAnsi="宋体"/>
                            <w:color w:val="000000"/>
                          </w:rPr>
                        </w:pPr>
                        <w:r>
                          <w:rPr>
                            <w:rFonts w:hint="eastAsia" w:ascii="宋体" w:hAnsi="宋体"/>
                            <w:color w:val="000000"/>
                          </w:rPr>
                          <w:t>门诊病人、医务办公</w:t>
                        </w:r>
                      </w:p>
                    </w:txbxContent>
                  </v:textbox>
                </v:rect>
              </w:pict>
            </w:r>
            <w:r>
              <w:rPr>
                <w:rFonts w:hint="default" w:eastAsia="黑体" w:cs="宋体"/>
                <w:color w:val="auto"/>
                <w:kern w:val="0"/>
                <w:szCs w:val="21"/>
              </w:rPr>
              <w:pict>
                <v:rect id="Rectangle 2866" o:spid="_x0000_s1059" o:spt="1" style="position:absolute;left:0pt;margin-left:262.25pt;margin-top:12.25pt;height:63.3pt;width:33.25pt;z-index:251676672;mso-width-relative:page;mso-height-relative:page;" coordsize="21600,21600">
                  <v:path/>
                  <v:fill focussize="0,0"/>
                  <v:stroke/>
                  <v:imagedata o:title=""/>
                  <o:lock v:ext="edit"/>
                  <v:textbox>
                    <w:txbxContent>
                      <w:p>
                        <w:pPr>
                          <w:ind w:left="-105" w:leftChars="-50" w:right="-105" w:rightChars="-50"/>
                          <w:jc w:val="center"/>
                          <w:rPr>
                            <w:rFonts w:ascii="宋体" w:hAnsi="宋体"/>
                            <w:color w:val="000000"/>
                          </w:rPr>
                        </w:pPr>
                        <w:r>
                          <w:rPr>
                            <w:rFonts w:hint="eastAsia" w:ascii="宋体" w:hAnsi="宋体"/>
                            <w:color w:val="000000"/>
                          </w:rPr>
                          <w:t>医院污水处理站</w:t>
                        </w:r>
                      </w:p>
                    </w:txbxContent>
                  </v:textbox>
                </v:rect>
              </w:pict>
            </w:r>
            <w:r>
              <w:rPr>
                <w:rFonts w:hint="default" w:eastAsia="黑体" w:cs="宋体"/>
                <w:color w:val="auto"/>
                <w:kern w:val="0"/>
                <w:szCs w:val="21"/>
              </w:rPr>
              <w:pict>
                <v:line id="_x0000_s1060" o:spid="_x0000_s1060" o:spt="20" style="position:absolute;left:0pt;margin-left:295.5pt;margin-top:43.4pt;height:0pt;width:34.75pt;z-index:251677696;mso-width-relative:page;mso-height-relative:page;" coordsize="21600,21600">
                  <v:path arrowok="t"/>
                  <v:fill focussize="0,0"/>
                  <v:stroke endarrow="block"/>
                  <v:imagedata o:title=""/>
                  <o:lock v:ext="edit"/>
                </v:line>
              </w:pict>
            </w:r>
            <w:r>
              <w:rPr>
                <w:rFonts w:hint="default" w:eastAsia="黑体" w:cs="宋体"/>
                <w:color w:val="auto"/>
                <w:kern w:val="0"/>
                <w:szCs w:val="21"/>
              </w:rPr>
              <w:pict>
                <v:line id="Line 2870" o:spid="_x0000_s1057" o:spt="20" style="position:absolute;left:0pt;margin-left:227.5pt;margin-top:43.4pt;height:0pt;width:34.75pt;z-index:251674624;mso-width-relative:page;mso-height-relative:page;" coordsize="21600,21600">
                  <v:path arrowok="t"/>
                  <v:fill focussize="0,0"/>
                  <v:stroke endarrow="block"/>
                  <v:imagedata o:title=""/>
                  <o:lock v:ext="edit"/>
                </v:line>
              </w:pict>
            </w:r>
            <w:r>
              <w:rPr>
                <w:rFonts w:hint="default" w:eastAsia="黑体" w:cs="宋体"/>
                <w:color w:val="auto"/>
                <w:kern w:val="0"/>
                <w:szCs w:val="21"/>
              </w:rPr>
              <w:pict>
                <v:shape id="Text Box 2873" o:spid="_x0000_s1058" o:spt="202" type="#_x0000_t202" style="position:absolute;left:0pt;margin-left:233.95pt;margin-top:29.95pt;height:15.7pt;width:26.1pt;z-index:251675648;mso-width-relative:page;mso-height-relative:page;" filled="f" stroked="f" coordsize="21600,21600">
                  <v:path/>
                  <v:fill on="f" focussize="0,0"/>
                  <v:stroke on="f" joinstyle="miter"/>
                  <v:imagedata o:title=""/>
                  <o:lock v:ext="edit"/>
                  <v:textbox inset="0mm,0mm,0mm,0mm">
                    <w:txbxContent>
                      <w:p>
                        <w:pPr>
                          <w:jc w:val="center"/>
                          <w:rPr>
                            <w:szCs w:val="18"/>
                          </w:rPr>
                        </w:pPr>
                        <w:r>
                          <w:rPr>
                            <w:rFonts w:hint="eastAsia"/>
                            <w:szCs w:val="18"/>
                          </w:rPr>
                          <w:t>24.3</w:t>
                        </w:r>
                      </w:p>
                    </w:txbxContent>
                  </v:textbox>
                </v:shape>
              </w:pict>
            </w:r>
            <w:r>
              <w:rPr>
                <w:rFonts w:hint="default"/>
                <w:color w:val="auto"/>
                <w:sz w:val="28"/>
                <w:szCs w:val="28"/>
              </w:rPr>
              <mc:AlternateContent>
                <mc:Choice Requires="wps">
                  <w:drawing>
                    <wp:anchor distT="0" distB="0" distL="114300" distR="114300" simplePos="0" relativeHeight="251667456" behindDoc="0" locked="0" layoutInCell="1" allowOverlap="1">
                      <wp:simplePos x="0" y="0"/>
                      <wp:positionH relativeFrom="column">
                        <wp:posOffset>2897505</wp:posOffset>
                      </wp:positionH>
                      <wp:positionV relativeFrom="paragraph">
                        <wp:posOffset>199390</wp:posOffset>
                      </wp:positionV>
                      <wp:extent cx="0" cy="718185"/>
                      <wp:effectExtent l="0" t="0" r="19050" b="24765"/>
                      <wp:wrapNone/>
                      <wp:docPr id="12" name="直接连接符 12"/>
                      <wp:cNvGraphicFramePr/>
                      <a:graphic xmlns:a="http://schemas.openxmlformats.org/drawingml/2006/main">
                        <a:graphicData uri="http://schemas.microsoft.com/office/word/2010/wordprocessingShape">
                          <wps:wsp>
                            <wps:cNvCnPr/>
                            <wps:spPr>
                              <a:xfrm>
                                <a:off x="0" y="0"/>
                                <a:ext cx="0" cy="718185"/>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8.15pt;margin-top:15.7pt;height:56.55pt;width:0pt;z-index:251667456;mso-width-relative:page;mso-height-relative:page;" filled="f" stroked="t" coordsize="21600,21600" o:gfxdata="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DlCPTXAAAACgEAAA8AAAAAAAAAAQAg&#10;AAAAIgAAAGRycy9kb3ducmV2LnhtbFBLAQIUABQAAAAIAIdO4kDuHr0A1gEAAJsDAAAOAAAAAAAA&#10;AAEAIAAAACYBAABkcnMvZTJvRG9jLnhtbFBLBQYAAAAABgAGAFkBAABuBQAAAAA=&#10;">
                      <v:fill on="f" focussize="0,0"/>
                      <v:stroke color="#000000 [3204]" joinstyle="round"/>
                      <v:imagedata o:title=""/>
                      <o:lock v:ext="edit" aspectratio="f"/>
                    </v:line>
                  </w:pict>
                </mc:Fallback>
              </mc:AlternateContent>
            </w:r>
          </w:p>
          <w:p>
            <w:pPr>
              <w:keepNext w:val="0"/>
              <w:keepLines w:val="0"/>
              <w:suppressLineNumbers w:val="0"/>
              <w:spacing w:before="0" w:beforeAutospacing="0" w:after="0" w:afterAutospacing="0" w:line="560" w:lineRule="exact"/>
              <w:ind w:left="0" w:right="0" w:firstLine="420" w:firstLineChars="200"/>
              <w:rPr>
                <w:rFonts w:hint="default"/>
                <w:color w:val="auto"/>
                <w:sz w:val="28"/>
                <w:szCs w:val="28"/>
              </w:rPr>
            </w:pPr>
            <w:r>
              <w:rPr>
                <w:rFonts w:hint="default" w:eastAsia="黑体" w:cs="宋体"/>
                <w:color w:val="auto"/>
                <w:kern w:val="0"/>
                <w:szCs w:val="21"/>
              </w:rPr>
              <mc:AlternateContent>
                <mc:Choice Requires="wps">
                  <w:drawing>
                    <wp:anchor distT="0" distB="0" distL="114300" distR="114300" simplePos="0" relativeHeight="251721728" behindDoc="0" locked="0" layoutInCell="1" allowOverlap="1">
                      <wp:simplePos x="0" y="0"/>
                      <wp:positionH relativeFrom="column">
                        <wp:posOffset>3785235</wp:posOffset>
                      </wp:positionH>
                      <wp:positionV relativeFrom="paragraph">
                        <wp:posOffset>17780</wp:posOffset>
                      </wp:positionV>
                      <wp:extent cx="392430" cy="199390"/>
                      <wp:effectExtent l="0" t="0" r="0" b="0"/>
                      <wp:wrapNone/>
                      <wp:docPr id="131" name="文本框 56"/>
                      <wp:cNvGraphicFramePr/>
                      <a:graphic xmlns:a="http://schemas.openxmlformats.org/drawingml/2006/main">
                        <a:graphicData uri="http://schemas.microsoft.com/office/word/2010/wordprocessingShape">
                          <wps:wsp>
                            <wps:cNvSpPr txBox="1"/>
                            <wps:spPr>
                              <a:xfrm>
                                <a:off x="0" y="0"/>
                                <a:ext cx="392430" cy="199390"/>
                              </a:xfrm>
                              <a:prstGeom prst="rect">
                                <a:avLst/>
                              </a:prstGeom>
                              <a:noFill/>
                              <a:ln>
                                <a:noFill/>
                              </a:ln>
                            </wps:spPr>
                            <wps:txbx>
                              <w:txbxContent>
                                <w:p>
                                  <w:pPr>
                                    <w:jc w:val="center"/>
                                    <w:rPr>
                                      <w:rFonts w:hint="default" w:eastAsia="宋体"/>
                                      <w:szCs w:val="18"/>
                                      <w:lang w:val="en-US" w:eastAsia="zh-CN"/>
                                    </w:rPr>
                                  </w:pPr>
                                  <w:r>
                                    <w:rPr>
                                      <w:rFonts w:hint="eastAsia"/>
                                      <w:szCs w:val="18"/>
                                      <w:lang w:val="en-US" w:eastAsia="zh-CN"/>
                                    </w:rPr>
                                    <w:t>30.936</w:t>
                                  </w:r>
                                </w:p>
                              </w:txbxContent>
                            </wps:txbx>
                            <wps:bodyPr lIns="0" tIns="0" rIns="0" bIns="0" upright="1"/>
                          </wps:wsp>
                        </a:graphicData>
                      </a:graphic>
                    </wp:anchor>
                  </w:drawing>
                </mc:Choice>
                <mc:Fallback>
                  <w:pict>
                    <v:shape id="文本框 56" o:spid="_x0000_s1026" o:spt="202" type="#_x0000_t202" style="position:absolute;left:0pt;margin-left:298.05pt;margin-top:1.4pt;height:15.7pt;width:30.9pt;z-index:251721728;mso-width-relative:page;mso-height-relative:page;" filled="f" stroked="f" coordsize="21600,21600" o:gfxdata="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jQl89gAAAAIAQAADwAAAAAAAAABACAAAAAiAAAAZHJzL2Rvd25yZXYueG1sUEsB&#10;AhQAFAAAAAgAh07iQLoxyle8AQAAdAMAAA4AAAAAAAAAAQAgAAAAJwEAAGRycy9lMm9Eb2MueG1s&#10;UEsFBgAAAAAGAAYAWQEAAFUFAAAAAA==&#10;">
                      <v:fill on="f" focussize="0,0"/>
                      <v:stroke on="f"/>
                      <v:imagedata o:title=""/>
                      <o:lock v:ext="edit" aspectratio="f"/>
                      <v:textbox inset="0mm,0mm,0mm,0mm">
                        <w:txbxContent>
                          <w:p>
                            <w:pPr>
                              <w:jc w:val="center"/>
                              <w:rPr>
                                <w:rFonts w:hint="default" w:eastAsia="宋体"/>
                                <w:szCs w:val="18"/>
                                <w:lang w:val="en-US" w:eastAsia="zh-CN"/>
                              </w:rPr>
                            </w:pPr>
                            <w:r>
                              <w:rPr>
                                <w:rFonts w:hint="eastAsia"/>
                                <w:szCs w:val="18"/>
                                <w:lang w:val="en-US" w:eastAsia="zh-CN"/>
                              </w:rPr>
                              <w:t>30.936</w:t>
                            </w:r>
                          </w:p>
                        </w:txbxContent>
                      </v:textbox>
                    </v:shape>
                  </w:pict>
                </mc:Fallback>
              </mc:AlternateContent>
            </w:r>
            <w:r>
              <w:rPr>
                <w:rFonts w:hint="default" w:eastAsia="黑体" w:cs="宋体"/>
                <w:color w:val="auto"/>
                <w:kern w:val="0"/>
                <w:szCs w:val="21"/>
              </w:rPr>
              <w:pict>
                <v:group id="_x0000_s1055" o:spid="_x0000_s1055" o:spt="203" style="position:absolute;left:0pt;margin-left:46.7pt;margin-top:17.65pt;height:35.7pt;width:180.8pt;z-index:251671552;mso-width-relative:page;mso-height-relative:page;" coordorigin="3799,3471" coordsize="3616,714">
                  <o:lock v:ext="edit"/>
                  <v:line id="_x0000_s1037" o:spid="_x0000_s1037" o:spt="20" style="position:absolute;left:3799;top:3980;height:0;width:832;" coordsize="21600,21600">
                    <v:path arrowok="t"/>
                    <v:fill focussize="0,0"/>
                    <v:stroke endarrow="block"/>
                    <v:imagedata o:title=""/>
                    <o:lock v:ext="edit"/>
                  </v:line>
                  <v:rect id="_x0000_s1038" o:spid="_x0000_s1038" o:spt="1" style="position:absolute;left:4631;top:3755;height:430;width:1739;" coordsize="21600,21600">
                    <v:path/>
                    <v:fill focussize="0,0"/>
                    <v:stroke/>
                    <v:imagedata o:title=""/>
                    <o:lock v:ext="edit"/>
                    <v:textbox>
                      <w:txbxContent>
                        <w:p>
                          <w:pPr>
                            <w:jc w:val="center"/>
                            <w:rPr>
                              <w:rFonts w:ascii="宋体" w:hAnsi="宋体"/>
                              <w:color w:val="000000"/>
                            </w:rPr>
                          </w:pPr>
                          <w:r>
                            <w:rPr>
                              <w:rFonts w:hint="eastAsia" w:ascii="宋体" w:hAnsi="宋体"/>
                              <w:color w:val="000000"/>
                            </w:rPr>
                            <w:t>住院区、检验室</w:t>
                          </w:r>
                        </w:p>
                      </w:txbxContent>
                    </v:textbox>
                  </v:rect>
                  <v:group id="Group 2867" o:spid="_x0000_s1039" o:spt="203" style="position:absolute;left:5160;top:3471;height:284;width:941;" coordsize="941,309">
                    <o:lock v:ext="edit"/>
                    <v:shape id="_x0000_s1040" o:spid="_x0000_s1040" o:spt="136" type="#_x0000_t136" style="position:absolute;left:327;top:0;height:155;width:614;" fillcolor="#000000" filled="t" coordsize="21600,21600">
                      <v:path/>
                      <v:fill on="t" focussize="0,0"/>
                      <v:stroke/>
                      <v:imagedata o:title=""/>
                      <o:lock v:ext="edit"/>
                      <v:textpath on="t" fitshape="t" fitpath="t" trim="t" xscale="f" string="损耗2.43" style="font-family:宋体;font-size:8pt;v-text-align:center;"/>
                    </v:shape>
                    <v:shape id="_x0000_s1041" o:spid="_x0000_s1041" style="position:absolute;left:0;top:70;height:239;width:293;" filled="f" coordsize="293,239" path="m0,239c15,217,67,118,91,110c115,102,108,211,142,193c176,175,273,30,293,0e">
                      <v:path arrowok="t"/>
                      <v:fill on="f" focussize="0,0"/>
                      <v:stroke dashstyle="dash" endarrow="block"/>
                      <v:imagedata o:title=""/>
                      <o:lock v:ext="edit"/>
                    </v:shape>
                  </v:group>
                  <v:shape id="_x0000_s1042" o:spid="_x0000_s1042" o:spt="202" type="#_x0000_t202" style="position:absolute;left:3947;top:3755;height:314;width:522;" filled="f" stroked="f" coordsize="21600,21600">
                    <v:path/>
                    <v:fill on="f" focussize="0,0"/>
                    <v:stroke on="f" joinstyle="miter"/>
                    <v:imagedata o:title=""/>
                    <o:lock v:ext="edit"/>
                    <v:textbox inset="0mm,0mm,0mm,0mm">
                      <w:txbxContent>
                        <w:p>
                          <w:pPr>
                            <w:rPr>
                              <w:szCs w:val="18"/>
                            </w:rPr>
                          </w:pPr>
                          <w:r>
                            <w:rPr>
                              <w:rFonts w:hint="eastAsia"/>
                              <w:szCs w:val="18"/>
                            </w:rPr>
                            <w:t>24.3</w:t>
                          </w:r>
                        </w:p>
                      </w:txbxContent>
                    </v:textbox>
                  </v:shape>
                  <v:line id="_x0000_s1043" o:spid="_x0000_s1043" o:spt="20" style="position:absolute;left:6370;top:3980;height:0;width:1045;" coordsize="21600,21600">
                    <v:path arrowok="t"/>
                    <v:fill focussize="0,0"/>
                    <v:stroke endarrow="block"/>
                    <v:imagedata o:title=""/>
                    <o:lock v:ext="edit"/>
                  </v:line>
                  <v:shape id="_x0000_s1044" o:spid="_x0000_s1044" o:spt="202" type="#_x0000_t202" style="position:absolute;left:6463;top:3755;height:314;width:522;" filled="f" stroked="f" coordsize="21600,21600">
                    <v:path/>
                    <v:fill on="f" focussize="0,0"/>
                    <v:stroke on="f" joinstyle="miter"/>
                    <v:imagedata o:title=""/>
                    <o:lock v:ext="edit"/>
                    <v:textbox inset="0mm,0mm,0mm,0mm">
                      <w:txbxContent>
                        <w:p>
                          <w:pPr>
                            <w:rPr>
                              <w:szCs w:val="18"/>
                            </w:rPr>
                          </w:pPr>
                          <w:r>
                            <w:rPr>
                              <w:rFonts w:hint="eastAsia"/>
                              <w:szCs w:val="18"/>
                            </w:rPr>
                            <w:t>21.87</w:t>
                          </w:r>
                        </w:p>
                      </w:txbxContent>
                    </v:textbox>
                  </v:shape>
                </v:group>
              </w:pict>
            </w:r>
          </w:p>
          <w:p>
            <w:pPr>
              <w:keepNext w:val="0"/>
              <w:keepLines w:val="0"/>
              <w:suppressLineNumbers w:val="0"/>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725824" behindDoc="0" locked="0" layoutInCell="1" allowOverlap="1">
                      <wp:simplePos x="0" y="0"/>
                      <wp:positionH relativeFrom="column">
                        <wp:posOffset>3585845</wp:posOffset>
                      </wp:positionH>
                      <wp:positionV relativeFrom="paragraph">
                        <wp:posOffset>265430</wp:posOffset>
                      </wp:positionV>
                      <wp:extent cx="5080" cy="670560"/>
                      <wp:effectExtent l="37465" t="0" r="33655" b="15240"/>
                      <wp:wrapNone/>
                      <wp:docPr id="136" name="直接连接符 136"/>
                      <wp:cNvGraphicFramePr/>
                      <a:graphic xmlns:a="http://schemas.openxmlformats.org/drawingml/2006/main">
                        <a:graphicData uri="http://schemas.microsoft.com/office/word/2010/wordprocessingShape">
                          <wps:wsp>
                            <wps:cNvCnPr/>
                            <wps:spPr>
                              <a:xfrm>
                                <a:off x="0" y="0"/>
                                <a:ext cx="5080" cy="670560"/>
                              </a:xfrm>
                              <a:prstGeom prst="line">
                                <a:avLst/>
                              </a:prstGeom>
                              <a:ln>
                                <a:solidFill>
                                  <a:srgbClr val="00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2.35pt;margin-top:20.9pt;height:52.8pt;width:0.4pt;z-index:251725824;mso-width-relative:page;mso-height-relative:page;" filled="f" stroked="t" coordsize="21600,21600" o:gfxdata="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1TGE2wAAAAoBAAAPAAAAAAAAAAEAIAAAACIAAABkcnMvZG93bnJldi54bWxQSwECFAAU&#10;AAAACACHTuJA1gjsT+4BAAC8AwAADgAAAAAAAAABACAAAAAqAQAAZHJzL2Uyb0RvYy54bWxQSwUG&#10;AAAAAAYABgBZAQAAigUAAAAA&#10;">
                      <v:fill on="f" focussize="0,0"/>
                      <v:stroke color="#000000 [3204]" joinstyle="round" start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29920" behindDoc="0" locked="0" layoutInCell="1" allowOverlap="1">
                      <wp:simplePos x="0" y="0"/>
                      <wp:positionH relativeFrom="column">
                        <wp:posOffset>3412490</wp:posOffset>
                      </wp:positionH>
                      <wp:positionV relativeFrom="paragraph">
                        <wp:posOffset>343535</wp:posOffset>
                      </wp:positionV>
                      <wp:extent cx="381635" cy="199390"/>
                      <wp:effectExtent l="0" t="0" r="0" b="0"/>
                      <wp:wrapNone/>
                      <wp:docPr id="142" name="文本框 52"/>
                      <wp:cNvGraphicFramePr/>
                      <a:graphic xmlns:a="http://schemas.openxmlformats.org/drawingml/2006/main">
                        <a:graphicData uri="http://schemas.microsoft.com/office/word/2010/wordprocessingShape">
                          <wps:wsp>
                            <wps:cNvSpPr txBox="1"/>
                            <wps:spPr>
                              <a:xfrm>
                                <a:off x="0" y="0"/>
                                <a:ext cx="381635" cy="199390"/>
                              </a:xfrm>
                              <a:prstGeom prst="rect">
                                <a:avLst/>
                              </a:prstGeom>
                              <a:noFill/>
                              <a:ln>
                                <a:noFill/>
                              </a:ln>
                            </wps:spPr>
                            <wps:txbx>
                              <w:txbxContent>
                                <w:p>
                                  <w:pPr>
                                    <w:rPr>
                                      <w:rFonts w:hint="default" w:eastAsia="宋体"/>
                                      <w:szCs w:val="18"/>
                                      <w:lang w:val="en-US" w:eastAsia="zh-CN"/>
                                    </w:rPr>
                                  </w:pPr>
                                  <w:r>
                                    <w:rPr>
                                      <w:rFonts w:hint="eastAsia"/>
                                      <w:szCs w:val="18"/>
                                      <w:lang w:val="en-US" w:eastAsia="zh-CN"/>
                                    </w:rPr>
                                    <w:t>6.636</w:t>
                                  </w:r>
                                </w:p>
                              </w:txbxContent>
                            </wps:txbx>
                            <wps:bodyPr lIns="0" tIns="0" rIns="0" bIns="0" upright="1"/>
                          </wps:wsp>
                        </a:graphicData>
                      </a:graphic>
                    </wp:anchor>
                  </w:drawing>
                </mc:Choice>
                <mc:Fallback>
                  <w:pict>
                    <v:shape id="文本框 52" o:spid="_x0000_s1026" o:spt="202" type="#_x0000_t202" style="position:absolute;left:0pt;margin-left:268.7pt;margin-top:27.05pt;height:15.7pt;width:30.05pt;z-index:251729920;mso-width-relative:page;mso-height-relative:page;" filled="f" stroked="f" coordsize="21600,21600" o:gfxdata="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KHSl2QAAAAkBAAAPAAAAAAAAAAEAIAAAACIAAABkcnMvZG93bnJldi54bWxQ&#10;SwECFAAUAAAACACHTuJAlomvO70BAAB0AwAADgAAAAAAAAABACAAAAAoAQAAZHJzL2Uyb0RvYy54&#10;bWxQSwUGAAAAAAYABgBZAQAAVwUAAAAA&#10;">
                      <v:fill on="f" focussize="0,0"/>
                      <v:stroke on="f"/>
                      <v:imagedata o:title=""/>
                      <o:lock v:ext="edit" aspectratio="f"/>
                      <v:textbox inset="0mm,0mm,0mm,0mm">
                        <w:txbxContent>
                          <w:p>
                            <w:pPr>
                              <w:rPr>
                                <w:rFonts w:hint="default" w:eastAsia="宋体"/>
                                <w:szCs w:val="18"/>
                                <w:lang w:val="en-US" w:eastAsia="zh-CN"/>
                              </w:rPr>
                            </w:pPr>
                            <w:r>
                              <w:rPr>
                                <w:rFonts w:hint="eastAsia"/>
                                <w:szCs w:val="18"/>
                                <w:lang w:val="en-US" w:eastAsia="zh-CN"/>
                              </w:rPr>
                              <w:t>6.636</w:t>
                            </w:r>
                          </w:p>
                        </w:txbxContent>
                      </v:textbox>
                    </v:shape>
                  </w:pict>
                </mc:Fallback>
              </mc:AlternateContent>
            </w:r>
            <w:r>
              <w:rPr>
                <w:rFonts w:hint="default" w:eastAsia="黑体" w:cs="宋体"/>
                <w:color w:val="auto"/>
                <w:kern w:val="0"/>
                <w:szCs w:val="21"/>
              </w:rPr>
              <w:pict>
                <v:shape id="_x0000_s1063" o:spid="_x0000_s1063" o:spt="202" type="#_x0000_t202" style="position:absolute;left:0pt;margin-left:334.2pt;margin-top:4.3pt;height:15.7pt;width:30.5pt;z-index:251679744;mso-width-relative:page;mso-height-relative:page;" filled="f" stroked="f" coordsize="21600,21600">
                  <v:path/>
                  <v:fill on="f" focussize="0,0"/>
                  <v:stroke on="f"/>
                  <v:imagedata o:title=""/>
                  <o:lock v:ext="edit" aspectratio="f"/>
                  <v:textbox inset="0mm,0mm,0mm,0mm">
                    <w:txbxContent>
                      <w:p>
                        <w:pPr>
                          <w:jc w:val="center"/>
                          <w:rPr>
                            <w:rFonts w:hint="default" w:eastAsia="宋体"/>
                            <w:szCs w:val="18"/>
                            <w:lang w:val="en-US" w:eastAsia="zh-CN"/>
                          </w:rPr>
                        </w:pPr>
                        <w:r>
                          <w:rPr>
                            <w:rFonts w:hint="eastAsia"/>
                            <w:szCs w:val="18"/>
                            <w:lang w:val="en-US" w:eastAsia="zh-CN"/>
                          </w:rPr>
                          <w:t>30.936</w:t>
                        </w:r>
                      </w:p>
                    </w:txbxContent>
                  </v:textbox>
                </v:shape>
              </w:pict>
            </w:r>
            <w:r>
              <w:rPr>
                <w:rFonts w:hint="default" w:eastAsia="黑体" w:cs="宋体"/>
                <w:color w:val="auto"/>
                <w:kern w:val="0"/>
                <w:szCs w:val="21"/>
              </w:rPr>
              <mc:AlternateContent>
                <mc:Choice Requires="wps">
                  <w:drawing>
                    <wp:anchor distT="0" distB="0" distL="114300" distR="114300" simplePos="0" relativeHeight="251714560" behindDoc="0" locked="0" layoutInCell="1" allowOverlap="1">
                      <wp:simplePos x="0" y="0"/>
                      <wp:positionH relativeFrom="column">
                        <wp:posOffset>4132580</wp:posOffset>
                      </wp:positionH>
                      <wp:positionV relativeFrom="paragraph">
                        <wp:posOffset>307340</wp:posOffset>
                      </wp:positionV>
                      <wp:extent cx="723900" cy="424815"/>
                      <wp:effectExtent l="4445" t="4445" r="14605" b="8890"/>
                      <wp:wrapNone/>
                      <wp:docPr id="45" name="矩形 49"/>
                      <wp:cNvGraphicFramePr/>
                      <a:graphic xmlns:a="http://schemas.openxmlformats.org/drawingml/2006/main">
                        <a:graphicData uri="http://schemas.microsoft.com/office/word/2010/wordprocessingShape">
                          <wps:wsp>
                            <wps:cNvSpPr/>
                            <wps:spPr>
                              <a:xfrm>
                                <a:off x="0" y="0"/>
                                <a:ext cx="723900" cy="424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rFonts w:ascii="宋体" w:hAnsi="宋体"/>
                                      <w:color w:val="000000"/>
                                    </w:rPr>
                                  </w:pPr>
                                  <w:r>
                                    <w:rPr>
                                      <w:rFonts w:hint="eastAsia" w:ascii="宋体" w:hAnsi="宋体"/>
                                      <w:color w:val="000000"/>
                                      <w:lang w:val="en-US" w:eastAsia="zh-CN"/>
                                    </w:rPr>
                                    <w:t>场镇</w:t>
                                  </w:r>
                                  <w:r>
                                    <w:rPr>
                                      <w:rFonts w:hint="eastAsia" w:ascii="宋体" w:hAnsi="宋体"/>
                                      <w:color w:val="000000"/>
                                    </w:rPr>
                                    <w:t>污水管网</w:t>
                                  </w:r>
                                </w:p>
                              </w:txbxContent>
                            </wps:txbx>
                            <wps:bodyPr upright="1"/>
                          </wps:wsp>
                        </a:graphicData>
                      </a:graphic>
                    </wp:anchor>
                  </w:drawing>
                </mc:Choice>
                <mc:Fallback>
                  <w:pict>
                    <v:rect id="矩形 49" o:spid="_x0000_s1026" o:spt="1" style="position:absolute;left:0pt;margin-left:325.4pt;margin-top:24.2pt;height:33.45pt;width:57pt;z-index:251714560;mso-width-relative:page;mso-height-relative:page;" fillcolor="#FFFFFF" filled="t" stroked="t" coordsize="21600,21600" o:gfxdata="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CIMXYAAAACgEAAA8AAAAAAAAAAQAgAAAAIgAAAGRycy9k&#10;b3ducmV2LnhtbFBLAQIUABQAAAAIAIdO4kDxqIqoAgIAACoEAAAOAAAAAAAAAAEAIAAAACcBAABk&#10;cnMvZTJvRG9jLnhtbFBLBQYAAAAABgAGAFkBAACbBQAAAAA=&#10;">
                      <v:fill on="t" focussize="0,0"/>
                      <v:stroke color="#000000" joinstyle="miter"/>
                      <v:imagedata o:title=""/>
                      <o:lock v:ext="edit" aspectratio="f"/>
                      <v:textbox>
                        <w:txbxContent>
                          <w:p>
                            <w:pPr>
                              <w:ind w:left="-105" w:leftChars="-50" w:right="-105" w:rightChars="-50"/>
                              <w:jc w:val="center"/>
                              <w:rPr>
                                <w:rFonts w:ascii="宋体" w:hAnsi="宋体"/>
                                <w:color w:val="000000"/>
                              </w:rPr>
                            </w:pPr>
                            <w:r>
                              <w:rPr>
                                <w:rFonts w:hint="eastAsia" w:ascii="宋体" w:hAnsi="宋体"/>
                                <w:color w:val="000000"/>
                                <w:lang w:val="en-US" w:eastAsia="zh-CN"/>
                              </w:rPr>
                              <w:t>场镇</w:t>
                            </w:r>
                            <w:r>
                              <w:rPr>
                                <w:rFonts w:hint="eastAsia" w:ascii="宋体" w:hAnsi="宋体"/>
                                <w:color w:val="000000"/>
                              </w:rPr>
                              <w:t>污水管网</w:t>
                            </w:r>
                          </w:p>
                        </w:txbxContent>
                      </v:textbox>
                    </v:rect>
                  </w:pict>
                </mc:Fallback>
              </mc:AlternateContent>
            </w:r>
            <w:r>
              <w:rPr>
                <w:rFonts w:hint="default"/>
                <w:color w:val="auto"/>
                <w:sz w:val="28"/>
                <w:szCs w:val="28"/>
              </w:rPr>
              <mc:AlternateContent>
                <mc:Choice Requires="wps">
                  <w:drawing>
                    <wp:anchor distT="0" distB="0" distL="114300" distR="114300" simplePos="0" relativeHeight="251668480" behindDoc="0" locked="0" layoutInCell="1" allowOverlap="1">
                      <wp:simplePos x="0" y="0"/>
                      <wp:positionH relativeFrom="column">
                        <wp:posOffset>4556125</wp:posOffset>
                      </wp:positionH>
                      <wp:positionV relativeFrom="paragraph">
                        <wp:posOffset>50165</wp:posOffset>
                      </wp:positionV>
                      <wp:extent cx="0" cy="276225"/>
                      <wp:effectExtent l="76200" t="0" r="76200" b="47625"/>
                      <wp:wrapNone/>
                      <wp:docPr id="13" name="直接连接符 13"/>
                      <wp:cNvGraphicFramePr/>
                      <a:graphic xmlns:a="http://schemas.openxmlformats.org/drawingml/2006/main">
                        <a:graphicData uri="http://schemas.microsoft.com/office/word/2010/wordprocessingShape">
                          <wps:wsp>
                            <wps:cNvCnPr/>
                            <wps:spPr>
                              <a:xfrm>
                                <a:off x="0" y="0"/>
                                <a:ext cx="0" cy="276225"/>
                              </a:xfrm>
                              <a:prstGeom prst="line">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8.75pt;margin-top:3.95pt;height:21.75pt;width:0pt;z-index:251668480;mso-width-relative:page;mso-height-relative:page;" filled="f" stroked="t" coordsize="21600,21600" o:gfxdata="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wuZq7YAAAACAEAAA8AAAAAAAAAAQAgAAAAIgAAAGRycy9kb3ducmV2&#10;LnhtbFBLAQIUABQAAAAIAIdO4kBIN7By/AEAAPMDAAAOAAAAAAAAAAEAIAAAACcBAABkcnMvZTJv&#10;RG9jLnhtbFBLBQYAAAAABgAGAFkBAACVBQAAAAA=&#10;">
                      <v:fill on="f" focussize="0,0"/>
                      <v:stroke color="#000000 [3204]" joinstyle="round" endarrow="block"/>
                      <v:imagedata o:title=""/>
                      <o:lock v:ext="edit" aspectratio="f"/>
                    </v:line>
                  </w:pict>
                </mc:Fallback>
              </mc:AlternateContent>
            </w:r>
          </w:p>
          <w:p>
            <w:pPr>
              <w:keepNext w:val="0"/>
              <w:keepLines w:val="0"/>
              <w:suppressLineNumbers w:val="0"/>
              <w:tabs>
                <w:tab w:val="left" w:pos="2553"/>
              </w:tabs>
              <w:spacing w:before="0" w:beforeAutospacing="0" w:after="0" w:afterAutospacing="0" w:line="560" w:lineRule="exact"/>
              <w:ind w:left="0" w:right="0" w:firstLine="420" w:firstLineChars="200"/>
              <w:rPr>
                <w:rFonts w:hint="default"/>
                <w:color w:val="auto"/>
                <w:sz w:val="28"/>
                <w:szCs w:val="28"/>
              </w:rPr>
            </w:pPr>
            <w:r>
              <w:rPr>
                <w:rFonts w:hint="default"/>
                <w:color w:val="auto"/>
                <w:sz w:val="21"/>
              </w:rPr>
              <mc:AlternateContent>
                <mc:Choice Requires="wps">
                  <w:drawing>
                    <wp:anchor distT="0" distB="0" distL="114300" distR="114300" simplePos="0" relativeHeight="251726848" behindDoc="0" locked="0" layoutInCell="1" allowOverlap="1">
                      <wp:simplePos x="0" y="0"/>
                      <wp:positionH relativeFrom="column">
                        <wp:posOffset>3108960</wp:posOffset>
                      </wp:positionH>
                      <wp:positionV relativeFrom="paragraph">
                        <wp:posOffset>221615</wp:posOffset>
                      </wp:positionV>
                      <wp:extent cx="471170" cy="635"/>
                      <wp:effectExtent l="0" t="38100" r="5080" b="37465"/>
                      <wp:wrapNone/>
                      <wp:docPr id="137" name="直线 51"/>
                      <wp:cNvGraphicFramePr/>
                      <a:graphic xmlns:a="http://schemas.openxmlformats.org/drawingml/2006/main">
                        <a:graphicData uri="http://schemas.microsoft.com/office/word/2010/wordprocessingShape">
                          <wps:wsp>
                            <wps:cNvCnPr/>
                            <wps:spPr>
                              <a:xfrm flipV="1">
                                <a:off x="0" y="0"/>
                                <a:ext cx="47117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flip:y;margin-left:244.8pt;margin-top:17.45pt;height:0.05pt;width:37.1pt;z-index:251726848;mso-width-relative:page;mso-height-relative:page;" filled="f" stroked="t" coordsize="21600,21600" o:gfxdata="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mxIkfZAAAACQEAAA8AAAAAAAAAAQAgAAAAIgAAAGRycy9kb3ducmV2Lnht&#10;bFBLAQIUABQAAAAIAIdO4kBZmI8d+AEAAO0DAAAOAAAAAAAAAAEAIAAAACgBAABkcnMvZTJvRG9j&#10;LnhtbFBLBQYAAAAABgAGAFkBAACSBQAAAAA=&#10;">
                      <v:fill on="f" focussize="0,0"/>
                      <v:stroke color="#000000" joinstyle="round" endarrow="block"/>
                      <v:imagedata o:title=""/>
                      <o:lock v:ext="edit" aspectratio="f"/>
                    </v:line>
                  </w:pict>
                </mc:Fallback>
              </mc:AlternateContent>
            </w:r>
            <w:r>
              <w:rPr>
                <w:rFonts w:hint="default" w:eastAsia="黑体" w:cs="宋体"/>
                <w:color w:val="auto"/>
                <w:kern w:val="0"/>
                <w:szCs w:val="21"/>
              </w:rPr>
              <mc:AlternateContent>
                <mc:Choice Requires="wps">
                  <w:drawing>
                    <wp:anchor distT="0" distB="0" distL="114300" distR="114300" simplePos="0" relativeHeight="251724800" behindDoc="0" locked="0" layoutInCell="1" allowOverlap="1">
                      <wp:simplePos x="0" y="0"/>
                      <wp:positionH relativeFrom="column">
                        <wp:posOffset>2613660</wp:posOffset>
                      </wp:positionH>
                      <wp:positionV relativeFrom="paragraph">
                        <wp:posOffset>81915</wp:posOffset>
                      </wp:positionV>
                      <wp:extent cx="494665" cy="241300"/>
                      <wp:effectExtent l="5080" t="5080" r="14605" b="20320"/>
                      <wp:wrapNone/>
                      <wp:docPr id="135" name="矩形 48"/>
                      <wp:cNvGraphicFramePr/>
                      <a:graphic xmlns:a="http://schemas.openxmlformats.org/drawingml/2006/main">
                        <a:graphicData uri="http://schemas.microsoft.com/office/word/2010/wordprocessingShape">
                          <wps:wsp>
                            <wps:cNvSpPr/>
                            <wps:spPr>
                              <a:xfrm>
                                <a:off x="0" y="0"/>
                                <a:ext cx="494665" cy="24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rFonts w:hint="eastAsia" w:ascii="宋体" w:hAnsi="宋体" w:eastAsia="宋体"/>
                                      <w:color w:val="000000"/>
                                      <w:lang w:val="en-US" w:eastAsia="zh-CN"/>
                                    </w:rPr>
                                  </w:pPr>
                                  <w:r>
                                    <w:rPr>
                                      <w:rFonts w:hint="eastAsia" w:ascii="宋体" w:hAnsi="宋体"/>
                                      <w:color w:val="000000"/>
                                      <w:lang w:val="en-US" w:eastAsia="zh-CN"/>
                                    </w:rPr>
                                    <w:t>预消毒</w:t>
                                  </w:r>
                                </w:p>
                              </w:txbxContent>
                            </wps:txbx>
                            <wps:bodyPr upright="1"/>
                          </wps:wsp>
                        </a:graphicData>
                      </a:graphic>
                    </wp:anchor>
                  </w:drawing>
                </mc:Choice>
                <mc:Fallback>
                  <w:pict>
                    <v:rect id="矩形 48" o:spid="_x0000_s1026" o:spt="1" style="position:absolute;left:0pt;margin-left:205.8pt;margin-top:6.45pt;height:19pt;width:38.95pt;z-index:251724800;mso-width-relative:page;mso-height-relative:page;" fillcolor="#FFFFFF" filled="t" stroked="t" coordsize="21600,21600" o:gfxdata="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n2P53YAAAACQEAAA8AAAAAAAAAAQAgAAAAIgAAAGRy&#10;cy9kb3ducmV2LnhtbFBLAQIUABQAAAAIAIdO4kDIiIfDBQIAACsEAAAOAAAAAAAAAAEAIAAAACcB&#10;AABkcnMvZTJvRG9jLnhtbFBLBQYAAAAABgAGAFkBAACeBQAAAAA=&#10;">
                      <v:fill on="t" focussize="0,0"/>
                      <v:stroke color="#000000" joinstyle="miter"/>
                      <v:imagedata o:title=""/>
                      <o:lock v:ext="edit" aspectratio="f"/>
                      <v:textbox>
                        <w:txbxContent>
                          <w:p>
                            <w:pPr>
                              <w:ind w:left="-105" w:leftChars="-50" w:right="-105" w:rightChars="-50"/>
                              <w:jc w:val="center"/>
                              <w:rPr>
                                <w:rFonts w:hint="eastAsia" w:ascii="宋体" w:hAnsi="宋体" w:eastAsia="宋体"/>
                                <w:color w:val="000000"/>
                                <w:lang w:val="en-US" w:eastAsia="zh-CN"/>
                              </w:rPr>
                            </w:pPr>
                            <w:r>
                              <w:rPr>
                                <w:rFonts w:hint="eastAsia" w:ascii="宋体" w:hAnsi="宋体"/>
                                <w:color w:val="000000"/>
                                <w:lang w:val="en-US" w:eastAsia="zh-CN"/>
                              </w:rPr>
                              <w:t>预消毒</w:t>
                            </w:r>
                          </w:p>
                        </w:txbxContent>
                      </v:textbox>
                    </v:rect>
                  </w:pict>
                </mc:Fallback>
              </mc:AlternateContent>
            </w:r>
            <w:r>
              <w:rPr>
                <w:rFonts w:hint="default"/>
                <w:color w:val="auto"/>
                <w:sz w:val="28"/>
                <w:szCs w:val="28"/>
              </w:rPr>
              <mc:AlternateContent>
                <mc:Choice Requires="wps">
                  <w:drawing>
                    <wp:anchor distT="0" distB="0" distL="114300" distR="114300" simplePos="0" relativeHeight="251720704" behindDoc="0" locked="0" layoutInCell="1" allowOverlap="1">
                      <wp:simplePos x="0" y="0"/>
                      <wp:positionH relativeFrom="column">
                        <wp:posOffset>2230755</wp:posOffset>
                      </wp:positionH>
                      <wp:positionV relativeFrom="paragraph">
                        <wp:posOffset>223520</wp:posOffset>
                      </wp:positionV>
                      <wp:extent cx="635" cy="350520"/>
                      <wp:effectExtent l="4445" t="0" r="13970" b="11430"/>
                      <wp:wrapNone/>
                      <wp:docPr id="130" name="直接连接符 130"/>
                      <wp:cNvGraphicFramePr/>
                      <a:graphic xmlns:a="http://schemas.openxmlformats.org/drawingml/2006/main">
                        <a:graphicData uri="http://schemas.microsoft.com/office/word/2010/wordprocessingShape">
                          <wps:wsp>
                            <wps:cNvCnPr/>
                            <wps:spPr>
                              <a:xfrm>
                                <a:off x="0" y="0"/>
                                <a:ext cx="635" cy="35052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5.65pt;margin-top:17.6pt;height:27.6pt;width:0.05pt;z-index:251720704;mso-width-relative:page;mso-height-relative:page;" filled="f" stroked="t" coordsize="21600,21600" o:gfxdata="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t5c2bWAAAACQEAAA8AAAAAAAAA&#10;AQAgAAAAIgAAAGRycy9kb3ducmV2LnhtbFBLAQIUABQAAAAIAIdO4kDCH5he2gEAAJ8DAAAOAAAA&#10;AAAAAAEAIAAAACUBAABkcnMvZTJvRG9jLnhtbFBLBQYAAAAABgAGAFkBAABxBQAAAAA=&#10;">
                      <v:fill on="f" focussize="0,0"/>
                      <v:stroke color="#000000 [3204]" joinstyle="round"/>
                      <v:imagedata o:title=""/>
                      <o:lock v:ext="edit" aspectratio="f"/>
                    </v:line>
                  </w:pict>
                </mc:Fallback>
              </mc:AlternateContent>
            </w:r>
            <w:r>
              <w:rPr>
                <w:rFonts w:hint="default" w:eastAsia="黑体" w:cs="宋体"/>
                <w:color w:val="auto"/>
                <w:kern w:val="0"/>
                <w:szCs w:val="21"/>
              </w:rPr>
              <w:pict>
                <v:shape id="_x0000_s1069" o:spid="_x0000_s1069" o:spt="202" type="#_x0000_t202" style="position:absolute;left:0pt;margin-left:1.65pt;margin-top:20.45pt;height:30.85pt;width:49.4pt;z-index:251684864;mso-width-relative:page;mso-height-relative:page;" filled="f" stroked="f" coordsize="21600,21600">
                  <v:path/>
                  <v:fill on="f" focussize="0,0"/>
                  <v:stroke on="f" joinstyle="miter"/>
                  <v:imagedata o:title=""/>
                  <o:lock v:ext="edit"/>
                  <v:textbox inset="0mm,0mm,0mm,0mm">
                    <w:txbxContent>
                      <w:p>
                        <w:pPr>
                          <w:jc w:val="center"/>
                          <w:rPr>
                            <w:sz w:val="20"/>
                            <w:szCs w:val="16"/>
                          </w:rPr>
                        </w:pPr>
                        <w:r>
                          <w:rPr>
                            <w:rFonts w:hint="eastAsia"/>
                            <w:sz w:val="20"/>
                            <w:szCs w:val="16"/>
                          </w:rPr>
                          <w:t>城市</w:t>
                        </w:r>
                      </w:p>
                      <w:p>
                        <w:pPr>
                          <w:jc w:val="center"/>
                          <w:rPr>
                            <w:sz w:val="20"/>
                            <w:szCs w:val="16"/>
                          </w:rPr>
                        </w:pPr>
                        <w:r>
                          <w:rPr>
                            <w:rFonts w:hint="eastAsia"/>
                            <w:sz w:val="20"/>
                            <w:szCs w:val="16"/>
                          </w:rPr>
                          <w:t>自来水</w:t>
                        </w:r>
                      </w:p>
                    </w:txbxContent>
                  </v:textbox>
                </v:shape>
              </w:pict>
            </w:r>
            <w:r>
              <w:rPr>
                <w:rFonts w:hint="default" w:eastAsia="黑体" w:cs="宋体"/>
                <w:color w:val="auto"/>
                <w:kern w:val="0"/>
                <w:szCs w:val="21"/>
              </w:rPr>
              <w:pict>
                <v:shape id="_x0000_s1068" o:spid="_x0000_s1068" o:spt="202" type="#_x0000_t202" style="position:absolute;left:0pt;margin-left:9pt;margin-top:6.15pt;height:19.2pt;width:33.1pt;z-index:251683840;mso-width-relative:page;mso-height-relative:page;" filled="f" stroked="f" coordsize="21600,21600">
                  <v:path/>
                  <v:fill on="f" focussize="0,0"/>
                  <v:stroke on="f"/>
                  <v:imagedata o:title=""/>
                  <o:lock v:ext="edit" aspectratio="f"/>
                  <v:textbox inset="0mm,0mm,0mm,0mm">
                    <w:txbxContent>
                      <w:p>
                        <w:pPr>
                          <w:jc w:val="center"/>
                          <w:rPr>
                            <w:szCs w:val="18"/>
                          </w:rPr>
                        </w:pPr>
                        <w:r>
                          <w:rPr>
                            <w:rFonts w:hint="eastAsia"/>
                            <w:szCs w:val="18"/>
                            <w:lang w:val="en-US" w:eastAsia="zh-CN"/>
                          </w:rPr>
                          <w:t>40</w:t>
                        </w:r>
                        <w:r>
                          <w:rPr>
                            <w:rFonts w:hint="eastAsia"/>
                            <w:szCs w:val="18"/>
                          </w:rPr>
                          <w:t>.92</w:t>
                        </w:r>
                      </w:p>
                    </w:txbxContent>
                  </v:textbox>
                </v:shape>
              </w:pict>
            </w:r>
            <w:r>
              <w:rPr>
                <w:rFonts w:hint="default"/>
                <w:color w:val="auto"/>
                <w:sz w:val="21"/>
              </w:rPr>
              <mc:AlternateContent>
                <mc:Choice Requires="wps">
                  <w:drawing>
                    <wp:anchor distT="0" distB="0" distL="114300" distR="114300" simplePos="0" relativeHeight="251715584" behindDoc="0" locked="0" layoutInCell="1" allowOverlap="1">
                      <wp:simplePos x="0" y="0"/>
                      <wp:positionH relativeFrom="column">
                        <wp:posOffset>683895</wp:posOffset>
                      </wp:positionH>
                      <wp:positionV relativeFrom="paragraph">
                        <wp:posOffset>257175</wp:posOffset>
                      </wp:positionV>
                      <wp:extent cx="331470" cy="199390"/>
                      <wp:effectExtent l="0" t="0" r="0" b="0"/>
                      <wp:wrapNone/>
                      <wp:docPr id="49" name="文本框 52"/>
                      <wp:cNvGraphicFramePr/>
                      <a:graphic xmlns:a="http://schemas.openxmlformats.org/drawingml/2006/main">
                        <a:graphicData uri="http://schemas.microsoft.com/office/word/2010/wordprocessingShape">
                          <wps:wsp>
                            <wps:cNvSpPr txBox="1"/>
                            <wps:spPr>
                              <a:xfrm>
                                <a:off x="2312670" y="5579745"/>
                                <a:ext cx="331470" cy="199390"/>
                              </a:xfrm>
                              <a:prstGeom prst="rect">
                                <a:avLst/>
                              </a:prstGeom>
                              <a:noFill/>
                              <a:ln>
                                <a:noFill/>
                              </a:ln>
                            </wps:spPr>
                            <wps:txbx>
                              <w:txbxContent>
                                <w:p>
                                  <w:pPr>
                                    <w:rPr>
                                      <w:rFonts w:hint="default" w:eastAsia="宋体"/>
                                      <w:szCs w:val="18"/>
                                      <w:lang w:val="en-US" w:eastAsia="zh-CN"/>
                                    </w:rPr>
                                  </w:pPr>
                                  <w:r>
                                    <w:rPr>
                                      <w:rFonts w:hint="eastAsia"/>
                                      <w:szCs w:val="18"/>
                                      <w:lang w:val="en-US" w:eastAsia="zh-CN"/>
                                    </w:rPr>
                                    <w:t>5.796</w:t>
                                  </w:r>
                                </w:p>
                              </w:txbxContent>
                            </wps:txbx>
                            <wps:bodyPr lIns="0" tIns="0" rIns="0" bIns="0" upright="1"/>
                          </wps:wsp>
                        </a:graphicData>
                      </a:graphic>
                    </wp:anchor>
                  </w:drawing>
                </mc:Choice>
                <mc:Fallback>
                  <w:pict>
                    <v:shape id="文本框 52" o:spid="_x0000_s1026" o:spt="202" type="#_x0000_t202" style="position:absolute;left:0pt;margin-left:53.85pt;margin-top:20.25pt;height:15.7pt;width:26.1pt;z-index:251715584;mso-width-relative:page;mso-height-relative:page;" filled="f" stroked="f" coordsize="21600,21600" o:gfxdata="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RCYv9gAAAAJAQAADwAAAAAAAAABACAAAAAiAAAAZHJzL2Rv&#10;d25yZXYueG1sUEsBAhQAFAAAAAgAh07iQL8JZULIAQAAfwMAAA4AAAAAAAAAAQAgAAAAJwEAAGRy&#10;cy9lMm9Eb2MueG1sUEsFBgAAAAAGAAYAWQEAAGEFAAAAAA==&#10;">
                      <v:fill on="f" focussize="0,0"/>
                      <v:stroke on="f"/>
                      <v:imagedata o:title=""/>
                      <o:lock v:ext="edit" aspectratio="f"/>
                      <v:textbox inset="0mm,0mm,0mm,0mm">
                        <w:txbxContent>
                          <w:p>
                            <w:pPr>
                              <w:rPr>
                                <w:rFonts w:hint="default" w:eastAsia="宋体"/>
                                <w:szCs w:val="18"/>
                                <w:lang w:val="en-US" w:eastAsia="zh-CN"/>
                              </w:rPr>
                            </w:pPr>
                            <w:r>
                              <w:rPr>
                                <w:rFonts w:hint="eastAsia"/>
                                <w:szCs w:val="18"/>
                                <w:lang w:val="en-US" w:eastAsia="zh-CN"/>
                              </w:rPr>
                              <w:t>5.796</w:t>
                            </w:r>
                          </w:p>
                        </w:txbxContent>
                      </v:textbox>
                    </v:shape>
                  </w:pict>
                </mc:Fallback>
              </mc:AlternateContent>
            </w:r>
            <w:r>
              <w:rPr>
                <w:rFonts w:hint="eastAsia" w:eastAsia="黑体" w:cs="宋体"/>
                <w:color w:val="auto"/>
                <w:kern w:val="0"/>
                <w:szCs w:val="21"/>
              </w:rPr>
              <mc:AlternateContent>
                <mc:Choice Requires="wps">
                  <w:drawing>
                    <wp:anchor distT="0" distB="0" distL="114300" distR="114300" simplePos="0" relativeHeight="251665408" behindDoc="0" locked="0" layoutInCell="1" allowOverlap="1">
                      <wp:simplePos x="0" y="0"/>
                      <wp:positionH relativeFrom="column">
                        <wp:posOffset>121920</wp:posOffset>
                      </wp:positionH>
                      <wp:positionV relativeFrom="paragraph">
                        <wp:posOffset>255905</wp:posOffset>
                      </wp:positionV>
                      <wp:extent cx="466725" cy="0"/>
                      <wp:effectExtent l="0" t="76200" r="28575" b="952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2700">
                                <a:solidFill>
                                  <a:srgbClr val="000000"/>
                                </a:solidFill>
                                <a:round/>
                                <a:tailEnd type="triangle" w="med" len="med"/>
                              </a:ln>
                              <a:effectLst/>
                            </wps:spPr>
                            <wps:bodyPr/>
                          </wps:wsp>
                        </a:graphicData>
                      </a:graphic>
                    </wp:anchor>
                  </w:drawing>
                </mc:Choice>
                <mc:Fallback>
                  <w:pict>
                    <v:line id="_x0000_s1026" o:spid="_x0000_s1026" o:spt="20" style="position:absolute;left:0pt;margin-left:9.6pt;margin-top:20.15pt;height:0pt;width:36.75pt;z-index:251665408;mso-width-relative:page;mso-height-relative:page;" filled="f" stroked="t" coordsize="21600,21600" o:gfxdata="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FR9SfUAAAABwEAAA8AAAAAAAAAAQAgAAAAIgAAAGRycy9kb3du&#10;cmV2LnhtbFBLAQIUABQAAAAIAIdO4kB2z5+tAwIAAOYDAAAOAAAAAAAAAAEAIAAAACMBAABkcnMv&#10;ZTJvRG9jLnhtbFBLBQYAAAAABgAGAFkBAACYBQAAAAA=&#10;">
                      <v:fill on="f" focussize="0,0"/>
                      <v:stroke weight="1pt" color="#000000"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28896" behindDoc="0" locked="0" layoutInCell="1" allowOverlap="1">
                      <wp:simplePos x="0" y="0"/>
                      <wp:positionH relativeFrom="column">
                        <wp:posOffset>922655</wp:posOffset>
                      </wp:positionH>
                      <wp:positionV relativeFrom="paragraph">
                        <wp:posOffset>32385</wp:posOffset>
                      </wp:positionV>
                      <wp:extent cx="868045" cy="199390"/>
                      <wp:effectExtent l="0" t="0" r="0" b="0"/>
                      <wp:wrapNone/>
                      <wp:docPr id="140" name="文本框 52"/>
                      <wp:cNvGraphicFramePr/>
                      <a:graphic xmlns:a="http://schemas.openxmlformats.org/drawingml/2006/main">
                        <a:graphicData uri="http://schemas.microsoft.com/office/word/2010/wordprocessingShape">
                          <wps:wsp>
                            <wps:cNvSpPr txBox="1"/>
                            <wps:spPr>
                              <a:xfrm>
                                <a:off x="0" y="0"/>
                                <a:ext cx="868045" cy="199390"/>
                              </a:xfrm>
                              <a:prstGeom prst="rect">
                                <a:avLst/>
                              </a:prstGeom>
                              <a:noFill/>
                              <a:ln>
                                <a:noFill/>
                              </a:ln>
                            </wps:spPr>
                            <wps:txbx>
                              <w:txbxContent>
                                <w:p>
                                  <w:pPr>
                                    <w:rPr>
                                      <w:rFonts w:hint="default" w:eastAsia="宋体"/>
                                      <w:szCs w:val="18"/>
                                      <w:lang w:val="en-US" w:eastAsia="zh-CN"/>
                                    </w:rPr>
                                  </w:pPr>
                                  <w:r>
                                    <w:rPr>
                                      <w:rFonts w:hint="eastAsia"/>
                                      <w:sz w:val="18"/>
                                      <w:szCs w:val="15"/>
                                      <w:lang w:val="en-US" w:eastAsia="zh-CN"/>
                                    </w:rPr>
                                    <w:t>生理盐水0.84</w:t>
                                  </w:r>
                                </w:p>
                              </w:txbxContent>
                            </wps:txbx>
                            <wps:bodyPr lIns="0" tIns="0" rIns="0" bIns="0" upright="1"/>
                          </wps:wsp>
                        </a:graphicData>
                      </a:graphic>
                    </wp:anchor>
                  </w:drawing>
                </mc:Choice>
                <mc:Fallback>
                  <w:pict>
                    <v:shape id="文本框 52" o:spid="_x0000_s1026" o:spt="202" type="#_x0000_t202" style="position:absolute;left:0pt;margin-left:72.65pt;margin-top:2.55pt;height:15.7pt;width:68.35pt;z-index:251728896;mso-width-relative:page;mso-height-relative:page;" filled="f" stroked="f" coordsize="21600,21600" o:gfxdata="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eze6tcAAAAIAQAADwAAAAAAAAABACAAAAAiAAAAZHJzL2Rvd25yZXYueG1sUEsB&#10;AhQAFAAAAAgAh07iQBIv6ZG9AQAAdAMAAA4AAAAAAAAAAQAgAAAAJgEAAGRycy9lMm9Eb2MueG1s&#10;UEsFBgAAAAAGAAYAWQEAAFUFAAAAAA==&#10;">
                      <v:fill on="f" focussize="0,0"/>
                      <v:stroke on="f"/>
                      <v:imagedata o:title=""/>
                      <o:lock v:ext="edit" aspectratio="f"/>
                      <v:textbox inset="0mm,0mm,0mm,0mm">
                        <w:txbxContent>
                          <w:p>
                            <w:pPr>
                              <w:rPr>
                                <w:rFonts w:hint="default" w:eastAsia="宋体"/>
                                <w:szCs w:val="18"/>
                                <w:lang w:val="en-US" w:eastAsia="zh-CN"/>
                              </w:rPr>
                            </w:pPr>
                            <w:r>
                              <w:rPr>
                                <w:rFonts w:hint="eastAsia"/>
                                <w:sz w:val="18"/>
                                <w:szCs w:val="15"/>
                                <w:lang w:val="en-US" w:eastAsia="zh-CN"/>
                              </w:rPr>
                              <w:t>生理盐水0.84</w:t>
                            </w:r>
                          </w:p>
                        </w:txbxContent>
                      </v:textbox>
                    </v:shape>
                  </w:pict>
                </mc:Fallback>
              </mc:AlternateContent>
            </w:r>
            <w:r>
              <w:rPr>
                <w:rFonts w:hint="eastAsia" w:eastAsia="黑体" w:cs="宋体"/>
                <w:color w:val="auto"/>
                <w:kern w:val="0"/>
                <w:szCs w:val="21"/>
              </w:rPr>
              <mc:AlternateContent>
                <mc:Choice Requires="wps">
                  <w:drawing>
                    <wp:anchor distT="0" distB="0" distL="114300" distR="114300" simplePos="0" relativeHeight="251727872" behindDoc="0" locked="0" layoutInCell="1" allowOverlap="1">
                      <wp:simplePos x="0" y="0"/>
                      <wp:positionH relativeFrom="column">
                        <wp:posOffset>1383665</wp:posOffset>
                      </wp:positionH>
                      <wp:positionV relativeFrom="paragraph">
                        <wp:posOffset>184150</wp:posOffset>
                      </wp:positionV>
                      <wp:extent cx="129540" cy="104775"/>
                      <wp:effectExtent l="3810" t="5080" r="0" b="4445"/>
                      <wp:wrapNone/>
                      <wp:docPr id="138" name="直接连接符 138"/>
                      <wp:cNvGraphicFramePr/>
                      <a:graphic xmlns:a="http://schemas.openxmlformats.org/drawingml/2006/main">
                        <a:graphicData uri="http://schemas.microsoft.com/office/word/2010/wordprocessingShape">
                          <wps:wsp>
                            <wps:cNvCnPr>
                              <a:cxnSpLocks noChangeShapeType="1"/>
                              <a:endCxn id="51" idx="0"/>
                            </wps:cNvCnPr>
                            <wps:spPr bwMode="auto">
                              <a:xfrm>
                                <a:off x="0" y="0"/>
                                <a:ext cx="129540" cy="104775"/>
                              </a:xfrm>
                              <a:prstGeom prst="line">
                                <a:avLst/>
                              </a:prstGeom>
                              <a:noFill/>
                              <a:ln w="12700">
                                <a:solidFill>
                                  <a:srgbClr val="000000"/>
                                </a:solidFill>
                                <a:round/>
                                <a:tailEnd type="triangle" w="med" len="med"/>
                              </a:ln>
                              <a:effectLst/>
                            </wps:spPr>
                            <wps:bodyPr/>
                          </wps:wsp>
                        </a:graphicData>
                      </a:graphic>
                    </wp:anchor>
                  </w:drawing>
                </mc:Choice>
                <mc:Fallback>
                  <w:pict>
                    <v:line id="_x0000_s1026" o:spid="_x0000_s1026" o:spt="20" style="position:absolute;left:0pt;margin-left:108.95pt;margin-top:14.5pt;height:8.25pt;width:10.2pt;z-index:251727872;mso-width-relative:page;mso-height-relative:page;" filled="f" stroked="t" coordsize="21600,21600" o:gfxdata="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oAxG9kAAAAJAQAADwAA&#10;AAAAAAABACAAAAAiAAAAZHJzL2Rvd25yZXYueG1sUEsBAhQAFAAAAAgAh07iQJX/SHkVAgAACgQA&#10;AA4AAAAAAAAAAQAgAAAAKAEAAGRycy9lMm9Eb2MueG1sUEsFBgAAAAAGAAYAWQEAAK8FAAAAAA==&#10;">
                      <v:fill on="f" focussize="0,0"/>
                      <v:stroke weight="1pt" color="#000000" joinstyle="round" endarrow="block"/>
                      <v:imagedata o:title=""/>
                      <o:lock v:ext="edit" aspectratio="f"/>
                    </v:line>
                  </w:pict>
                </mc:Fallback>
              </mc:AlternateContent>
            </w:r>
            <w:r>
              <w:rPr>
                <w:rFonts w:hint="default" w:eastAsia="黑体" w:cs="宋体"/>
                <w:color w:val="auto"/>
                <w:kern w:val="0"/>
                <w:szCs w:val="21"/>
              </w:rPr>
              <mc:AlternateContent>
                <mc:Choice Requires="wps">
                  <w:drawing>
                    <wp:anchor distT="0" distB="0" distL="114300" distR="114300" simplePos="0" relativeHeight="251722752" behindDoc="0" locked="0" layoutInCell="1" allowOverlap="1">
                      <wp:simplePos x="0" y="0"/>
                      <wp:positionH relativeFrom="column">
                        <wp:posOffset>1789430</wp:posOffset>
                      </wp:positionH>
                      <wp:positionV relativeFrom="paragraph">
                        <wp:posOffset>58420</wp:posOffset>
                      </wp:positionV>
                      <wp:extent cx="817245" cy="199390"/>
                      <wp:effectExtent l="0" t="0" r="0" b="0"/>
                      <wp:wrapNone/>
                      <wp:docPr id="132" name="Text Box 2873"/>
                      <wp:cNvGraphicFramePr/>
                      <a:graphic xmlns:a="http://schemas.openxmlformats.org/drawingml/2006/main">
                        <a:graphicData uri="http://schemas.microsoft.com/office/word/2010/wordprocessingShape">
                          <wps:wsp>
                            <wps:cNvSpPr txBox="1"/>
                            <wps:spPr>
                              <a:xfrm>
                                <a:off x="0" y="0"/>
                                <a:ext cx="817245" cy="199390"/>
                              </a:xfrm>
                              <a:prstGeom prst="rect">
                                <a:avLst/>
                              </a:prstGeom>
                              <a:noFill/>
                              <a:ln>
                                <a:noFill/>
                              </a:ln>
                            </wps:spPr>
                            <wps:txbx>
                              <w:txbxContent>
                                <w:p>
                                  <w:pPr>
                                    <w:jc w:val="center"/>
                                    <w:rPr>
                                      <w:rFonts w:hint="default" w:eastAsia="宋体"/>
                                      <w:szCs w:val="18"/>
                                      <w:lang w:val="en-US" w:eastAsia="zh-CN"/>
                                    </w:rPr>
                                  </w:pPr>
                                  <w:r>
                                    <w:rPr>
                                      <w:rFonts w:hint="eastAsia"/>
                                      <w:szCs w:val="18"/>
                                      <w:lang w:val="en-US" w:eastAsia="zh-CN"/>
                                    </w:rPr>
                                    <w:t>阳性区1.185</w:t>
                                  </w:r>
                                </w:p>
                              </w:txbxContent>
                            </wps:txbx>
                            <wps:bodyPr lIns="0" tIns="0" rIns="0" bIns="0" upright="1"/>
                          </wps:wsp>
                        </a:graphicData>
                      </a:graphic>
                    </wp:anchor>
                  </w:drawing>
                </mc:Choice>
                <mc:Fallback>
                  <w:pict>
                    <v:shape id="Text Box 2873" o:spid="_x0000_s1026" o:spt="202" type="#_x0000_t202" style="position:absolute;left:0pt;margin-left:140.9pt;margin-top:4.6pt;height:15.7pt;width:64.35pt;z-index:251722752;mso-width-relative:page;mso-height-relative:page;" filled="f" stroked="f" coordsize="21600,21600" o:gfxdata="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PIlx&#10;1wAAAAgBAAAPAAAAAAAAAAEAIAAAACIAAABkcnMvZG93bnJldi54bWxQSwECFAAUAAAACACHTuJA&#10;FQONOLABAAB1AwAADgAAAAAAAAABACAAAAAmAQAAZHJzL2Uyb0RvYy54bWxQSwUGAAAAAAYABgBZ&#10;AQAASAUAAAAA&#10;">
                      <v:fill on="f" focussize="0,0"/>
                      <v:stroke on="f"/>
                      <v:imagedata o:title=""/>
                      <o:lock v:ext="edit" aspectratio="f"/>
                      <v:textbox inset="0mm,0mm,0mm,0mm">
                        <w:txbxContent>
                          <w:p>
                            <w:pPr>
                              <w:jc w:val="center"/>
                              <w:rPr>
                                <w:rFonts w:hint="default" w:eastAsia="宋体"/>
                                <w:szCs w:val="18"/>
                                <w:lang w:val="en-US" w:eastAsia="zh-CN"/>
                              </w:rPr>
                            </w:pPr>
                            <w:r>
                              <w:rPr>
                                <w:rFonts w:hint="eastAsia"/>
                                <w:szCs w:val="18"/>
                                <w:lang w:val="en-US" w:eastAsia="zh-CN"/>
                              </w:rPr>
                              <w:t>阳性区1.185</w:t>
                            </w:r>
                          </w:p>
                        </w:txbxContent>
                      </v:textbox>
                    </v:shape>
                  </w:pict>
                </mc:Fallback>
              </mc:AlternateContent>
            </w:r>
            <w:r>
              <w:rPr>
                <w:rFonts w:hint="default"/>
                <w:color w:val="auto"/>
                <w:sz w:val="21"/>
              </w:rPr>
              <mc:AlternateContent>
                <mc:Choice Requires="wps">
                  <w:drawing>
                    <wp:anchor distT="0" distB="0" distL="114300" distR="114300" simplePos="0" relativeHeight="251718656" behindDoc="0" locked="0" layoutInCell="1" allowOverlap="1">
                      <wp:simplePos x="0" y="0"/>
                      <wp:positionH relativeFrom="column">
                        <wp:posOffset>2225040</wp:posOffset>
                      </wp:positionH>
                      <wp:positionV relativeFrom="paragraph">
                        <wp:posOffset>230505</wp:posOffset>
                      </wp:positionV>
                      <wp:extent cx="387350" cy="635"/>
                      <wp:effectExtent l="0" t="37465" r="12700" b="38100"/>
                      <wp:wrapNone/>
                      <wp:docPr id="128" name="直线 51"/>
                      <wp:cNvGraphicFramePr/>
                      <a:graphic xmlns:a="http://schemas.openxmlformats.org/drawingml/2006/main">
                        <a:graphicData uri="http://schemas.microsoft.com/office/word/2010/wordprocessingShape">
                          <wps:wsp>
                            <wps:cNvCnPr/>
                            <wps:spPr>
                              <a:xfrm>
                                <a:off x="0" y="0"/>
                                <a:ext cx="3873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175.2pt;margin-top:18.15pt;height:0.05pt;width:30.5pt;z-index:251718656;mso-width-relative:page;mso-height-relative:page;" filled="f" stroked="t" coordsize="21600,21600" o:gfxdata="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VIsC2QAAAAkBAAAPAAAAAAAAAAEAIAAAACIAAABkcnMvZG93bnJldi54bWxQSwECFAAU&#10;AAAACACHTuJANTVaQfABAADjAwAADgAAAAAAAAABACAAAAAoAQAAZHJzL2Uyb0RvYy54bWxQSwUG&#10;AAAAAAYABgBZAQAAigUAAAAA&#10;">
                      <v:fill on="f" focussize="0,0"/>
                      <v:stroke color="#000000"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16608" behindDoc="0" locked="0" layoutInCell="1" allowOverlap="1">
                      <wp:simplePos x="0" y="0"/>
                      <wp:positionH relativeFrom="column">
                        <wp:posOffset>1082675</wp:posOffset>
                      </wp:positionH>
                      <wp:positionV relativeFrom="paragraph">
                        <wp:posOffset>288925</wp:posOffset>
                      </wp:positionV>
                      <wp:extent cx="860425" cy="273050"/>
                      <wp:effectExtent l="4445" t="4445" r="11430" b="8255"/>
                      <wp:wrapNone/>
                      <wp:docPr id="51" name="矩形 53"/>
                      <wp:cNvGraphicFramePr/>
                      <a:graphic xmlns:a="http://schemas.openxmlformats.org/drawingml/2006/main">
                        <a:graphicData uri="http://schemas.microsoft.com/office/word/2010/wordprocessingShape">
                          <wps:wsp>
                            <wps:cNvSpPr/>
                            <wps:spPr>
                              <a:xfrm>
                                <a:off x="2691765" y="5606415"/>
                                <a:ext cx="860425"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eastAsia="宋体"/>
                                      <w:color w:val="000000"/>
                                      <w:lang w:val="en-US" w:eastAsia="zh-CN"/>
                                    </w:rPr>
                                  </w:pPr>
                                  <w:r>
                                    <w:rPr>
                                      <w:rFonts w:hint="eastAsia" w:ascii="宋体" w:hAnsi="宋体"/>
                                      <w:color w:val="000000"/>
                                      <w:lang w:val="en-US" w:eastAsia="zh-CN"/>
                                    </w:rPr>
                                    <w:t>血透区废水</w:t>
                                  </w:r>
                                </w:p>
                              </w:txbxContent>
                            </wps:txbx>
                            <wps:bodyPr upright="1"/>
                          </wps:wsp>
                        </a:graphicData>
                      </a:graphic>
                    </wp:anchor>
                  </w:drawing>
                </mc:Choice>
                <mc:Fallback>
                  <w:pict>
                    <v:rect id="矩形 53" o:spid="_x0000_s1026" o:spt="1" style="position:absolute;left:0pt;margin-left:85.25pt;margin-top:22.75pt;height:21.5pt;width:67.75pt;z-index:251716608;mso-width-relative:page;mso-height-relative:page;" fillcolor="#FFFFFF" filled="t" stroked="t" coordsize="21600,21600" o:gfxdata="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0JlXu1wAAAAkBAAAPAAAAAAAAAAEA&#10;IAAAACIAAABkcnMvZG93bnJldi54bWxQSwECFAAUAAAACACHTuJAgngflxACAAA2BAAADgAAAAAA&#10;AAABACAAAAAmAQAAZHJzL2Uyb0RvYy54bWxQSwUGAAAAAAYABgBZAQAAqAUAAAAA&#10;">
                      <v:fill on="t" focussize="0,0"/>
                      <v:stroke color="#000000" joinstyle="miter"/>
                      <v:imagedata o:title=""/>
                      <o:lock v:ext="edit" aspectratio="f"/>
                      <v:textbox>
                        <w:txbxContent>
                          <w:p>
                            <w:pPr>
                              <w:jc w:val="center"/>
                              <w:rPr>
                                <w:rFonts w:hint="default" w:ascii="宋体" w:hAnsi="宋体" w:eastAsia="宋体"/>
                                <w:color w:val="000000"/>
                                <w:lang w:val="en-US" w:eastAsia="zh-CN"/>
                              </w:rPr>
                            </w:pPr>
                            <w:r>
                              <w:rPr>
                                <w:rFonts w:hint="eastAsia" w:ascii="宋体" w:hAnsi="宋体"/>
                                <w:color w:val="000000"/>
                                <w:lang w:val="en-US" w:eastAsia="zh-CN"/>
                              </w:rPr>
                              <w:t>血透区废水</w:t>
                            </w:r>
                          </w:p>
                        </w:txbxContent>
                      </v:textbox>
                    </v:rect>
                  </w:pict>
                </mc:Fallback>
              </mc:AlternateContent>
            </w:r>
          </w:p>
          <w:p>
            <w:pPr>
              <w:keepNext w:val="0"/>
              <w:keepLines w:val="0"/>
              <w:suppressLineNumbers w:val="0"/>
              <w:tabs>
                <w:tab w:val="left" w:pos="2553"/>
              </w:tabs>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713536" behindDoc="0" locked="0" layoutInCell="1" allowOverlap="1">
                      <wp:simplePos x="0" y="0"/>
                      <wp:positionH relativeFrom="column">
                        <wp:posOffset>4467860</wp:posOffset>
                      </wp:positionH>
                      <wp:positionV relativeFrom="paragraph">
                        <wp:posOffset>36830</wp:posOffset>
                      </wp:positionV>
                      <wp:extent cx="635" cy="326390"/>
                      <wp:effectExtent l="38100" t="0" r="37465" b="16510"/>
                      <wp:wrapNone/>
                      <wp:docPr id="41" name="直接连接符 41"/>
                      <wp:cNvGraphicFramePr/>
                      <a:graphic xmlns:a="http://schemas.openxmlformats.org/drawingml/2006/main">
                        <a:graphicData uri="http://schemas.microsoft.com/office/word/2010/wordprocessingShape">
                          <wps:wsp>
                            <wps:cNvCnPr/>
                            <wps:spPr>
                              <a:xfrm flipH="1">
                                <a:off x="0" y="0"/>
                                <a:ext cx="635" cy="326390"/>
                              </a:xfrm>
                              <a:prstGeom prst="line">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51.8pt;margin-top:2.9pt;height:25.7pt;width:0.05pt;z-index:251713536;mso-width-relative:page;mso-height-relative:page;" filled="f" stroked="t" coordsize="21600,21600" o:gfxdata="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TMTzDWAAAACAEAAA8AAAAAAAAAAQAgAAAAIgAA&#10;AGRycy9kb3ducmV2LnhtbFBLAQIUABQAAAAIAIdO4kA71iBRCgIAAP8DAAAOAAAAAAAAAAEAIAAA&#10;ACUBAABkcnMvZTJvRG9jLnhtbFBLBQYAAAAABgAGAFkBAAChBQAAAAA=&#10;">
                      <v:fill on="f" focussize="0,0"/>
                      <v:stroke color="#000000 [3204]"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44256" behindDoc="0" locked="0" layoutInCell="1" allowOverlap="1">
                      <wp:simplePos x="0" y="0"/>
                      <wp:positionH relativeFrom="column">
                        <wp:posOffset>1478280</wp:posOffset>
                      </wp:positionH>
                      <wp:positionV relativeFrom="paragraph">
                        <wp:posOffset>283845</wp:posOffset>
                      </wp:positionV>
                      <wp:extent cx="1297940" cy="199390"/>
                      <wp:effectExtent l="0" t="0" r="0" b="0"/>
                      <wp:wrapNone/>
                      <wp:docPr id="194" name="文本框 52"/>
                      <wp:cNvGraphicFramePr/>
                      <a:graphic xmlns:a="http://schemas.openxmlformats.org/drawingml/2006/main">
                        <a:graphicData uri="http://schemas.microsoft.com/office/word/2010/wordprocessingShape">
                          <wps:wsp>
                            <wps:cNvSpPr txBox="1"/>
                            <wps:spPr>
                              <a:xfrm>
                                <a:off x="0" y="0"/>
                                <a:ext cx="1297940" cy="199390"/>
                              </a:xfrm>
                              <a:prstGeom prst="rect">
                                <a:avLst/>
                              </a:prstGeom>
                              <a:noFill/>
                              <a:ln>
                                <a:noFill/>
                              </a:ln>
                            </wps:spPr>
                            <wps:txbx>
                              <w:txbxContent>
                                <w:p>
                                  <w:pPr>
                                    <w:jc w:val="center"/>
                                    <w:rPr>
                                      <w:rFonts w:hint="default" w:eastAsia="宋体"/>
                                      <w:szCs w:val="18"/>
                                      <w:lang w:val="en-US" w:eastAsia="zh-CN"/>
                                    </w:rPr>
                                  </w:pPr>
                                  <w:r>
                                    <w:rPr>
                                      <w:rFonts w:hint="eastAsia"/>
                                      <w:sz w:val="18"/>
                                      <w:szCs w:val="15"/>
                                      <w:lang w:val="en-US" w:eastAsia="zh-CN"/>
                                    </w:rPr>
                                    <w:t>透析液配比用纯水0.204</w:t>
                                  </w:r>
                                </w:p>
                              </w:txbxContent>
                            </wps:txbx>
                            <wps:bodyPr lIns="0" tIns="0" rIns="0" bIns="0" upright="1"/>
                          </wps:wsp>
                        </a:graphicData>
                      </a:graphic>
                    </wp:anchor>
                  </w:drawing>
                </mc:Choice>
                <mc:Fallback>
                  <w:pict>
                    <v:shape id="文本框 52" o:spid="_x0000_s1026" o:spt="202" type="#_x0000_t202" style="position:absolute;left:0pt;margin-left:116.4pt;margin-top:22.35pt;height:15.7pt;width:102.2pt;z-index:251744256;mso-width-relative:page;mso-height-relative:page;" filled="f" stroked="f" coordsize="21600,21600" o:gfxdata="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uXcrYAAAACQEAAA8AAAAAAAAAAQAgAAAAIgAAAGRycy9kb3ducmV2LnhtbFBL&#10;AQIUABQAAAAIAIdO4kBTCWTpvQEAAHUDAAAOAAAAAAAAAAEAIAAAACcBAABkcnMvZTJvRG9jLnht&#10;bFBLBQYAAAAABgAGAFkBAABWBQAAAAA=&#10;">
                      <v:fill on="f" focussize="0,0"/>
                      <v:stroke on="f"/>
                      <v:imagedata o:title=""/>
                      <o:lock v:ext="edit" aspectratio="f"/>
                      <v:textbox inset="0mm,0mm,0mm,0mm">
                        <w:txbxContent>
                          <w:p>
                            <w:pPr>
                              <w:jc w:val="center"/>
                              <w:rPr>
                                <w:rFonts w:hint="default" w:eastAsia="宋体"/>
                                <w:szCs w:val="18"/>
                                <w:lang w:val="en-US" w:eastAsia="zh-CN"/>
                              </w:rPr>
                            </w:pPr>
                            <w:r>
                              <w:rPr>
                                <w:rFonts w:hint="eastAsia"/>
                                <w:sz w:val="18"/>
                                <w:szCs w:val="15"/>
                                <w:lang w:val="en-US" w:eastAsia="zh-CN"/>
                              </w:rPr>
                              <w:t>透析液配比用纯水0.204</w:t>
                            </w:r>
                          </w:p>
                        </w:txbxContent>
                      </v:textbox>
                    </v:shape>
                  </w:pict>
                </mc:Fallback>
              </mc:AlternateContent>
            </w:r>
            <w:r>
              <w:rPr>
                <w:rFonts w:hint="default"/>
                <w:color w:val="auto"/>
                <w:sz w:val="21"/>
              </w:rPr>
              <mc:AlternateContent>
                <mc:Choice Requires="wps">
                  <w:drawing>
                    <wp:anchor distT="0" distB="0" distL="114300" distR="114300" simplePos="0" relativeHeight="251717632" behindDoc="0" locked="0" layoutInCell="1" allowOverlap="1">
                      <wp:simplePos x="0" y="0"/>
                      <wp:positionH relativeFrom="column">
                        <wp:posOffset>2242820</wp:posOffset>
                      </wp:positionH>
                      <wp:positionV relativeFrom="paragraph">
                        <wp:posOffset>225425</wp:posOffset>
                      </wp:positionV>
                      <wp:extent cx="1348105" cy="635"/>
                      <wp:effectExtent l="0" t="0" r="0" b="0"/>
                      <wp:wrapNone/>
                      <wp:docPr id="105" name="直线 51"/>
                      <wp:cNvGraphicFramePr/>
                      <a:graphic xmlns:a="http://schemas.openxmlformats.org/drawingml/2006/main">
                        <a:graphicData uri="http://schemas.microsoft.com/office/word/2010/wordprocessingShape">
                          <wps:wsp>
                            <wps:cNvCnPr/>
                            <wps:spPr>
                              <a:xfrm flipV="1">
                                <a:off x="0" y="0"/>
                                <a:ext cx="13481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flip:y;margin-left:176.6pt;margin-top:17.75pt;height:0.05pt;width:106.15pt;z-index:251717632;mso-width-relative:page;mso-height-relative:page;" filled="f" stroked="t" coordsize="21600,21600" o:gfxdata="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kGmK1QAAAAkBAAAPAAAAAAAAAAEAIAAAACIAAABkcnMvZG93bnJldi54bWxQSwECFAAUAAAA&#10;CACHTuJAj8dvvPEBAADqAwAADgAAAAAAAAABACAAAAAkAQAAZHJzL2Uyb0RvYy54bWxQSwUGAAAA&#10;AAYABgBZAQAAhwUAAAAA&#10;">
                      <v:fill on="f" focussize="0,0"/>
                      <v:stroke color="#000000"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19680" behindDoc="0" locked="0" layoutInCell="1" allowOverlap="1">
                      <wp:simplePos x="0" y="0"/>
                      <wp:positionH relativeFrom="column">
                        <wp:posOffset>1960880</wp:posOffset>
                      </wp:positionH>
                      <wp:positionV relativeFrom="paragraph">
                        <wp:posOffset>52705</wp:posOffset>
                      </wp:positionV>
                      <wp:extent cx="269875" cy="1270"/>
                      <wp:effectExtent l="0" t="37465" r="15875" b="37465"/>
                      <wp:wrapNone/>
                      <wp:docPr id="129" name="直线 51"/>
                      <wp:cNvGraphicFramePr/>
                      <a:graphic xmlns:a="http://schemas.openxmlformats.org/drawingml/2006/main">
                        <a:graphicData uri="http://schemas.microsoft.com/office/word/2010/wordprocessingShape">
                          <wps:wsp>
                            <wps:cNvCnPr/>
                            <wps:spPr>
                              <a:xfrm>
                                <a:off x="0" y="0"/>
                                <a:ext cx="269875"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154.4pt;margin-top:4.15pt;height:0.1pt;width:21.25pt;z-index:251719680;mso-width-relative:page;mso-height-relative:page;" filled="f" stroked="t" coordsize="21600,21600" o:gfxdata="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nSo1gAAAAcBAAAPAAAAAAAAAAEAIAAAACIAAABkcnMvZG93bnJldi54bWxQSwECFAAU&#10;AAAACACHTuJAN0e3l/MBAADkAwAADgAAAAAAAAABACAAAAAlAQAAZHJzL2Uyb0RvYy54bWxQSwUG&#10;AAAAAAYABgBZAQAAigUAAAAA&#10;">
                      <v:fill on="f" focussize="0,0"/>
                      <v:stroke color="#000000" joinstyle="round" endarrow="block"/>
                      <v:imagedata o:title=""/>
                      <o:lock v:ext="edit" aspectratio="f"/>
                    </v:line>
                  </w:pict>
                </mc:Fallback>
              </mc:AlternateContent>
            </w:r>
            <w:r>
              <w:rPr>
                <w:rFonts w:hint="default"/>
                <w:color w:val="auto"/>
                <w:sz w:val="28"/>
                <w:szCs w:val="28"/>
              </w:rPr>
              <mc:AlternateContent>
                <mc:Choice Requires="wps">
                  <w:drawing>
                    <wp:anchor distT="0" distB="0" distL="114300" distR="114300" simplePos="0" relativeHeight="251739136" behindDoc="0" locked="0" layoutInCell="1" allowOverlap="1">
                      <wp:simplePos x="0" y="0"/>
                      <wp:positionH relativeFrom="column">
                        <wp:posOffset>712470</wp:posOffset>
                      </wp:positionH>
                      <wp:positionV relativeFrom="paragraph">
                        <wp:posOffset>53340</wp:posOffset>
                      </wp:positionV>
                      <wp:extent cx="635" cy="431800"/>
                      <wp:effectExtent l="4445" t="0" r="13970" b="6350"/>
                      <wp:wrapNone/>
                      <wp:docPr id="177" name="直接连接符 177"/>
                      <wp:cNvGraphicFramePr/>
                      <a:graphic xmlns:a="http://schemas.openxmlformats.org/drawingml/2006/main">
                        <a:graphicData uri="http://schemas.microsoft.com/office/word/2010/wordprocessingShape">
                          <wps:wsp>
                            <wps:cNvCnPr/>
                            <wps:spPr>
                              <a:xfrm>
                                <a:off x="0" y="0"/>
                                <a:ext cx="635" cy="431800"/>
                              </a:xfrm>
                              <a:prstGeom prst="line">
                                <a:avLst/>
                              </a:prstGeom>
                              <a:ln>
                                <a:solidFill>
                                  <a:srgbClr val="000000"/>
                                </a:solidFill>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1pt;margin-top:4.2pt;height:34pt;width:0.05pt;z-index:251739136;mso-width-relative:page;mso-height-relative:page;" filled="f" stroked="t" coordsize="21600,21600" o:gfxdata="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Tts&#10;2dYAAAAIAQAADwAAAAAAAAABACAAAAAiAAAAZHJzL2Rvd25yZXYueG1sUEsBAhQAFAAAAAgAh07i&#10;QGRexcTrAQAAtwMAAA4AAAAAAAAAAQAgAAAAJQEAAGRycy9lMm9Eb2MueG1sUEsFBgAAAAAGAAYA&#10;WQEAAIIFAAAAAA==&#10;">
                      <v:fill on="f" focussize="0,0"/>
                      <v:stroke color="#000000 [3204]"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38112" behindDoc="0" locked="0" layoutInCell="1" allowOverlap="1">
                      <wp:simplePos x="0" y="0"/>
                      <wp:positionH relativeFrom="column">
                        <wp:posOffset>704850</wp:posOffset>
                      </wp:positionH>
                      <wp:positionV relativeFrom="paragraph">
                        <wp:posOffset>60325</wp:posOffset>
                      </wp:positionV>
                      <wp:extent cx="383540" cy="635"/>
                      <wp:effectExtent l="0" t="38100" r="16510" b="37465"/>
                      <wp:wrapNone/>
                      <wp:docPr id="176" name="直线 51"/>
                      <wp:cNvGraphicFramePr/>
                      <a:graphic xmlns:a="http://schemas.openxmlformats.org/drawingml/2006/main">
                        <a:graphicData uri="http://schemas.microsoft.com/office/word/2010/wordprocessingShape">
                          <wps:wsp>
                            <wps:cNvCnPr/>
                            <wps:spPr>
                              <a:xfrm flipV="1">
                                <a:off x="0" y="0"/>
                                <a:ext cx="3835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flip:y;margin-left:55.5pt;margin-top:4.75pt;height:0.05pt;width:30.2pt;z-index:251738112;mso-width-relative:page;mso-height-relative:page;" filled="f" stroked="t" coordsize="21600,21600" o:gfxdata="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sT+x9UAAAAHAQAADwAAAAAAAAABACAAAAAiAAAAZHJzL2Rvd25yZXYueG1sUEsB&#10;AhQAFAAAAAgAh07iQIbozQ34AQAA7QMAAA4AAAAAAAAAAQAgAAAAJAEAAGRycy9lMm9Eb2MueG1s&#10;UEsFBgAAAAAGAAYAWQEAAI4FAAAAAA==&#10;">
                      <v:fill on="f" focussize="0,0"/>
                      <v:stroke color="#000000"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41184" behindDoc="0" locked="0" layoutInCell="1" allowOverlap="1">
                      <wp:simplePos x="0" y="0"/>
                      <wp:positionH relativeFrom="column">
                        <wp:posOffset>741680</wp:posOffset>
                      </wp:positionH>
                      <wp:positionV relativeFrom="paragraph">
                        <wp:posOffset>308610</wp:posOffset>
                      </wp:positionV>
                      <wp:extent cx="692785" cy="199390"/>
                      <wp:effectExtent l="0" t="0" r="0" b="0"/>
                      <wp:wrapNone/>
                      <wp:docPr id="184" name="文本框 52"/>
                      <wp:cNvGraphicFramePr/>
                      <a:graphic xmlns:a="http://schemas.openxmlformats.org/drawingml/2006/main">
                        <a:graphicData uri="http://schemas.microsoft.com/office/word/2010/wordprocessingShape">
                          <wps:wsp>
                            <wps:cNvSpPr txBox="1"/>
                            <wps:spPr>
                              <a:xfrm>
                                <a:off x="0" y="0"/>
                                <a:ext cx="692785" cy="199390"/>
                              </a:xfrm>
                              <a:prstGeom prst="rect">
                                <a:avLst/>
                              </a:prstGeom>
                              <a:noFill/>
                              <a:ln>
                                <a:noFill/>
                              </a:ln>
                            </wps:spPr>
                            <wps:txbx>
                              <w:txbxContent>
                                <w:p>
                                  <w:pPr>
                                    <w:jc w:val="center"/>
                                    <w:rPr>
                                      <w:rFonts w:hint="default" w:eastAsia="宋体"/>
                                      <w:szCs w:val="18"/>
                                      <w:lang w:val="en-US" w:eastAsia="zh-CN"/>
                                    </w:rPr>
                                  </w:pPr>
                                  <w:r>
                                    <w:rPr>
                                      <w:rFonts w:hint="eastAsia"/>
                                      <w:sz w:val="18"/>
                                      <w:szCs w:val="15"/>
                                      <w:lang w:val="en-US" w:eastAsia="zh-CN"/>
                                    </w:rPr>
                                    <w:t>纯水5.796</w:t>
                                  </w:r>
                                </w:p>
                              </w:txbxContent>
                            </wps:txbx>
                            <wps:bodyPr lIns="0" tIns="0" rIns="0" bIns="0" upright="1"/>
                          </wps:wsp>
                        </a:graphicData>
                      </a:graphic>
                    </wp:anchor>
                  </w:drawing>
                </mc:Choice>
                <mc:Fallback>
                  <w:pict>
                    <v:shape id="文本框 52" o:spid="_x0000_s1026" o:spt="202" type="#_x0000_t202" style="position:absolute;left:0pt;margin-left:58.4pt;margin-top:24.3pt;height:15.7pt;width:54.55pt;z-index:251741184;mso-width-relative:page;mso-height-relative:page;" filled="f" stroked="f" coordsize="21600,21600" o:gfxdata="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0A583XAAAACQEAAA8AAAAAAAAAAQAgAAAAIgAAAGRycy9kb3ducmV2LnhtbFBL&#10;AQIUABQAAAAIAIdO4kBvxO9vvgEAAHQDAAAOAAAAAAAAAAEAIAAAACYBAABkcnMvZTJvRG9jLnht&#10;bFBLBQYAAAAABgAGAFkBAABWBQAAAAA=&#10;">
                      <v:fill on="f" focussize="0,0"/>
                      <v:stroke on="f"/>
                      <v:imagedata o:title=""/>
                      <o:lock v:ext="edit" aspectratio="f"/>
                      <v:textbox inset="0mm,0mm,0mm,0mm">
                        <w:txbxContent>
                          <w:p>
                            <w:pPr>
                              <w:jc w:val="center"/>
                              <w:rPr>
                                <w:rFonts w:hint="default" w:eastAsia="宋体"/>
                                <w:szCs w:val="18"/>
                                <w:lang w:val="en-US" w:eastAsia="zh-CN"/>
                              </w:rPr>
                            </w:pPr>
                            <w:r>
                              <w:rPr>
                                <w:rFonts w:hint="eastAsia"/>
                                <w:sz w:val="18"/>
                                <w:szCs w:val="15"/>
                                <w:lang w:val="en-US" w:eastAsia="zh-CN"/>
                              </w:rPr>
                              <w:t>纯水5.796</w:t>
                            </w:r>
                          </w:p>
                        </w:txbxContent>
                      </v:textbox>
                    </v:shape>
                  </w:pict>
                </mc:Fallback>
              </mc:AlternateContent>
            </w:r>
            <w:r>
              <w:rPr>
                <w:rFonts w:hint="default" w:eastAsia="黑体" w:cs="宋体"/>
                <w:color w:val="auto"/>
                <w:kern w:val="0"/>
                <w:szCs w:val="21"/>
              </w:rPr>
              <mc:AlternateContent>
                <mc:Choice Requires="wps">
                  <w:drawing>
                    <wp:anchor distT="0" distB="0" distL="114300" distR="114300" simplePos="0" relativeHeight="251730944" behindDoc="0" locked="0" layoutInCell="1" allowOverlap="1">
                      <wp:simplePos x="0" y="0"/>
                      <wp:positionH relativeFrom="column">
                        <wp:posOffset>4258945</wp:posOffset>
                      </wp:positionH>
                      <wp:positionV relativeFrom="paragraph">
                        <wp:posOffset>31750</wp:posOffset>
                      </wp:positionV>
                      <wp:extent cx="387350" cy="199390"/>
                      <wp:effectExtent l="0" t="0" r="0" b="0"/>
                      <wp:wrapNone/>
                      <wp:docPr id="143" name="文本框 58"/>
                      <wp:cNvGraphicFramePr/>
                      <a:graphic xmlns:a="http://schemas.openxmlformats.org/drawingml/2006/main">
                        <a:graphicData uri="http://schemas.microsoft.com/office/word/2010/wordprocessingShape">
                          <wps:wsp>
                            <wps:cNvSpPr txBox="1"/>
                            <wps:spPr>
                              <a:xfrm>
                                <a:off x="0" y="0"/>
                                <a:ext cx="387350" cy="199390"/>
                              </a:xfrm>
                              <a:prstGeom prst="rect">
                                <a:avLst/>
                              </a:prstGeom>
                              <a:noFill/>
                              <a:ln>
                                <a:noFill/>
                              </a:ln>
                            </wps:spPr>
                            <wps:txbx>
                              <w:txbxContent>
                                <w:p>
                                  <w:pPr>
                                    <w:jc w:val="center"/>
                                    <w:rPr>
                                      <w:rFonts w:hint="default" w:eastAsia="宋体"/>
                                      <w:szCs w:val="18"/>
                                      <w:lang w:val="en-US" w:eastAsia="zh-CN"/>
                                    </w:rPr>
                                  </w:pPr>
                                  <w:r>
                                    <w:rPr>
                                      <w:rFonts w:hint="eastAsia"/>
                                      <w:szCs w:val="18"/>
                                      <w:lang w:val="en-US" w:eastAsia="zh-CN"/>
                                    </w:rPr>
                                    <w:t>30.936</w:t>
                                  </w:r>
                                </w:p>
                              </w:txbxContent>
                            </wps:txbx>
                            <wps:bodyPr lIns="0" tIns="0" rIns="0" bIns="0" upright="1"/>
                          </wps:wsp>
                        </a:graphicData>
                      </a:graphic>
                    </wp:anchor>
                  </w:drawing>
                </mc:Choice>
                <mc:Fallback>
                  <w:pict>
                    <v:shape id="文本框 58" o:spid="_x0000_s1026" o:spt="202" type="#_x0000_t202" style="position:absolute;left:0pt;margin-left:335.35pt;margin-top:2.5pt;height:15.7pt;width:30.5pt;z-index:251730944;mso-width-relative:page;mso-height-relative:page;" filled="f" stroked="f" coordsize="21600,21600" o:gfxdata="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YAYNcAAAAIAQAADwAAAAAAAAABACAAAAAiAAAAZHJzL2Rvd25yZXYueG1sUEsB&#10;AhQAFAAAAAgAh07iQHaOWY+9AQAAdAMAAA4AAAAAAAAAAQAgAAAAJgEAAGRycy9lMm9Eb2MueG1s&#10;UEsFBgAAAAAGAAYAWQEAAFUFAAAAAA==&#10;">
                      <v:fill on="f" focussize="0,0"/>
                      <v:stroke on="f"/>
                      <v:imagedata o:title=""/>
                      <o:lock v:ext="edit" aspectratio="f"/>
                      <v:textbox inset="0mm,0mm,0mm,0mm">
                        <w:txbxContent>
                          <w:p>
                            <w:pPr>
                              <w:jc w:val="center"/>
                              <w:rPr>
                                <w:rFonts w:hint="default" w:eastAsia="宋体"/>
                                <w:szCs w:val="18"/>
                                <w:lang w:val="en-US" w:eastAsia="zh-CN"/>
                              </w:rPr>
                            </w:pPr>
                            <w:r>
                              <w:rPr>
                                <w:rFonts w:hint="eastAsia"/>
                                <w:szCs w:val="18"/>
                                <w:lang w:val="en-US" w:eastAsia="zh-CN"/>
                              </w:rPr>
                              <w:t>30.936</w:t>
                            </w:r>
                          </w:p>
                        </w:txbxContent>
                      </v:textbox>
                    </v:shape>
                  </w:pict>
                </mc:Fallback>
              </mc:AlternateContent>
            </w:r>
            <w:r>
              <w:rPr>
                <w:rFonts w:hint="default" w:eastAsia="黑体" w:cs="宋体"/>
                <w:color w:val="auto"/>
                <w:kern w:val="0"/>
                <w:szCs w:val="21"/>
              </w:rPr>
              <mc:AlternateContent>
                <mc:Choice Requires="wps">
                  <w:drawing>
                    <wp:anchor distT="0" distB="0" distL="114300" distR="114300" simplePos="0" relativeHeight="251723776" behindDoc="0" locked="0" layoutInCell="1" allowOverlap="1">
                      <wp:simplePos x="0" y="0"/>
                      <wp:positionH relativeFrom="column">
                        <wp:posOffset>2243455</wp:posOffset>
                      </wp:positionH>
                      <wp:positionV relativeFrom="paragraph">
                        <wp:posOffset>55880</wp:posOffset>
                      </wp:positionV>
                      <wp:extent cx="817245" cy="199390"/>
                      <wp:effectExtent l="0" t="0" r="0" b="0"/>
                      <wp:wrapNone/>
                      <wp:docPr id="133" name="Text Box 2873"/>
                      <wp:cNvGraphicFramePr/>
                      <a:graphic xmlns:a="http://schemas.openxmlformats.org/drawingml/2006/main">
                        <a:graphicData uri="http://schemas.microsoft.com/office/word/2010/wordprocessingShape">
                          <wps:wsp>
                            <wps:cNvSpPr txBox="1"/>
                            <wps:spPr>
                              <a:xfrm>
                                <a:off x="0" y="0"/>
                                <a:ext cx="817245" cy="199390"/>
                              </a:xfrm>
                              <a:prstGeom prst="rect">
                                <a:avLst/>
                              </a:prstGeom>
                              <a:noFill/>
                              <a:ln>
                                <a:noFill/>
                              </a:ln>
                            </wps:spPr>
                            <wps:txbx>
                              <w:txbxContent>
                                <w:p>
                                  <w:pPr>
                                    <w:jc w:val="center"/>
                                    <w:rPr>
                                      <w:rFonts w:hint="default" w:eastAsia="宋体"/>
                                      <w:szCs w:val="18"/>
                                      <w:lang w:val="en-US" w:eastAsia="zh-CN"/>
                                    </w:rPr>
                                  </w:pPr>
                                  <w:r>
                                    <w:rPr>
                                      <w:rFonts w:hint="eastAsia"/>
                                      <w:szCs w:val="18"/>
                                      <w:lang w:val="en-US" w:eastAsia="zh-CN"/>
                                    </w:rPr>
                                    <w:t>阴性区5.451</w:t>
                                  </w:r>
                                </w:p>
                              </w:txbxContent>
                            </wps:txbx>
                            <wps:bodyPr lIns="0" tIns="0" rIns="0" bIns="0" upright="1"/>
                          </wps:wsp>
                        </a:graphicData>
                      </a:graphic>
                    </wp:anchor>
                  </w:drawing>
                </mc:Choice>
                <mc:Fallback>
                  <w:pict>
                    <v:shape id="Text Box 2873" o:spid="_x0000_s1026" o:spt="202" type="#_x0000_t202" style="position:absolute;left:0pt;margin-left:176.65pt;margin-top:4.4pt;height:15.7pt;width:64.35pt;z-index:251723776;mso-width-relative:page;mso-height-relative:page;" filled="f" stroked="f" coordsize="21600,21600" o:gfxdata="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AxRrPX&#10;AAAACAEAAA8AAAAAAAAAAQAgAAAAIgAAAGRycy9kb3ducmV2LnhtbFBLAQIUABQAAAAIAIdO4kAf&#10;bruUrwEAAHUDAAAOAAAAAAAAAAEAIAAAACYBAABkcnMvZTJvRG9jLnhtbFBLBQYAAAAABgAGAFkB&#10;AABHBQAAAAA=&#10;">
                      <v:fill on="f" focussize="0,0"/>
                      <v:stroke on="f"/>
                      <v:imagedata o:title=""/>
                      <o:lock v:ext="edit" aspectratio="f"/>
                      <v:textbox inset="0mm,0mm,0mm,0mm">
                        <w:txbxContent>
                          <w:p>
                            <w:pPr>
                              <w:jc w:val="center"/>
                              <w:rPr>
                                <w:rFonts w:hint="default" w:eastAsia="宋体"/>
                                <w:szCs w:val="18"/>
                                <w:lang w:val="en-US" w:eastAsia="zh-CN"/>
                              </w:rPr>
                            </w:pPr>
                            <w:r>
                              <w:rPr>
                                <w:rFonts w:hint="eastAsia"/>
                                <w:szCs w:val="18"/>
                                <w:lang w:val="en-US" w:eastAsia="zh-CN"/>
                              </w:rPr>
                              <w:t>阴性区5.451</w:t>
                            </w:r>
                          </w:p>
                        </w:txbxContent>
                      </v:textbox>
                    </v:shape>
                  </w:pict>
                </mc:Fallback>
              </mc:AlternateContent>
            </w:r>
          </w:p>
          <w:p>
            <w:pPr>
              <w:keepNext w:val="0"/>
              <w:keepLines w:val="0"/>
              <w:suppressLineNumbers w:val="0"/>
              <w:tabs>
                <w:tab w:val="left" w:pos="2553"/>
              </w:tabs>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743232" behindDoc="0" locked="0" layoutInCell="1" allowOverlap="1">
                      <wp:simplePos x="0" y="0"/>
                      <wp:positionH relativeFrom="column">
                        <wp:posOffset>1615440</wp:posOffset>
                      </wp:positionH>
                      <wp:positionV relativeFrom="paragraph">
                        <wp:posOffset>78105</wp:posOffset>
                      </wp:positionV>
                      <wp:extent cx="635" cy="144145"/>
                      <wp:effectExtent l="38100" t="0" r="37465" b="8255"/>
                      <wp:wrapNone/>
                      <wp:docPr id="193" name="直接连接符 193"/>
                      <wp:cNvGraphicFramePr/>
                      <a:graphic xmlns:a="http://schemas.openxmlformats.org/drawingml/2006/main">
                        <a:graphicData uri="http://schemas.microsoft.com/office/word/2010/wordprocessingShape">
                          <wps:wsp>
                            <wps:cNvCnPr/>
                            <wps:spPr>
                              <a:xfrm flipH="1">
                                <a:off x="0" y="0"/>
                                <a:ext cx="635" cy="144145"/>
                              </a:xfrm>
                              <a:prstGeom prst="line">
                                <a:avLst/>
                              </a:prstGeom>
                              <a:ln>
                                <a:solidFill>
                                  <a:srgbClr val="00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27.2pt;margin-top:6.15pt;height:11.35pt;width:0.05pt;z-index:251743232;mso-width-relative:page;mso-height-relative:page;" filled="f" stroked="t" coordsize="21600,21600" o:gfxdata="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rnbwtYAAAAJAQAADwAAAAAAAAABACAAAAAiAAAAZHJzL2Rvd25yZXYu&#10;eG1sUEsBAhQAFAAAAAgAh07iQCEVuAj9AQAA3QMAAA4AAAAAAAAAAQAgAAAAJQEAAGRycy9lMm9E&#10;b2MueG1sUEsFBgAAAAAGAAYAWQEAAJQFAAAAAA==&#10;">
                      <v:fill on="f" focussize="0,0"/>
                      <v:stroke color="#000000 [3204]" joinstyle="round" startarrow="block"/>
                      <v:imagedata o:title=""/>
                      <o:lock v:ext="edit" aspectratio="f"/>
                    </v:line>
                  </w:pict>
                </mc:Fallback>
              </mc:AlternateContent>
            </w:r>
            <w:r>
              <w:rPr>
                <w:rFonts w:hint="default"/>
                <w:color w:val="auto"/>
                <w:sz w:val="28"/>
                <w:szCs w:val="28"/>
              </w:rPr>
              <mc:AlternateContent>
                <mc:Choice Requires="wps">
                  <w:drawing>
                    <wp:anchor distT="0" distB="0" distL="114300" distR="114300" simplePos="0" relativeHeight="251742208" behindDoc="0" locked="0" layoutInCell="1" allowOverlap="1">
                      <wp:simplePos x="0" y="0"/>
                      <wp:positionH relativeFrom="column">
                        <wp:posOffset>1359535</wp:posOffset>
                      </wp:positionH>
                      <wp:positionV relativeFrom="paragraph">
                        <wp:posOffset>123190</wp:posOffset>
                      </wp:positionV>
                      <wp:extent cx="635" cy="71755"/>
                      <wp:effectExtent l="4445" t="0" r="13970" b="4445"/>
                      <wp:wrapNone/>
                      <wp:docPr id="192" name="直接连接符 192"/>
                      <wp:cNvGraphicFramePr/>
                      <a:graphic xmlns:a="http://schemas.openxmlformats.org/drawingml/2006/main">
                        <a:graphicData uri="http://schemas.microsoft.com/office/word/2010/wordprocessingShape">
                          <wps:wsp>
                            <wps:cNvCnPr/>
                            <wps:spPr>
                              <a:xfrm flipH="1">
                                <a:off x="0" y="0"/>
                                <a:ext cx="635" cy="71755"/>
                              </a:xfrm>
                              <a:prstGeom prst="line">
                                <a:avLst/>
                              </a:prstGeom>
                              <a:ln>
                                <a:solidFill>
                                  <a:srgbClr val="000000"/>
                                </a:solidFill>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7.05pt;margin-top:9.7pt;height:5.65pt;width:0.05pt;z-index:251742208;mso-width-relative:page;mso-height-relative:page;" filled="f" stroked="t" coordsize="21600,21600" o:gfxdata="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95bq1gAAAAkBAAAPAAAAAAAAAAEAIAAAACIAAABkcnMvZG93bnJldi54bWxQSwECFAAUAAAA&#10;CACHTuJArM/XTvABAADAAwAADgAAAAAAAAABACAAAAAlAQAAZHJzL2Uyb0RvYy54bWxQSwUGAAAA&#10;AAYABgBZAQAAhwUAAAAA&#10;">
                      <v:fill on="f" focussize="0,0"/>
                      <v:stroke color="#000000 [3204]"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40160" behindDoc="0" locked="0" layoutInCell="1" allowOverlap="1">
                      <wp:simplePos x="0" y="0"/>
                      <wp:positionH relativeFrom="column">
                        <wp:posOffset>704850</wp:posOffset>
                      </wp:positionH>
                      <wp:positionV relativeFrom="paragraph">
                        <wp:posOffset>124460</wp:posOffset>
                      </wp:positionV>
                      <wp:extent cx="661670" cy="635"/>
                      <wp:effectExtent l="0" t="0" r="0" b="0"/>
                      <wp:wrapNone/>
                      <wp:docPr id="178" name="直线 51"/>
                      <wp:cNvGraphicFramePr/>
                      <a:graphic xmlns:a="http://schemas.openxmlformats.org/drawingml/2006/main">
                        <a:graphicData uri="http://schemas.microsoft.com/office/word/2010/wordprocessingShape">
                          <wps:wsp>
                            <wps:cNvCnPr/>
                            <wps:spPr>
                              <a:xfrm>
                                <a:off x="0" y="0"/>
                                <a:ext cx="6616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margin-left:55.5pt;margin-top:9.8pt;height:0.05pt;width:52.1pt;z-index:251740160;mso-width-relative:page;mso-height-relative:page;" filled="f" stroked="t" coordsize="21600,21600" o:gfxdata="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hb8wvW&#10;AAAACQEAAA8AAAAAAAAAAQAgAAAAIgAAAGRycy9kb3ducmV2LnhtbFBLAQIUABQAAAAIAIdO4kBJ&#10;Kfra6QEAAN8DAAAOAAAAAAAAAAEAIAAAACUBAABkcnMvZTJvRG9jLnhtbFBLBQYAAAAABgAGAFkB&#10;AACABQAAAAA=&#10;">
                      <v:fill on="f" focussize="0,0"/>
                      <v:stroke color="#000000"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34016" behindDoc="0" locked="0" layoutInCell="1" allowOverlap="1">
                      <wp:simplePos x="0" y="0"/>
                      <wp:positionH relativeFrom="column">
                        <wp:posOffset>658495</wp:posOffset>
                      </wp:positionH>
                      <wp:positionV relativeFrom="paragraph">
                        <wp:posOffset>207010</wp:posOffset>
                      </wp:positionV>
                      <wp:extent cx="331470" cy="199390"/>
                      <wp:effectExtent l="0" t="0" r="0" b="0"/>
                      <wp:wrapNone/>
                      <wp:docPr id="146" name="文本框 52"/>
                      <wp:cNvGraphicFramePr/>
                      <a:graphic xmlns:a="http://schemas.openxmlformats.org/drawingml/2006/main">
                        <a:graphicData uri="http://schemas.microsoft.com/office/word/2010/wordprocessingShape">
                          <wps:wsp>
                            <wps:cNvSpPr txBox="1"/>
                            <wps:spPr>
                              <a:xfrm>
                                <a:off x="0" y="0"/>
                                <a:ext cx="331470" cy="199390"/>
                              </a:xfrm>
                              <a:prstGeom prst="rect">
                                <a:avLst/>
                              </a:prstGeom>
                              <a:noFill/>
                              <a:ln>
                                <a:noFill/>
                              </a:ln>
                            </wps:spPr>
                            <wps:txbx>
                              <w:txbxContent>
                                <w:p>
                                  <w:pPr>
                                    <w:jc w:val="center"/>
                                    <w:rPr>
                                      <w:rFonts w:hint="default" w:eastAsia="宋体"/>
                                      <w:szCs w:val="18"/>
                                      <w:lang w:val="en-US" w:eastAsia="zh-CN"/>
                                    </w:rPr>
                                  </w:pPr>
                                  <w:r>
                                    <w:rPr>
                                      <w:rFonts w:hint="eastAsia"/>
                                      <w:szCs w:val="18"/>
                                      <w:lang w:val="en-US" w:eastAsia="zh-CN"/>
                                    </w:rPr>
                                    <w:t>10</w:t>
                                  </w:r>
                                </w:p>
                              </w:txbxContent>
                            </wps:txbx>
                            <wps:bodyPr lIns="0" tIns="0" rIns="0" bIns="0" upright="1"/>
                          </wps:wsp>
                        </a:graphicData>
                      </a:graphic>
                    </wp:anchor>
                  </w:drawing>
                </mc:Choice>
                <mc:Fallback>
                  <w:pict>
                    <v:shape id="文本框 52" o:spid="_x0000_s1026" o:spt="202" type="#_x0000_t202" style="position:absolute;left:0pt;margin-left:51.85pt;margin-top:16.3pt;height:15.7pt;width:26.1pt;z-index:251734016;mso-width-relative:page;mso-height-relative:page;" filled="f" stroked="f" coordsize="21600,21600" o:gfxdata="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EZXYAAAACQEAAA8AAAAAAAAAAQAgAAAAIgAAAGRycy9kb3ducmV2LnhtbFBL&#10;AQIUABQAAAAIAIdO4kDDy173vQEAAHQDAAAOAAAAAAAAAAEAIAAAACcBAABkcnMvZTJvRG9jLnht&#10;bFBLBQYAAAAABgAGAFkBAABWBQAAAAA=&#10;">
                      <v:fill on="f" focussize="0,0"/>
                      <v:stroke on="f"/>
                      <v:imagedata o:title=""/>
                      <o:lock v:ext="edit" aspectratio="f"/>
                      <v:textbox inset="0mm,0mm,0mm,0mm">
                        <w:txbxContent>
                          <w:p>
                            <w:pPr>
                              <w:jc w:val="center"/>
                              <w:rPr>
                                <w:rFonts w:hint="default" w:eastAsia="宋体"/>
                                <w:szCs w:val="18"/>
                                <w:lang w:val="en-US" w:eastAsia="zh-CN"/>
                              </w:rPr>
                            </w:pPr>
                            <w:r>
                              <w:rPr>
                                <w:rFonts w:hint="eastAsia"/>
                                <w:szCs w:val="18"/>
                                <w:lang w:val="en-US" w:eastAsia="zh-CN"/>
                              </w:rPr>
                              <w:t>10</w:t>
                            </w:r>
                          </w:p>
                        </w:txbxContent>
                      </v:textbox>
                    </v:shape>
                  </w:pict>
                </mc:Fallback>
              </mc:AlternateContent>
            </w:r>
            <w:r>
              <w:rPr>
                <w:rFonts w:hint="default"/>
                <w:color w:val="auto"/>
                <w:sz w:val="21"/>
              </w:rPr>
              <mc:AlternateContent>
                <mc:Choice Requires="wps">
                  <w:drawing>
                    <wp:anchor distT="0" distB="0" distL="114300" distR="114300" simplePos="0" relativeHeight="251737088" behindDoc="0" locked="0" layoutInCell="1" allowOverlap="1">
                      <wp:simplePos x="0" y="0"/>
                      <wp:positionH relativeFrom="column">
                        <wp:posOffset>1932940</wp:posOffset>
                      </wp:positionH>
                      <wp:positionV relativeFrom="paragraph">
                        <wp:posOffset>198120</wp:posOffset>
                      </wp:positionV>
                      <wp:extent cx="521335" cy="199390"/>
                      <wp:effectExtent l="0" t="0" r="0" b="0"/>
                      <wp:wrapNone/>
                      <wp:docPr id="174" name="文本框 52"/>
                      <wp:cNvGraphicFramePr/>
                      <a:graphic xmlns:a="http://schemas.openxmlformats.org/drawingml/2006/main">
                        <a:graphicData uri="http://schemas.microsoft.com/office/word/2010/wordprocessingShape">
                          <wps:wsp>
                            <wps:cNvSpPr txBox="1"/>
                            <wps:spPr>
                              <a:xfrm>
                                <a:off x="0" y="0"/>
                                <a:ext cx="521335" cy="199390"/>
                              </a:xfrm>
                              <a:prstGeom prst="rect">
                                <a:avLst/>
                              </a:prstGeom>
                              <a:noFill/>
                              <a:ln>
                                <a:noFill/>
                              </a:ln>
                            </wps:spPr>
                            <wps:txbx>
                              <w:txbxContent>
                                <w:p>
                                  <w:pPr>
                                    <w:jc w:val="center"/>
                                    <w:rPr>
                                      <w:rFonts w:hint="default" w:eastAsia="宋体"/>
                                      <w:sz w:val="20"/>
                                      <w:szCs w:val="16"/>
                                      <w:lang w:val="en-US" w:eastAsia="zh-CN"/>
                                    </w:rPr>
                                  </w:pPr>
                                  <w:r>
                                    <w:rPr>
                                      <w:rFonts w:hint="eastAsia"/>
                                      <w:sz w:val="20"/>
                                      <w:szCs w:val="16"/>
                                      <w:lang w:val="en-US" w:eastAsia="zh-CN"/>
                                    </w:rPr>
                                    <w:t>浓水4</w:t>
                                  </w:r>
                                </w:p>
                              </w:txbxContent>
                            </wps:txbx>
                            <wps:bodyPr lIns="0" tIns="0" rIns="0" bIns="0" upright="1"/>
                          </wps:wsp>
                        </a:graphicData>
                      </a:graphic>
                    </wp:anchor>
                  </w:drawing>
                </mc:Choice>
                <mc:Fallback>
                  <w:pict>
                    <v:shape id="文本框 52" o:spid="_x0000_s1026" o:spt="202" type="#_x0000_t202" style="position:absolute;left:0pt;margin-left:152.2pt;margin-top:15.6pt;height:15.7pt;width:41.05pt;z-index:251737088;mso-width-relative:page;mso-height-relative:page;" filled="f" stroked="f" coordsize="21600,21600" o:gfxdata="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7883dkAAAAJAQAADwAAAAAAAAABACAAAAAiAAAAZHJzL2Rvd25yZXYueG1s&#10;UEsBAhQAFAAAAAgAh07iQOZei0y+AQAAdAMAAA4AAAAAAAAAAQAgAAAAKAEAAGRycy9lMm9Eb2Mu&#10;eG1sUEsFBgAAAAAGAAYAWQEAAFgFAAAAAA==&#10;">
                      <v:fill on="f" focussize="0,0"/>
                      <v:stroke on="f"/>
                      <v:imagedata o:title=""/>
                      <o:lock v:ext="edit" aspectratio="f"/>
                      <v:textbox inset="0mm,0mm,0mm,0mm">
                        <w:txbxContent>
                          <w:p>
                            <w:pPr>
                              <w:jc w:val="center"/>
                              <w:rPr>
                                <w:rFonts w:hint="default" w:eastAsia="宋体"/>
                                <w:sz w:val="20"/>
                                <w:szCs w:val="16"/>
                                <w:lang w:val="en-US" w:eastAsia="zh-CN"/>
                              </w:rPr>
                            </w:pPr>
                            <w:r>
                              <w:rPr>
                                <w:rFonts w:hint="eastAsia"/>
                                <w:sz w:val="20"/>
                                <w:szCs w:val="16"/>
                                <w:lang w:val="en-US" w:eastAsia="zh-CN"/>
                              </w:rPr>
                              <w:t>浓水4</w:t>
                            </w:r>
                          </w:p>
                        </w:txbxContent>
                      </v:textbox>
                    </v:shape>
                  </w:pict>
                </mc:Fallback>
              </mc:AlternateContent>
            </w:r>
            <w:r>
              <w:rPr>
                <w:rFonts w:hint="default"/>
                <w:color w:val="auto"/>
                <w:sz w:val="21"/>
              </w:rPr>
              <mc:AlternateContent>
                <mc:Choice Requires="wps">
                  <w:drawing>
                    <wp:anchor distT="0" distB="0" distL="114300" distR="114300" simplePos="0" relativeHeight="251736064" behindDoc="0" locked="0" layoutInCell="1" allowOverlap="1">
                      <wp:simplePos x="0" y="0"/>
                      <wp:positionH relativeFrom="column">
                        <wp:posOffset>2408555</wp:posOffset>
                      </wp:positionH>
                      <wp:positionV relativeFrom="paragraph">
                        <wp:posOffset>287655</wp:posOffset>
                      </wp:positionV>
                      <wp:extent cx="861695" cy="199390"/>
                      <wp:effectExtent l="0" t="0" r="0" b="0"/>
                      <wp:wrapNone/>
                      <wp:docPr id="173" name="文本框 52"/>
                      <wp:cNvGraphicFramePr/>
                      <a:graphic xmlns:a="http://schemas.openxmlformats.org/drawingml/2006/main">
                        <a:graphicData uri="http://schemas.microsoft.com/office/word/2010/wordprocessingShape">
                          <wps:wsp>
                            <wps:cNvSpPr txBox="1"/>
                            <wps:spPr>
                              <a:xfrm>
                                <a:off x="0" y="0"/>
                                <a:ext cx="861695" cy="199390"/>
                              </a:xfrm>
                              <a:prstGeom prst="rect">
                                <a:avLst/>
                              </a:prstGeom>
                              <a:noFill/>
                              <a:ln>
                                <a:noFill/>
                              </a:ln>
                            </wps:spPr>
                            <wps:txbx>
                              <w:txbxContent>
                                <w:p>
                                  <w:pPr>
                                    <w:jc w:val="center"/>
                                    <w:rPr>
                                      <w:rFonts w:hint="default" w:eastAsia="宋体"/>
                                      <w:szCs w:val="18"/>
                                      <w:lang w:val="en-US" w:eastAsia="zh-CN"/>
                                    </w:rPr>
                                  </w:pPr>
                                  <w:r>
                                    <w:rPr>
                                      <w:rFonts w:hint="eastAsia"/>
                                      <w:szCs w:val="18"/>
                                      <w:lang w:val="en-US" w:eastAsia="zh-CN"/>
                                    </w:rPr>
                                    <w:t>排入雨水沟</w:t>
                                  </w:r>
                                </w:p>
                              </w:txbxContent>
                            </wps:txbx>
                            <wps:bodyPr lIns="0" tIns="0" rIns="0" bIns="0" upright="1"/>
                          </wps:wsp>
                        </a:graphicData>
                      </a:graphic>
                    </wp:anchor>
                  </w:drawing>
                </mc:Choice>
                <mc:Fallback>
                  <w:pict>
                    <v:shape id="文本框 52" o:spid="_x0000_s1026" o:spt="202" type="#_x0000_t202" style="position:absolute;left:0pt;margin-left:189.65pt;margin-top:22.65pt;height:15.7pt;width:67.85pt;z-index:251736064;mso-width-relative:page;mso-height-relative:page;" filled="f" stroked="f" coordsize="21600,21600" o:gfxdata="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bZ2UdkAAAAJAQAADwAAAAAAAAABACAAAAAiAAAAZHJzL2Rvd25yZXYueG1s&#10;UEsBAhQAFAAAAAgAh07iQADZilS+AQAAdAMAAA4AAAAAAAAAAQAgAAAAKAEAAGRycy9lMm9Eb2Mu&#10;eG1sUEsFBgAAAAAGAAYAWQEAAFgFAAAAAA==&#10;">
                      <v:fill on="f" focussize="0,0"/>
                      <v:stroke on="f"/>
                      <v:imagedata o:title=""/>
                      <o:lock v:ext="edit" aspectratio="f"/>
                      <v:textbox inset="0mm,0mm,0mm,0mm">
                        <w:txbxContent>
                          <w:p>
                            <w:pPr>
                              <w:jc w:val="center"/>
                              <w:rPr>
                                <w:rFonts w:hint="default" w:eastAsia="宋体"/>
                                <w:szCs w:val="18"/>
                                <w:lang w:val="en-US" w:eastAsia="zh-CN"/>
                              </w:rPr>
                            </w:pPr>
                            <w:r>
                              <w:rPr>
                                <w:rFonts w:hint="eastAsia"/>
                                <w:szCs w:val="18"/>
                                <w:lang w:val="en-US" w:eastAsia="zh-CN"/>
                              </w:rPr>
                              <w:t>排入雨水沟</w:t>
                            </w:r>
                          </w:p>
                        </w:txbxContent>
                      </v:textbox>
                    </v:shape>
                  </w:pict>
                </mc:Fallback>
              </mc:AlternateContent>
            </w:r>
            <w:r>
              <w:rPr>
                <w:rFonts w:hint="default"/>
                <w:color w:val="auto"/>
                <w:sz w:val="21"/>
              </w:rPr>
              <mc:AlternateContent>
                <mc:Choice Requires="wps">
                  <w:drawing>
                    <wp:anchor distT="0" distB="0" distL="114300" distR="114300" simplePos="0" relativeHeight="251732992" behindDoc="0" locked="0" layoutInCell="1" allowOverlap="1">
                      <wp:simplePos x="0" y="0"/>
                      <wp:positionH relativeFrom="column">
                        <wp:posOffset>1062355</wp:posOffset>
                      </wp:positionH>
                      <wp:positionV relativeFrom="paragraph">
                        <wp:posOffset>219075</wp:posOffset>
                      </wp:positionV>
                      <wp:extent cx="860425" cy="273050"/>
                      <wp:effectExtent l="4445" t="4445" r="11430" b="8255"/>
                      <wp:wrapNone/>
                      <wp:docPr id="145" name="矩形 53"/>
                      <wp:cNvGraphicFramePr/>
                      <a:graphic xmlns:a="http://schemas.openxmlformats.org/drawingml/2006/main">
                        <a:graphicData uri="http://schemas.microsoft.com/office/word/2010/wordprocessingShape">
                          <wps:wsp>
                            <wps:cNvSpPr/>
                            <wps:spPr>
                              <a:xfrm>
                                <a:off x="0" y="0"/>
                                <a:ext cx="860425"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eastAsia="宋体"/>
                                      <w:color w:val="000000"/>
                                      <w:lang w:val="en-US" w:eastAsia="zh-CN"/>
                                    </w:rPr>
                                  </w:pPr>
                                  <w:r>
                                    <w:rPr>
                                      <w:rFonts w:hint="eastAsia" w:ascii="宋体" w:hAnsi="宋体"/>
                                      <w:color w:val="000000"/>
                                      <w:lang w:val="en-US" w:eastAsia="zh-CN"/>
                                    </w:rPr>
                                    <w:t>纯水制备</w:t>
                                  </w:r>
                                </w:p>
                              </w:txbxContent>
                            </wps:txbx>
                            <wps:bodyPr upright="1"/>
                          </wps:wsp>
                        </a:graphicData>
                      </a:graphic>
                    </wp:anchor>
                  </w:drawing>
                </mc:Choice>
                <mc:Fallback>
                  <w:pict>
                    <v:rect id="矩形 53" o:spid="_x0000_s1026" o:spt="1" style="position:absolute;left:0pt;margin-left:83.65pt;margin-top:17.25pt;height:21.5pt;width:67.75pt;z-index:251732992;mso-width-relative:page;mso-height-relative:page;" fillcolor="#FFFFFF" filled="t" stroked="t" coordsize="21600,21600" o:gfxdata="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zhvT1wAAAAkBAAAPAAAAAAAAAAEAIAAAACIAAABkcnMv&#10;ZG93bnJldi54bWxQSwECFAAUAAAACACHTuJAwbCNfgQCAAArBAAADgAAAAAAAAABACAAAAAmAQAA&#10;ZHJzL2Uyb0RvYy54bWxQSwUGAAAAAAYABgBZAQAAnAUAAAAA&#10;">
                      <v:fill on="t" focussize="0,0"/>
                      <v:stroke color="#000000" joinstyle="miter"/>
                      <v:imagedata o:title=""/>
                      <o:lock v:ext="edit" aspectratio="f"/>
                      <v:textbox>
                        <w:txbxContent>
                          <w:p>
                            <w:pPr>
                              <w:jc w:val="center"/>
                              <w:rPr>
                                <w:rFonts w:hint="default" w:ascii="宋体" w:hAnsi="宋体" w:eastAsia="宋体"/>
                                <w:color w:val="000000"/>
                                <w:lang w:val="en-US" w:eastAsia="zh-CN"/>
                              </w:rPr>
                            </w:pPr>
                            <w:r>
                              <w:rPr>
                                <w:rFonts w:hint="eastAsia" w:ascii="宋体" w:hAnsi="宋体"/>
                                <w:color w:val="000000"/>
                                <w:lang w:val="en-US" w:eastAsia="zh-CN"/>
                              </w:rPr>
                              <w:t>纯水制备</w:t>
                            </w:r>
                          </w:p>
                        </w:txbxContent>
                      </v:textbox>
                    </v:rect>
                  </w:pict>
                </mc:Fallback>
              </mc:AlternateContent>
            </w:r>
            <w:r>
              <w:rPr>
                <w:rFonts w:hint="default"/>
                <w:color w:val="auto"/>
                <w:sz w:val="21"/>
              </w:rPr>
              <mc:AlternateContent>
                <mc:Choice Requires="wps">
                  <w:drawing>
                    <wp:anchor distT="0" distB="0" distL="114300" distR="114300" simplePos="0" relativeHeight="251731968" behindDoc="0" locked="0" layoutInCell="1" allowOverlap="1">
                      <wp:simplePos x="0" y="0"/>
                      <wp:positionH relativeFrom="column">
                        <wp:posOffset>584200</wp:posOffset>
                      </wp:positionH>
                      <wp:positionV relativeFrom="paragraph">
                        <wp:posOffset>348615</wp:posOffset>
                      </wp:positionV>
                      <wp:extent cx="478790" cy="635"/>
                      <wp:effectExtent l="0" t="37465" r="16510" b="38100"/>
                      <wp:wrapNone/>
                      <wp:docPr id="144" name="直线 51"/>
                      <wp:cNvGraphicFramePr/>
                      <a:graphic xmlns:a="http://schemas.openxmlformats.org/drawingml/2006/main">
                        <a:graphicData uri="http://schemas.microsoft.com/office/word/2010/wordprocessingShape">
                          <wps:wsp>
                            <wps:cNvCnPr/>
                            <wps:spPr>
                              <a:xfrm>
                                <a:off x="0" y="0"/>
                                <a:ext cx="4787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46pt;margin-top:27.45pt;height:0.05pt;width:37.7pt;z-index:251731968;mso-width-relative:page;mso-height-relative:page;" filled="f" stroked="t" coordsize="21600,21600" o:gfxdata="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UGuvbaAAAACAEAAA8AAAAAAAAAAQAgAAAAIgAAAGRycy9kb3ducmV2LnhtbFBLAQIU&#10;ABQAAAAIAIdO4kB60rbB8QEAAOMDAAAOAAAAAAAAAAEAIAAAACkBAABkcnMvZTJvRG9jLnhtbFBL&#10;BQYAAAAABgAGAFkBAACMBQAAAAA=&#10;">
                      <v:fill on="f" focussize="0,0"/>
                      <v:stroke color="#000000" joinstyle="round" endarrow="block"/>
                      <v:imagedata o:title=""/>
                      <o:lock v:ext="edit" aspectratio="f"/>
                    </v:line>
                  </w:pict>
                </mc:Fallback>
              </mc:AlternateContent>
            </w:r>
            <w:r>
              <w:rPr>
                <w:rFonts w:hint="default" w:eastAsia="黑体" w:cs="宋体"/>
                <w:color w:val="auto"/>
                <w:kern w:val="0"/>
                <w:szCs w:val="21"/>
              </w:rPr>
              <w:pict>
                <v:rect id="_x0000_s1064" o:spid="_x0000_s1064" o:spt="1" style="position:absolute;left:0pt;margin-left:323.85pt;margin-top:0.35pt;height:33.4pt;width:57.3pt;z-index:251680768;mso-width-relative:page;mso-height-relative:page;" fillcolor="#FFFFFF" filled="t" stroked="t" coordsize="21600,21600">
                  <v:path/>
                  <v:fill on="t" color2="#FFFFFF" focussize="0,0"/>
                  <v:stroke color="#000000" joinstyle="miter"/>
                  <v:imagedata o:title=""/>
                  <o:lock v:ext="edit" aspectratio="f"/>
                  <v:textbox>
                    <w:txbxContent>
                      <w:p>
                        <w:pPr>
                          <w:ind w:left="-105" w:leftChars="-50" w:right="-105" w:rightChars="-50"/>
                          <w:jc w:val="center"/>
                          <w:rPr>
                            <w:rFonts w:ascii="宋体" w:hAnsi="宋体"/>
                            <w:color w:val="000000"/>
                          </w:rPr>
                        </w:pPr>
                        <w:r>
                          <w:rPr>
                            <w:rFonts w:hint="eastAsia" w:ascii="宋体" w:hAnsi="宋体"/>
                            <w:color w:val="000000"/>
                            <w:lang w:val="en-US" w:eastAsia="zh-CN"/>
                          </w:rPr>
                          <w:t>罗江镇</w:t>
                        </w:r>
                        <w:r>
                          <w:rPr>
                            <w:rFonts w:hint="eastAsia" w:ascii="宋体" w:hAnsi="宋体"/>
                            <w:color w:val="000000"/>
                          </w:rPr>
                          <w:t>污水处理厂</w:t>
                        </w:r>
                      </w:p>
                    </w:txbxContent>
                  </v:textbox>
                </v:rect>
              </w:pict>
            </w:r>
            <w:r>
              <w:rPr>
                <w:rFonts w:hint="default"/>
                <w:color w:val="auto"/>
                <w:sz w:val="28"/>
                <w:szCs w:val="28"/>
              </w:rPr>
              <w:tab/>
            </w:r>
          </w:p>
          <w:p>
            <w:pPr>
              <w:keepNext w:val="0"/>
              <w:keepLines w:val="0"/>
              <w:suppressLineNumbers w:val="0"/>
              <w:spacing w:before="0" w:beforeAutospacing="0" w:after="0" w:afterAutospacing="0" w:line="560" w:lineRule="exact"/>
              <w:ind w:left="0" w:right="0" w:firstLine="420" w:firstLineChars="200"/>
              <w:rPr>
                <w:rFonts w:hint="default"/>
                <w:color w:val="auto"/>
                <w:sz w:val="28"/>
                <w:szCs w:val="28"/>
              </w:rPr>
            </w:pPr>
            <w:r>
              <w:rPr>
                <w:rFonts w:hint="default"/>
                <w:color w:val="auto"/>
                <w:sz w:val="21"/>
              </w:rPr>
              <mc:AlternateContent>
                <mc:Choice Requires="wps">
                  <w:drawing>
                    <wp:anchor distT="0" distB="0" distL="114300" distR="114300" simplePos="0" relativeHeight="251735040" behindDoc="0" locked="0" layoutInCell="1" allowOverlap="1">
                      <wp:simplePos x="0" y="0"/>
                      <wp:positionH relativeFrom="column">
                        <wp:posOffset>1927225</wp:posOffset>
                      </wp:positionH>
                      <wp:positionV relativeFrom="paragraph">
                        <wp:posOffset>3175</wp:posOffset>
                      </wp:positionV>
                      <wp:extent cx="478790" cy="635"/>
                      <wp:effectExtent l="0" t="37465" r="16510" b="38100"/>
                      <wp:wrapNone/>
                      <wp:docPr id="154" name="直线 51"/>
                      <wp:cNvGraphicFramePr/>
                      <a:graphic xmlns:a="http://schemas.openxmlformats.org/drawingml/2006/main">
                        <a:graphicData uri="http://schemas.microsoft.com/office/word/2010/wordprocessingShape">
                          <wps:wsp>
                            <wps:cNvCnPr/>
                            <wps:spPr>
                              <a:xfrm>
                                <a:off x="0" y="0"/>
                                <a:ext cx="478790" cy="63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51" o:spid="_x0000_s1026" o:spt="20" style="position:absolute;left:0pt;margin-left:151.75pt;margin-top:0.25pt;height:0.05pt;width:37.7pt;z-index:251735040;mso-width-relative:page;mso-height-relative:page;" filled="f" stroked="t" coordsize="21600,21600" o:gfxdata="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Zz0sjWAAAABQEAAA8AAAAAAAAAAQAgAAAAIgAAAGRycy9kb3ducmV2LnhtbFBLAQIUABQA&#10;AAAIAIdO4kA5wYjj8gEAAOIDAAAOAAAAAAAAAAEAIAAAACUBAABkcnMvZTJvRG9jLnhtbFBLBQYA&#10;AAAABgAGAFkBAACJBQAAAAA=&#10;">
                      <v:fill on="f" focussize="0,0"/>
                      <v:stroke color="#000000" joinstyle="round" dashstyle="dash" endarrow="block"/>
                      <v:imagedata o:title=""/>
                      <o:lock v:ext="edit" aspectratio="f"/>
                    </v:line>
                  </w:pict>
                </mc:Fallback>
              </mc:AlternateContent>
            </w:r>
            <w:r>
              <w:rPr>
                <w:rFonts w:hint="default" w:eastAsia="黑体" w:cs="宋体"/>
                <w:color w:val="auto"/>
                <w:kern w:val="0"/>
                <w:szCs w:val="21"/>
              </w:rPr>
              <w:pict>
                <v:group id="_x0000_s1066" o:spid="_x0000_s1066" o:spt="203" style="position:absolute;left:0pt;margin-left:47.15pt;margin-top:20.4pt;height:23.6pt;width:211.35pt;z-index:251672576;mso-width-relative:page;mso-height-relative:page;" coordorigin="3799,4233" coordsize="4227,472">
                  <o:lock v:ext="edit"/>
                  <v:line id="_x0000_s1045" o:spid="_x0000_s1045" o:spt="20" style="position:absolute;left:3799;top:4492;height:0;width:832;" coordsize="21600,21600">
                    <v:path arrowok="t"/>
                    <v:fill focussize="0,0"/>
                    <v:stroke endarrow="block"/>
                    <v:imagedata o:title=""/>
                    <o:lock v:ext="edit"/>
                  </v:line>
                  <v:shape id="_x0000_s1046" o:spid="_x0000_s1046" o:spt="202" type="#_x0000_t202" style="position:absolute;left:4034;top:4233;height:314;width:522;" filled="f" stroked="f" coordsize="21600,21600">
                    <v:path/>
                    <v:fill on="f" focussize="0,0"/>
                    <v:stroke on="f" joinstyle="miter"/>
                    <v:imagedata o:title=""/>
                    <o:lock v:ext="edit"/>
                    <v:textbox inset="0mm,0mm,0mm,0mm">
                      <w:txbxContent>
                        <w:p>
                          <w:pPr>
                            <w:rPr>
                              <w:szCs w:val="18"/>
                            </w:rPr>
                          </w:pPr>
                          <w:r>
                            <w:rPr>
                              <w:rFonts w:hint="eastAsia"/>
                              <w:szCs w:val="18"/>
                            </w:rPr>
                            <w:t>0.2</w:t>
                          </w:r>
                        </w:p>
                      </w:txbxContent>
                    </v:textbox>
                  </v:shape>
                  <v:rect id="_x0000_s1047" o:spid="_x0000_s1047" o:spt="1" style="position:absolute;left:4631;top:4275;height:430;width:1269;" coordsize="21600,21600">
                    <v:path/>
                    <v:fill focussize="0,0"/>
                    <v:stroke/>
                    <v:imagedata o:title=""/>
                    <o:lock v:ext="edit"/>
                    <v:textbox>
                      <w:txbxContent>
                        <w:p>
                          <w:pPr>
                            <w:jc w:val="center"/>
                            <w:rPr>
                              <w:rFonts w:ascii="宋体" w:hAnsi="宋体"/>
                              <w:color w:val="000000"/>
                            </w:rPr>
                          </w:pPr>
                          <w:r>
                            <w:rPr>
                              <w:rFonts w:hint="eastAsia" w:ascii="宋体" w:hAnsi="宋体"/>
                              <w:color w:val="000000"/>
                            </w:rPr>
                            <w:t>消毒用水</w:t>
                          </w:r>
                        </w:p>
                      </w:txbxContent>
                    </v:textbox>
                  </v:rect>
                  <v:line id="_x0000_s1048" o:spid="_x0000_s1048" o:spt="20" style="position:absolute;left:5900;top:4492;height:0;width:832;" coordsize="21600,21600">
                    <v:path arrowok="t"/>
                    <v:fill focussize="0,0"/>
                    <v:stroke dashstyle="dash" endarrow="block"/>
                    <v:imagedata o:title=""/>
                    <o:lock v:ext="edit"/>
                  </v:line>
                  <v:shape id="_x0000_s1049" o:spid="_x0000_s1049" o:spt="202" type="#_x0000_t202" style="position:absolute;left:6719;top:4333;height:314;width:1307;" filled="f" stroked="f" coordsize="21600,21600">
                    <v:path/>
                    <v:fill on="f" focussize="0,0"/>
                    <v:stroke on="f" joinstyle="miter"/>
                    <v:imagedata o:title=""/>
                    <o:lock v:ext="edit"/>
                    <v:textbox inset="0mm,0mm,0mm,0mm">
                      <w:txbxContent>
                        <w:p>
                          <w:pPr>
                            <w:jc w:val="center"/>
                            <w:rPr>
                              <w:szCs w:val="18"/>
                            </w:rPr>
                          </w:pPr>
                          <w:r>
                            <w:rPr>
                              <w:rFonts w:hint="eastAsia"/>
                              <w:szCs w:val="18"/>
                            </w:rPr>
                            <w:t>不计入排水</w:t>
                          </w:r>
                        </w:p>
                      </w:txbxContent>
                    </v:textbox>
                  </v:shape>
                </v:group>
              </w:pict>
            </w:r>
            <w:r>
              <w:rPr>
                <w:rFonts w:hint="default" w:eastAsia="黑体" w:cs="宋体"/>
                <w:color w:val="auto"/>
                <w:kern w:val="0"/>
                <w:szCs w:val="21"/>
              </w:rPr>
              <w:pict>
                <v:shape id="_x0000_s1065" o:spid="_x0000_s1065" o:spt="202" type="#_x0000_t202" style="position:absolute;left:0pt;margin-left:323.1pt;margin-top:20.95pt;height:26.15pt;width:61.15pt;z-index:251682816;mso-width-relative:page;mso-height-relative:page;" filled="f" stroked="f" coordsize="21600,21600">
                  <v:path/>
                  <v:fill on="f" focussize="0,0"/>
                  <v:stroke on="f" joinstyle="miter"/>
                  <v:imagedata o:title=""/>
                  <o:lock v:ext="edit"/>
                  <v:textbox inset="0mm,0mm,0mm,0mm">
                    <w:txbxContent>
                      <w:p>
                        <w:pPr>
                          <w:jc w:val="center"/>
                          <w:rPr>
                            <w:szCs w:val="18"/>
                          </w:rPr>
                        </w:pPr>
                        <w:r>
                          <w:rPr>
                            <w:rFonts w:hint="eastAsia"/>
                            <w:szCs w:val="18"/>
                          </w:rPr>
                          <w:t>达标排入</w:t>
                        </w:r>
                      </w:p>
                      <w:p>
                        <w:pPr>
                          <w:jc w:val="center"/>
                          <w:rPr>
                            <w:szCs w:val="18"/>
                          </w:rPr>
                        </w:pPr>
                        <w:r>
                          <w:rPr>
                            <w:rFonts w:hint="eastAsia"/>
                            <w:szCs w:val="18"/>
                          </w:rPr>
                          <w:t>州河</w:t>
                        </w:r>
                      </w:p>
                    </w:txbxContent>
                  </v:textbox>
                </v:shape>
              </w:pict>
            </w:r>
            <w:r>
              <w:rPr>
                <w:rFonts w:hint="default"/>
                <w:color w:val="auto"/>
                <w:sz w:val="28"/>
                <w:szCs w:val="28"/>
              </w:rPr>
              <mc:AlternateContent>
                <mc:Choice Requires="wps">
                  <w:drawing>
                    <wp:anchor distT="0" distB="0" distL="114300" distR="114300" simplePos="0" relativeHeight="251669504" behindDoc="0" locked="0" layoutInCell="1" allowOverlap="1">
                      <wp:simplePos x="0" y="0"/>
                      <wp:positionH relativeFrom="column">
                        <wp:posOffset>4457065</wp:posOffset>
                      </wp:positionH>
                      <wp:positionV relativeFrom="paragraph">
                        <wp:posOffset>69850</wp:posOffset>
                      </wp:positionV>
                      <wp:extent cx="0" cy="215900"/>
                      <wp:effectExtent l="76200" t="0" r="57150" b="50800"/>
                      <wp:wrapNone/>
                      <wp:docPr id="14" name="直接连接符 14"/>
                      <wp:cNvGraphicFramePr/>
                      <a:graphic xmlns:a="http://schemas.openxmlformats.org/drawingml/2006/main">
                        <a:graphicData uri="http://schemas.microsoft.com/office/word/2010/wordprocessingShape">
                          <wps:wsp>
                            <wps:cNvCnPr/>
                            <wps:spPr>
                              <a:xfrm>
                                <a:off x="0" y="0"/>
                                <a:ext cx="0" cy="216039"/>
                              </a:xfrm>
                              <a:prstGeom prst="line">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0.95pt;margin-top:5.5pt;height:17pt;width:0pt;z-index:251669504;mso-width-relative:page;mso-height-relative:page;" filled="f" stroked="t" coordsize="21600,21600" o:gfxdata="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MvT2dgAAAAJAQAADwAAAAAAAAABACAAAAAiAAAAZHJzL2Rvd25y&#10;ZXYueG1sUEsBAhQAFAAAAAgAh07iQN4ASY7+AQAA8wMAAA4AAAAAAAAAAQAgAAAAJwEAAGRycy9l&#10;Mm9Eb2MueG1sUEsFBgAAAAAGAAYAWQEAAJcFAAAAAA==&#10;">
                      <v:fill on="f" focussize="0,0"/>
                      <v:stroke color="#000000 [3204]" joinstyle="round" endarrow="block"/>
                      <v:imagedata o:title=""/>
                      <o:lock v:ext="edit" aspectratio="f"/>
                    </v:line>
                  </w:pict>
                </mc:Fallback>
              </mc:AlternateContent>
            </w:r>
          </w:p>
          <w:p>
            <w:pPr>
              <w:keepNext w:val="0"/>
              <w:keepLines w:val="0"/>
              <w:suppressLineNumbers w:val="0"/>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w:pict>
                <v:group id="_x0000_s1067" o:spid="_x0000_s1067" o:spt="203" style="position:absolute;left:0pt;margin-left:47.2pt;margin-top:24.15pt;height:21.5pt;width:224.65pt;z-index:251673600;mso-width-relative:page;mso-height-relative:page;" coordorigin="3799,5032" coordsize="4493,430">
                  <o:lock v:ext="edit"/>
                  <v:line id="_x0000_s1050" o:spid="_x0000_s1050" o:spt="20" style="position:absolute;left:3799;top:5254;height:0;width:832;" coordsize="21600,21600">
                    <v:path arrowok="t"/>
                    <v:fill focussize="0,0"/>
                    <v:stroke endarrow="block"/>
                    <v:imagedata o:title=""/>
                    <o:lock v:ext="edit"/>
                  </v:line>
                  <v:shape id="_x0000_s1051" o:spid="_x0000_s1051" o:spt="202" type="#_x0000_t202" style="position:absolute;left:4034;top:5032;height:314;width:522;" filled="f" stroked="f" coordsize="21600,21600">
                    <v:path/>
                    <v:fill on="f" focussize="0,0"/>
                    <v:stroke on="f" joinstyle="miter"/>
                    <v:imagedata o:title=""/>
                    <o:lock v:ext="edit"/>
                    <v:textbox inset="0mm,0mm,0mm,0mm">
                      <w:txbxContent>
                        <w:p>
                          <w:pPr>
                            <w:rPr>
                              <w:szCs w:val="18"/>
                            </w:rPr>
                          </w:pPr>
                          <w:r>
                            <w:rPr>
                              <w:rFonts w:hint="eastAsia"/>
                              <w:szCs w:val="18"/>
                              <w:lang w:val="en-US" w:eastAsia="zh-CN"/>
                            </w:rPr>
                            <w:t>3</w:t>
                          </w:r>
                          <w:r>
                            <w:rPr>
                              <w:rFonts w:hint="eastAsia"/>
                              <w:szCs w:val="18"/>
                            </w:rPr>
                            <w:t>.72</w:t>
                          </w:r>
                        </w:p>
                      </w:txbxContent>
                    </v:textbox>
                  </v:shape>
                  <v:rect id="_x0000_s1052" o:spid="_x0000_s1052" o:spt="1" style="position:absolute;left:4631;top:5032;height:430;width:1538;" coordsize="21600,21600">
                    <v:path/>
                    <v:fill focussize="0,0"/>
                    <v:stroke/>
                    <v:imagedata o:title=""/>
                    <o:lock v:ext="edit"/>
                    <v:textbox>
                      <w:txbxContent>
                        <w:p>
                          <w:pPr>
                            <w:jc w:val="center"/>
                            <w:rPr>
                              <w:rFonts w:ascii="宋体" w:hAnsi="宋体"/>
                              <w:color w:val="000000"/>
                            </w:rPr>
                          </w:pPr>
                          <w:r>
                            <w:rPr>
                              <w:rFonts w:hint="eastAsia" w:ascii="宋体" w:hAnsi="宋体"/>
                              <w:color w:val="000000"/>
                            </w:rPr>
                            <w:t>未预见用水</w:t>
                          </w:r>
                        </w:p>
                      </w:txbxContent>
                    </v:textbox>
                  </v:rect>
                  <v:line id="_x0000_s1053" o:spid="_x0000_s1053" o:spt="20" style="position:absolute;left:6169;top:5254;height:0;width:832;" coordsize="21600,21600">
                    <v:path arrowok="t"/>
                    <v:fill focussize="0,0"/>
                    <v:stroke dashstyle="dash" endarrow="block"/>
                    <v:imagedata o:title=""/>
                    <o:lock v:ext="edit"/>
                  </v:line>
                  <v:shape id="_x0000_s1054" o:spid="_x0000_s1054" o:spt="202" type="#_x0000_t202" style="position:absolute;left:6985;top:5075;height:314;width:1307;" filled="f" stroked="f" coordsize="21600,21600">
                    <v:path/>
                    <v:fill on="f" focussize="0,0"/>
                    <v:stroke on="f" joinstyle="miter"/>
                    <v:imagedata o:title=""/>
                    <o:lock v:ext="edit"/>
                    <v:textbox inset="0mm,0mm,0mm,0mm">
                      <w:txbxContent>
                        <w:p>
                          <w:pPr>
                            <w:jc w:val="center"/>
                            <w:rPr>
                              <w:szCs w:val="18"/>
                            </w:rPr>
                          </w:pPr>
                          <w:r>
                            <w:rPr>
                              <w:rFonts w:hint="eastAsia"/>
                              <w:szCs w:val="18"/>
                            </w:rPr>
                            <w:t>蒸发、渗透</w:t>
                          </w:r>
                        </w:p>
                      </w:txbxContent>
                    </v:textbox>
                  </v:shape>
                </v:group>
              </w:pic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p>
          <w:p>
            <w:pPr>
              <w:pStyle w:val="2"/>
              <w:keepNext w:val="0"/>
              <w:keepLines w:val="0"/>
              <w:suppressLineNumbers w:val="0"/>
              <w:spacing w:before="0" w:beforeAutospacing="0" w:afterAutospacing="0"/>
              <w:ind w:right="0"/>
              <w:rPr>
                <w:rFonts w:hint="default" w:eastAsia="黑体" w:cs="宋体"/>
                <w:color w:val="auto"/>
                <w:kern w:val="0"/>
              </w:rPr>
            </w:pPr>
            <w:r>
              <w:rPr>
                <w:rFonts w:hint="default" w:eastAsia="黑体"/>
                <w:bCs/>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810895</wp:posOffset>
                      </wp:positionH>
                      <wp:positionV relativeFrom="paragraph">
                        <wp:posOffset>49530</wp:posOffset>
                      </wp:positionV>
                      <wp:extent cx="3314700" cy="280035"/>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3314700" cy="280035"/>
                              </a:xfrm>
                              <a:prstGeom prst="rect">
                                <a:avLst/>
                              </a:prstGeom>
                              <a:noFill/>
                              <a:ln>
                                <a:noFill/>
                              </a:ln>
                            </wps:spPr>
                            <wps:txbx>
                              <w:txbxContent>
                                <w:p>
                                  <w:pPr>
                                    <w:pStyle w:val="35"/>
                                    <w:rPr>
                                      <w:szCs w:val="18"/>
                                    </w:rPr>
                                  </w:pPr>
                                  <w:r>
                                    <w:rPr>
                                      <w:rFonts w:hint="eastAsia" w:ascii="黑体" w:hAnsi="黑体" w:eastAsia="黑体" w:cs="黑体"/>
                                      <w:color w:val="auto"/>
                                      <w:sz w:val="18"/>
                                      <w:szCs w:val="18"/>
                                    </w:rPr>
                                    <w:t>图</w:t>
                                  </w:r>
                                  <w:r>
                                    <w:rPr>
                                      <w:rFonts w:hint="eastAsia" w:ascii="黑体" w:hAnsi="黑体" w:eastAsia="黑体" w:cs="黑体"/>
                                      <w:color w:val="auto"/>
                                      <w:sz w:val="18"/>
                                      <w:szCs w:val="18"/>
                                      <w:lang w:val="en-US" w:eastAsia="zh-CN"/>
                                    </w:rPr>
                                    <w:t>2-</w:t>
                                  </w:r>
                                  <w:r>
                                    <w:rPr>
                                      <w:rFonts w:hint="eastAsia" w:eastAsia="黑体"/>
                                      <w:color w:val="auto"/>
                                      <w:sz w:val="18"/>
                                      <w:szCs w:val="18"/>
                                    </w:rPr>
                                    <w:t>1</w:t>
                                  </w:r>
                                  <w:r>
                                    <w:rPr>
                                      <w:rFonts w:hint="eastAsia" w:ascii="黑体" w:hAnsi="黑体" w:eastAsia="黑体" w:cs="黑体"/>
                                      <w:color w:val="auto"/>
                                      <w:sz w:val="18"/>
                                      <w:szCs w:val="18"/>
                                    </w:rPr>
                                    <w:t>：项目水平衡图（单位</w:t>
                                  </w:r>
                                  <w:r>
                                    <w:rPr>
                                      <w:rFonts w:hAnsi="黑体" w:eastAsia="黑体"/>
                                      <w:color w:val="auto"/>
                                      <w:sz w:val="18"/>
                                      <w:szCs w:val="18"/>
                                    </w:rPr>
                                    <w:t>：</w:t>
                                  </w:r>
                                  <w:r>
                                    <w:rPr>
                                      <w:rFonts w:eastAsia="黑体"/>
                                      <w:color w:val="auto"/>
                                      <w:sz w:val="18"/>
                                      <w:szCs w:val="18"/>
                                    </w:rPr>
                                    <w:t>m</w:t>
                                  </w:r>
                                  <w:r>
                                    <w:rPr>
                                      <w:rFonts w:eastAsia="黑体"/>
                                      <w:color w:val="auto"/>
                                      <w:sz w:val="18"/>
                                      <w:szCs w:val="18"/>
                                      <w:vertAlign w:val="superscript"/>
                                    </w:rPr>
                                    <w:t>3</w:t>
                                  </w:r>
                                  <w:r>
                                    <w:rPr>
                                      <w:rFonts w:eastAsia="黑体"/>
                                      <w:color w:val="auto"/>
                                      <w:sz w:val="18"/>
                                      <w:szCs w:val="18"/>
                                    </w:rPr>
                                    <w:t>/d</w:t>
                                  </w:r>
                                  <w:r>
                                    <w:rPr>
                                      <w:rFonts w:hint="eastAsia" w:ascii="黑体" w:hAnsi="黑体" w:eastAsia="黑体" w:cs="黑体"/>
                                      <w:color w:val="auto"/>
                                      <w:sz w:val="18"/>
                                      <w:szCs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3.85pt;margin-top:3.9pt;height:22.05pt;width:261pt;z-index:251660288;mso-width-relative:page;mso-height-relative:page;" filled="f" stroked="f" coordsize="21600,21600" o:gfxdata="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wEIb1QAAAAgBAAAPAAAAAAAAAAEAIAAA&#10;ACIAAABkcnMvZG93bnJldi54bWxQSwECFAAUAAAACACHTuJAnfSKig8CAAAHBAAADgAAAAAAAAAB&#10;ACAAAAAkAQAAZHJzL2Uyb0RvYy54bWxQSwUGAAAAAAYABgBZAQAApQUAAAAA&#10;">
                      <v:fill on="f" focussize="0,0"/>
                      <v:stroke on="f"/>
                      <v:imagedata o:title=""/>
                      <o:lock v:ext="edit" aspectratio="f"/>
                      <v:textbox inset="0mm,0mm,0mm,0mm">
                        <w:txbxContent>
                          <w:p>
                            <w:pPr>
                              <w:pStyle w:val="35"/>
                              <w:rPr>
                                <w:szCs w:val="18"/>
                              </w:rPr>
                            </w:pPr>
                            <w:r>
                              <w:rPr>
                                <w:rFonts w:hint="eastAsia" w:ascii="黑体" w:hAnsi="黑体" w:eastAsia="黑体" w:cs="黑体"/>
                                <w:color w:val="auto"/>
                                <w:sz w:val="18"/>
                                <w:szCs w:val="18"/>
                              </w:rPr>
                              <w:t>图</w:t>
                            </w:r>
                            <w:r>
                              <w:rPr>
                                <w:rFonts w:hint="eastAsia" w:ascii="黑体" w:hAnsi="黑体" w:eastAsia="黑体" w:cs="黑体"/>
                                <w:color w:val="auto"/>
                                <w:sz w:val="18"/>
                                <w:szCs w:val="18"/>
                                <w:lang w:val="en-US" w:eastAsia="zh-CN"/>
                              </w:rPr>
                              <w:t>2-</w:t>
                            </w:r>
                            <w:r>
                              <w:rPr>
                                <w:rFonts w:hint="eastAsia" w:eastAsia="黑体"/>
                                <w:color w:val="auto"/>
                                <w:sz w:val="18"/>
                                <w:szCs w:val="18"/>
                              </w:rPr>
                              <w:t>1</w:t>
                            </w:r>
                            <w:r>
                              <w:rPr>
                                <w:rFonts w:hint="eastAsia" w:ascii="黑体" w:hAnsi="黑体" w:eastAsia="黑体" w:cs="黑体"/>
                                <w:color w:val="auto"/>
                                <w:sz w:val="18"/>
                                <w:szCs w:val="18"/>
                              </w:rPr>
                              <w:t>：项目水平衡图（单位</w:t>
                            </w:r>
                            <w:r>
                              <w:rPr>
                                <w:rFonts w:hAnsi="黑体" w:eastAsia="黑体"/>
                                <w:color w:val="auto"/>
                                <w:sz w:val="18"/>
                                <w:szCs w:val="18"/>
                              </w:rPr>
                              <w:t>：</w:t>
                            </w:r>
                            <w:r>
                              <w:rPr>
                                <w:rFonts w:eastAsia="黑体"/>
                                <w:color w:val="auto"/>
                                <w:sz w:val="18"/>
                                <w:szCs w:val="18"/>
                              </w:rPr>
                              <w:t>m</w:t>
                            </w:r>
                            <w:r>
                              <w:rPr>
                                <w:rFonts w:eastAsia="黑体"/>
                                <w:color w:val="auto"/>
                                <w:sz w:val="18"/>
                                <w:szCs w:val="18"/>
                                <w:vertAlign w:val="superscript"/>
                              </w:rPr>
                              <w:t>3</w:t>
                            </w:r>
                            <w:r>
                              <w:rPr>
                                <w:rFonts w:eastAsia="黑体"/>
                                <w:color w:val="auto"/>
                                <w:sz w:val="18"/>
                                <w:szCs w:val="18"/>
                              </w:rPr>
                              <w:t>/d</w:t>
                            </w:r>
                            <w:r>
                              <w:rPr>
                                <w:rFonts w:hint="eastAsia" w:ascii="黑体" w:hAnsi="黑体" w:eastAsia="黑体" w:cs="黑体"/>
                                <w:color w:val="auto"/>
                                <w:sz w:val="18"/>
                                <w:szCs w:val="18"/>
                              </w:rPr>
                              <w:t>）</w:t>
                            </w:r>
                          </w:p>
                        </w:txbxContent>
                      </v:textbox>
                    </v:shape>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lang w:val="en-US" w:eastAsia="zh-CN"/>
              </w:rPr>
              <w:t>7</w:t>
            </w:r>
            <w:r>
              <w:rPr>
                <w:rFonts w:hint="eastAsia" w:eastAsia="黑体" w:cs="宋体"/>
                <w:color w:val="auto"/>
                <w:kern w:val="0"/>
              </w:rPr>
              <w:t>、</w:t>
            </w:r>
            <w:r>
              <w:rPr>
                <w:rFonts w:hint="default" w:eastAsia="黑体" w:cs="宋体"/>
                <w:color w:val="auto"/>
                <w:kern w:val="0"/>
              </w:rPr>
              <w:t>劳动定员及工作制度</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劳动定员：项目建成营运后，医务人员共40人。</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工作制度：全年工作日为365天营业，每天工作24小时，三班制。</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lang w:val="en-US" w:eastAsia="zh-CN"/>
              </w:rPr>
              <w:t>8</w:t>
            </w:r>
            <w:r>
              <w:rPr>
                <w:rFonts w:hint="default" w:eastAsia="黑体" w:cs="宋体"/>
                <w:color w:val="auto"/>
                <w:kern w:val="0"/>
              </w:rPr>
              <w:t>、平面布置</w:t>
            </w:r>
            <w:r>
              <w:rPr>
                <w:rFonts w:hint="eastAsia" w:eastAsia="黑体" w:cs="宋体"/>
                <w:color w:val="auto"/>
                <w:kern w:val="0"/>
              </w:rPr>
              <w:t>情况</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本项目位于通川区罗江镇高石社区，系租用达州德源医养中心的医疗服务用房进行建设，包括一栋4F的医疗楼和一间平房，总建筑面积3100m</w:t>
            </w:r>
            <w:r>
              <w:rPr>
                <w:rFonts w:hint="eastAsia" w:cs="宋体"/>
                <w:color w:val="auto"/>
                <w:kern w:val="0"/>
                <w:vertAlign w:val="superscript"/>
              </w:rPr>
              <w:t>2</w:t>
            </w:r>
            <w:r>
              <w:rPr>
                <w:rFonts w:hint="eastAsia" w:cs="宋体"/>
                <w:color w:val="auto"/>
                <w:kern w:val="0"/>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从整体上看，本项目位于整个德源医养中心大门进出口右侧。医疗楼在北、平房在南。医疗楼为放射科用房北侧，中间留有通道。平房占地地势较低，主要布置放射科的DR、CT等设备，旁边布置污水处理厂，便于利用废水重力自流收集院区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医疗楼为一栋独立建筑，共4层。其中1层布置接待大厅、急诊科、内科诊室、中医针灸推拿科、医保办公室、挂号收费室、药房、妇科诊室、库房、药品库、外科诊室、医生办公室、煎药室、养老评估室，中医康复科、检验科、储氧室、心电图室、彩超室、医废间等。2F设内科和中医老年科病房、多功能室、储藏室。3F设病房（中医针灸科、中医推拿科、中医康复科）、治疗室、医生办公室、护士值班室和护士站。4F设血液透析中心，包括阴性病区、阳性病区、血透水制备室、干库房、湿库房、污物区等。</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项目血透中心严格依据《血液透析中心基本标准》设计建设，血液透析室（中心）应遵循环境卫生学和感染控制的原则，做到布局合理、分区明确、标识清楚、功能流程合理，满足工作需要；区域划分应符合医疗机构相关感染控制要求。本项目血透中心采取分区布置，各类通道分开互不交叉的原则，包括治疗区、辅助功能区、污物区、办公区；其中治疗区为患者透析治疗区，分阴性区和阳性区。辅助功能区包括水处理间、库房水处理间、库房、更衣室等。污物区包括污染被服间、医疗废物暂存间和专用转移通道、洁具室。办公区包括医护人员办公室、治疗准备室等。各区域中具有潜在感染风险区域的是透析治疗室、接诊室/区、更衣室等。进入潜在感染风险区域和/或污染区域的被污染物品，未经消毒不得返回清洁区域。</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血透中心设置有3个独立的通道，包括污物通道、医护人员通道、病人通道。人流和物流分开设置。采取以上措施后，项目本项目医护、病患、耗材、医疗废物与其他楼层人流可实现分流管理，避免交叉感染。同时透析治疗室每个血液透析床/椅间距不小于1m。每1个透析单元应当有电源插座组、反渗水供给接口、透析废液排水接口等。透析治疗室应具备通风设施和/或空气消毒装置，光线充足、通风良好，达到《医院消毒卫生标准》(GB15982-2012）的Ⅲ类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default" w:cs="宋体"/>
                <w:color w:val="auto"/>
                <w:kern w:val="0"/>
              </w:rPr>
              <w:t>项目煎药室位于</w:t>
            </w:r>
            <w:r>
              <w:rPr>
                <w:rFonts w:hint="eastAsia" w:cs="宋体"/>
                <w:color w:val="auto"/>
                <w:kern w:val="0"/>
              </w:rPr>
              <w:t>一层为相对封闭的房间，便于煎药废气的收集处理，引至楼顶处理后排放。医废间位于医疗楼一层靠通道旁的房间，便于医疗废物转运；医废间严格按照相关卫生、环保、消防的要求建设，并安装密封门，可有效降低对治疗患者的影响。污水处理站位于CT室旁边，医疗废水及生活污水采用一体化污水处理设备处理达标后，经自建污水管网排入南面罗江镇市政污水管网。各池体加盖密闭，定期喷洒除臭剂并加强周边绿化。本项目产噪设备，通过建筑隔声、污水处理站安装隔音板或隔音棉后，对周围声环境影响较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rPr>
            </w:pPr>
            <w:r>
              <w:rPr>
                <w:rFonts w:hint="eastAsia" w:cs="宋体"/>
                <w:color w:val="auto"/>
                <w:kern w:val="0"/>
              </w:rPr>
              <w:t>项目设有单独消防通道，人流畅通便捷，可以真正做到人医分流。项目总体布置功能合理、流线清晰；联系紧密，流程便捷。项目总平面布置情况见下图。</w:t>
            </w:r>
          </w:p>
          <w:p>
            <w:pPr>
              <w:pStyle w:val="2"/>
              <w:keepNext w:val="0"/>
              <w:keepLines w:val="0"/>
              <w:suppressLineNumbers w:val="0"/>
              <w:spacing w:before="0" w:beforeAutospacing="0" w:afterAutospacing="0"/>
              <w:ind w:right="0"/>
              <w:rPr>
                <w:rFonts w:hint="eastAsia" w:cs="宋体"/>
                <w:color w:val="auto"/>
                <w:kern w:val="0"/>
              </w:rPr>
            </w:pPr>
          </w:p>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00" w:lineRule="exact"/>
              <w:ind w:left="0" w:right="0"/>
              <w:textAlignment w:val="auto"/>
              <w:rPr>
                <w:rFonts w:hint="eastAsia" w:cs="宋体"/>
                <w:color w:val="auto"/>
                <w:kern w:val="0"/>
              </w:rPr>
            </w:pPr>
          </w:p>
          <w:p>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556" w:right="0"/>
              <w:textAlignment w:val="bottom"/>
              <w:rPr>
                <w:rFonts w:hint="eastAsia"/>
                <w:color w:val="auto"/>
              </w:rPr>
            </w:pPr>
          </w:p>
          <w:p>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556" w:right="0"/>
              <w:textAlignment w:val="bottom"/>
              <w:rPr>
                <w:rFonts w:hint="eastAsia"/>
                <w:color w:val="auto"/>
              </w:rPr>
            </w:pPr>
          </w:p>
          <w:p>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556" w:right="0"/>
              <w:textAlignment w:val="bottom"/>
              <w:rPr>
                <w:rFonts w:hint="eastAsia"/>
                <w:color w:val="auto"/>
              </w:rPr>
            </w:pPr>
          </w:p>
          <w:p>
            <w:pPr>
              <w:pStyle w:val="2"/>
              <w:keepNext w:val="0"/>
              <w:keepLines w:val="0"/>
              <w:suppressLineNumbers w:val="0"/>
              <w:spacing w:before="0" w:beforeAutospacing="0" w:after="0" w:afterAutospacing="0" w:line="240" w:lineRule="auto"/>
              <w:ind w:left="0" w:leftChars="0" w:right="0"/>
              <w:jc w:val="center"/>
              <w:rPr>
                <w:rFonts w:hint="default"/>
                <w:color w:val="auto"/>
              </w:rPr>
            </w:pPr>
            <w:r>
              <w:rPr>
                <w:rFonts w:hint="default"/>
                <w:color w:val="auto"/>
              </w:rPr>
              <w:drawing>
                <wp:inline distT="0" distB="0" distL="114300" distR="114300">
                  <wp:extent cx="4783455" cy="3491865"/>
                  <wp:effectExtent l="0" t="0" r="17145" b="13335"/>
                  <wp:docPr id="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pic:cNvPicPr>
                            <a:picLocks noChangeAspect="1"/>
                          </pic:cNvPicPr>
                        </pic:nvPicPr>
                        <pic:blipFill>
                          <a:blip r:embed="rId8"/>
                          <a:stretch>
                            <a:fillRect/>
                          </a:stretch>
                        </pic:blipFill>
                        <pic:spPr>
                          <a:xfrm>
                            <a:off x="0" y="0"/>
                            <a:ext cx="4783455" cy="3491865"/>
                          </a:xfrm>
                          <a:prstGeom prst="rect">
                            <a:avLst/>
                          </a:prstGeom>
                          <a:noFill/>
                          <a:ln>
                            <a:noFill/>
                          </a:ln>
                        </pic:spPr>
                      </pic:pic>
                    </a:graphicData>
                  </a:graphic>
                </wp:inline>
              </w:drawing>
            </w:r>
          </w:p>
          <w:p>
            <w:pPr>
              <w:pStyle w:val="2"/>
              <w:keepNext w:val="0"/>
              <w:keepLines w:val="0"/>
              <w:suppressLineNumbers w:val="0"/>
              <w:spacing w:before="0" w:beforeAutospacing="0" w:after="0" w:afterAutospacing="0" w:line="240" w:lineRule="exact"/>
              <w:ind w:right="0"/>
              <w:jc w:val="center"/>
              <w:rPr>
                <w:rFonts w:hint="default" w:cs="宋体"/>
                <w:b/>
                <w:bCs/>
                <w:color w:val="auto"/>
                <w:szCs w:val="21"/>
              </w:rPr>
            </w:pPr>
            <w:r>
              <w:rPr>
                <w:rFonts w:hint="default" w:eastAsia="黑体"/>
                <w:bCs/>
                <w:color w:val="auto"/>
                <w:sz w:val="30"/>
                <w:szCs w:val="30"/>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0</wp:posOffset>
                      </wp:positionV>
                      <wp:extent cx="1899920" cy="204470"/>
                      <wp:effectExtent l="0" t="0" r="5080"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99920" cy="204470"/>
                              </a:xfrm>
                              <a:prstGeom prst="rect">
                                <a:avLst/>
                              </a:prstGeom>
                              <a:noFill/>
                              <a:ln>
                                <a:noFill/>
                              </a:ln>
                            </wps:spPr>
                            <wps:txbx>
                              <w:txbxContent>
                                <w:p>
                                  <w:pPr>
                                    <w:pStyle w:val="2"/>
                                    <w:rPr>
                                      <w:rFonts w:ascii="黑体" w:hAnsi="黑体" w:eastAsia="黑体" w:cs="黑体"/>
                                    </w:rPr>
                                  </w:pPr>
                                  <w:r>
                                    <w:rPr>
                                      <w:rFonts w:hint="eastAsia" w:ascii="黑体" w:hAnsi="黑体" w:eastAsia="黑体" w:cs="黑体"/>
                                    </w:rPr>
                                    <w:t>图</w:t>
                                  </w:r>
                                  <w:r>
                                    <w:rPr>
                                      <w:rFonts w:hint="eastAsia" w:ascii="黑体" w:hAnsi="黑体" w:eastAsia="黑体" w:cs="黑体"/>
                                      <w:lang w:val="en-US" w:eastAsia="zh-CN"/>
                                    </w:rPr>
                                    <w:t>2-</w:t>
                                  </w:r>
                                  <w:r>
                                    <w:rPr>
                                      <w:rFonts w:hint="eastAsia" w:eastAsia="黑体"/>
                                    </w:rPr>
                                    <w:t>2</w:t>
                                  </w:r>
                                  <w:r>
                                    <w:rPr>
                                      <w:rFonts w:hint="eastAsia" w:ascii="黑体" w:hAnsi="黑体" w:eastAsia="黑体" w:cs="黑体"/>
                                    </w:rPr>
                                    <w:t>：项目平面布置图</w:t>
                                  </w:r>
                                </w:p>
                                <w:p>
                                  <w:pPr>
                                    <w:rPr>
                                      <w:szCs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30.8pt;margin-top:0pt;height:16.1pt;width:149.6pt;z-index:251663360;mso-width-relative:page;mso-height-relative:page;" filled="f" stroked="f" coordsize="21600,21600" o:gfxdata="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aAaNtUAAAAHAQAADwAAAAAAAAABACAAAAAi&#10;AAAAZHJzL2Rvd25yZXYueG1sUEsBAhQAFAAAAAgAh07iQATbZcwNAgAABQQAAA4AAAAAAAAAAQAg&#10;AAAAJAEAAGRycy9lMm9Eb2MueG1sUEsFBgAAAAAGAAYAWQEAAKMFAAAAAA==&#10;">
                      <v:fill on="f" focussize="0,0"/>
                      <v:stroke on="f"/>
                      <v:imagedata o:title=""/>
                      <o:lock v:ext="edit" aspectratio="f"/>
                      <v:textbox inset="0mm,0mm,0mm,0mm">
                        <w:txbxContent>
                          <w:p>
                            <w:pPr>
                              <w:pStyle w:val="2"/>
                              <w:rPr>
                                <w:rFonts w:ascii="黑体" w:hAnsi="黑体" w:eastAsia="黑体" w:cs="黑体"/>
                              </w:rPr>
                            </w:pPr>
                            <w:r>
                              <w:rPr>
                                <w:rFonts w:hint="eastAsia" w:ascii="黑体" w:hAnsi="黑体" w:eastAsia="黑体" w:cs="黑体"/>
                              </w:rPr>
                              <w:t>图</w:t>
                            </w:r>
                            <w:r>
                              <w:rPr>
                                <w:rFonts w:hint="eastAsia" w:ascii="黑体" w:hAnsi="黑体" w:eastAsia="黑体" w:cs="黑体"/>
                                <w:lang w:val="en-US" w:eastAsia="zh-CN"/>
                              </w:rPr>
                              <w:t>2-</w:t>
                            </w:r>
                            <w:r>
                              <w:rPr>
                                <w:rFonts w:hint="eastAsia" w:eastAsia="黑体"/>
                              </w:rPr>
                              <w:t>2</w:t>
                            </w:r>
                            <w:r>
                              <w:rPr>
                                <w:rFonts w:hint="eastAsia" w:ascii="黑体" w:hAnsi="黑体" w:eastAsia="黑体" w:cs="黑体"/>
                              </w:rPr>
                              <w:t>：项目平面布置图</w:t>
                            </w:r>
                          </w:p>
                          <w:p>
                            <w:pPr>
                              <w:rPr>
                                <w:szCs w:val="18"/>
                              </w:rPr>
                            </w:pPr>
                          </w:p>
                        </w:txbxContent>
                      </v:textbox>
                    </v:shape>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工艺流程和产排污环节</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工艺流程和产排污环节</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工艺流程和产排污环节</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tc>
        <w:tc>
          <w:tcPr>
            <w:tcW w:w="8016" w:type="dxa"/>
            <w:tcBorders>
              <w:top w:val="single" w:color="auto" w:sz="4" w:space="0"/>
              <w:left w:val="single" w:color="auto" w:sz="4" w:space="0"/>
              <w:bottom w:val="single" w:color="auto" w:sz="4" w:space="0"/>
              <w:right w:val="single" w:color="auto" w:sz="8" w:space="0"/>
            </w:tcBorders>
          </w:tcPr>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1</w:t>
            </w:r>
            <w:r>
              <w:rPr>
                <w:rFonts w:hint="default" w:eastAsia="黑体" w:cs="宋体"/>
                <w:color w:val="auto"/>
                <w:kern w:val="0"/>
                <w:szCs w:val="21"/>
              </w:rPr>
              <w:t>、</w:t>
            </w:r>
            <w:r>
              <w:rPr>
                <w:rFonts w:hint="eastAsia" w:eastAsia="黑体" w:cs="宋体"/>
                <w:color w:val="auto"/>
                <w:kern w:val="0"/>
                <w:szCs w:val="21"/>
              </w:rPr>
              <w:t>施工期工艺流程及产污环节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w:t>
            </w:r>
            <w:r>
              <w:rPr>
                <w:rFonts w:hint="default" w:cs="宋体"/>
                <w:color w:val="auto"/>
                <w:kern w:val="0"/>
                <w:szCs w:val="21"/>
              </w:rPr>
              <w:t>1</w:t>
            </w:r>
            <w:r>
              <w:rPr>
                <w:rFonts w:hint="eastAsia" w:cs="宋体"/>
                <w:color w:val="auto"/>
                <w:kern w:val="0"/>
                <w:szCs w:val="21"/>
              </w:rPr>
              <w:t>）工艺流程</w:t>
            </w:r>
          </w:p>
          <w:p>
            <w:pPr>
              <w:keepNext w:val="0"/>
              <w:keepLines w:val="0"/>
              <w:suppressLineNumbers w:val="0"/>
              <w:spacing w:before="0" w:beforeAutospacing="0" w:after="0" w:afterAutospacing="0" w:line="400" w:lineRule="exact"/>
              <w:ind w:left="0" w:right="0" w:firstLine="420" w:firstLineChars="200"/>
              <w:jc w:val="left"/>
              <w:rPr>
                <w:rFonts w:hint="default"/>
                <w:color w:val="auto"/>
                <w:szCs w:val="21"/>
              </w:rPr>
            </w:pPr>
            <w:r>
              <w:rPr>
                <w:rFonts w:hint="default" w:ascii="宋体" w:hAnsi="宋体"/>
                <w:color w:val="auto"/>
                <w:kern w:val="0"/>
              </w:rPr>
              <w:t>本项目</w:t>
            </w:r>
            <w:r>
              <w:rPr>
                <w:rFonts w:hint="eastAsia" w:ascii="宋体" w:hAnsi="宋体"/>
                <w:color w:val="auto"/>
                <w:kern w:val="0"/>
              </w:rPr>
              <w:t>租用已建医疗服务用房进行建设</w:t>
            </w:r>
            <w:r>
              <w:rPr>
                <w:rFonts w:hint="default" w:ascii="宋体" w:hAnsi="宋体"/>
                <w:color w:val="auto"/>
                <w:kern w:val="0"/>
              </w:rPr>
              <w:t>，</w:t>
            </w:r>
            <w:r>
              <w:rPr>
                <w:rFonts w:hint="eastAsia" w:ascii="宋体" w:hAnsi="宋体"/>
                <w:color w:val="auto"/>
                <w:kern w:val="0"/>
              </w:rPr>
              <w:t>不涉及土建施工。</w:t>
            </w:r>
            <w:r>
              <w:rPr>
                <w:rFonts w:hint="default" w:cs="宋体"/>
                <w:color w:val="auto"/>
                <w:kern w:val="0"/>
                <w:szCs w:val="21"/>
              </w:rPr>
              <w:t>施工期主要为室内装修、设备安装、污水处理站施工等</w:t>
            </w:r>
            <w:r>
              <w:rPr>
                <w:rFonts w:hint="eastAsia" w:cs="宋体"/>
                <w:color w:val="auto"/>
                <w:kern w:val="0"/>
                <w:szCs w:val="21"/>
              </w:rPr>
              <w:t>。施工期的产污工艺流程及产污位置如下图。</w:t>
            </w:r>
          </w:p>
          <w:p>
            <w:pPr>
              <w:pStyle w:val="4"/>
              <w:keepNext w:val="0"/>
              <w:keepLines w:val="0"/>
              <w:suppressLineNumbers w:val="0"/>
              <w:spacing w:before="0" w:beforeAutospacing="0" w:after="0" w:afterAutospacing="0" w:line="240" w:lineRule="auto"/>
              <w:ind w:left="0" w:right="0"/>
              <w:jc w:val="center"/>
              <w:rPr>
                <w:rFonts w:hint="default"/>
                <w:color w:val="auto"/>
              </w:rPr>
            </w:pPr>
            <w:r>
              <w:rPr>
                <w:rFonts w:hint="eastAsia" w:cs="宋体"/>
                <w:color w:val="auto"/>
                <w:kern w:val="0"/>
                <w:szCs w:val="21"/>
              </w:rPr>
              <mc:AlternateContent>
                <mc:Choice Requires="wps">
                  <w:drawing>
                    <wp:anchor distT="0" distB="0" distL="114300" distR="114300" simplePos="0" relativeHeight="251711488" behindDoc="0" locked="0" layoutInCell="1" allowOverlap="1">
                      <wp:simplePos x="0" y="0"/>
                      <wp:positionH relativeFrom="column">
                        <wp:posOffset>1438910</wp:posOffset>
                      </wp:positionH>
                      <wp:positionV relativeFrom="paragraph">
                        <wp:posOffset>126365</wp:posOffset>
                      </wp:positionV>
                      <wp:extent cx="1016000" cy="412750"/>
                      <wp:effectExtent l="0" t="0" r="0" b="6350"/>
                      <wp:wrapNone/>
                      <wp:docPr id="462" name="文本框 462"/>
                      <wp:cNvGraphicFramePr/>
                      <a:graphic xmlns:a="http://schemas.openxmlformats.org/drawingml/2006/main">
                        <a:graphicData uri="http://schemas.microsoft.com/office/word/2010/wordprocessingShape">
                          <wps:wsp>
                            <wps:cNvSpPr txBox="1"/>
                            <wps:spPr>
                              <a:xfrm>
                                <a:off x="0" y="0"/>
                                <a:ext cx="10160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rPr>
                                  </w:pPr>
                                  <w:r>
                                    <w:rPr>
                                      <w:rFonts w:hint="eastAsia"/>
                                      <w:sz w:val="18"/>
                                    </w:rPr>
                                    <w:t>废气、废水、噪声、固废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3pt;margin-top:9.95pt;height:32.5pt;width:80pt;z-index:251711488;mso-width-relative:page;mso-height-relative:page;" filled="f" stroked="f" coordsize="21600,21600" o:gfxdata="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nho4TaAAAACQEAAA8AAAAAAAAAAQAgAAAA&#10;IgAAAGRycy9kb3ducmV2LnhtbFBLAQIUABQAAAAIAIdO4kDxO7dSQgIAAHgEAAAOAAAAAAAAAAEA&#10;IAAAACkBAABkcnMvZTJvRG9jLnhtbFBLBQYAAAAABgAGAFkBAADdBQAAAAA=&#10;">
                      <v:fill on="f" focussize="0,0"/>
                      <v:stroke on="f" weight="0.5pt"/>
                      <v:imagedata o:title=""/>
                      <o:lock v:ext="edit" aspectratio="f"/>
                      <v:textbox>
                        <w:txbxContent>
                          <w:p>
                            <w:pPr>
                              <w:spacing w:line="240" w:lineRule="exact"/>
                              <w:jc w:val="center"/>
                              <w:rPr>
                                <w:sz w:val="18"/>
                              </w:rPr>
                            </w:pPr>
                            <w:r>
                              <w:rPr>
                                <w:rFonts w:hint="eastAsia"/>
                                <w:sz w:val="18"/>
                              </w:rPr>
                              <w:t>废气、废水、噪声、固废</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10464" behindDoc="0" locked="0" layoutInCell="1" allowOverlap="1">
                      <wp:simplePos x="0" y="0"/>
                      <wp:positionH relativeFrom="column">
                        <wp:posOffset>207010</wp:posOffset>
                      </wp:positionH>
                      <wp:positionV relativeFrom="paragraph">
                        <wp:posOffset>88265</wp:posOffset>
                      </wp:positionV>
                      <wp:extent cx="1016000" cy="412750"/>
                      <wp:effectExtent l="0" t="0" r="0" b="6350"/>
                      <wp:wrapNone/>
                      <wp:docPr id="461" name="文本框 461"/>
                      <wp:cNvGraphicFramePr/>
                      <a:graphic xmlns:a="http://schemas.openxmlformats.org/drawingml/2006/main">
                        <a:graphicData uri="http://schemas.microsoft.com/office/word/2010/wordprocessingShape">
                          <wps:wsp>
                            <wps:cNvSpPr txBox="1"/>
                            <wps:spPr>
                              <a:xfrm>
                                <a:off x="0" y="0"/>
                                <a:ext cx="10160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rPr>
                                  </w:pPr>
                                  <w:r>
                                    <w:rPr>
                                      <w:rFonts w:hint="eastAsia"/>
                                      <w:sz w:val="18"/>
                                    </w:rPr>
                                    <w:t>废气、废水、噪声、固废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pt;margin-top:6.95pt;height:32.5pt;width:80pt;z-index:251710464;mso-width-relative:page;mso-height-relative:page;" filled="f" stroked="f" coordsize="21600,21600" o:gfxdata="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46Z0G2AAAAAgBAAAPAAAAAAAAAAEAIAAAACIA&#10;AABkcnMvZG93bnJldi54bWxQSwECFAAUAAAACACHTuJAhk3QmkICAAB4BAAADgAAAAAAAAABACAA&#10;AAAnAQAAZHJzL2Uyb0RvYy54bWxQSwUGAAAAAAYABgBZAQAA2wUAAAAA&#10;">
                      <v:fill on="f" focussize="0,0"/>
                      <v:stroke on="f" weight="0.5pt"/>
                      <v:imagedata o:title=""/>
                      <o:lock v:ext="edit" aspectratio="f"/>
                      <v:textbox>
                        <w:txbxContent>
                          <w:p>
                            <w:pPr>
                              <w:spacing w:line="240" w:lineRule="exact"/>
                              <w:jc w:val="center"/>
                              <w:rPr>
                                <w:sz w:val="18"/>
                              </w:rPr>
                            </w:pPr>
                            <w:r>
                              <w:rPr>
                                <w:rFonts w:hint="eastAsia"/>
                                <w:sz w:val="18"/>
                              </w:rPr>
                              <w:t>废气、废水、噪声、固废</w:t>
                            </w:r>
                          </w:p>
                        </w:txbxContent>
                      </v:textbox>
                    </v:shape>
                  </w:pict>
                </mc:Fallback>
              </mc:AlternateContent>
            </w:r>
          </w:p>
          <w:p>
            <w:pPr>
              <w:pStyle w:val="4"/>
              <w:keepNext w:val="0"/>
              <w:keepLines w:val="0"/>
              <w:suppressLineNumbers w:val="0"/>
              <w:spacing w:before="0" w:beforeAutospacing="0" w:after="0" w:afterAutospacing="0"/>
              <w:ind w:right="0"/>
              <w:rPr>
                <w:rFonts w:hint="default"/>
                <w:color w:val="auto"/>
              </w:rPr>
            </w:pPr>
            <w:r>
              <w:rPr>
                <w:rFonts w:hint="eastAsia" w:cs="宋体"/>
                <w:color w:val="auto"/>
                <w:kern w:val="0"/>
                <w:szCs w:val="21"/>
              </w:rPr>
              <mc:AlternateContent>
                <mc:Choice Requires="wps">
                  <w:drawing>
                    <wp:anchor distT="0" distB="0" distL="114300" distR="114300" simplePos="0" relativeHeight="251711488" behindDoc="0" locked="0" layoutInCell="1" allowOverlap="1">
                      <wp:simplePos x="0" y="0"/>
                      <wp:positionH relativeFrom="column">
                        <wp:posOffset>2600960</wp:posOffset>
                      </wp:positionH>
                      <wp:positionV relativeFrom="paragraph">
                        <wp:posOffset>67945</wp:posOffset>
                      </wp:positionV>
                      <wp:extent cx="1016000" cy="260350"/>
                      <wp:effectExtent l="0" t="0" r="0" b="6350"/>
                      <wp:wrapNone/>
                      <wp:docPr id="463" name="文本框 463"/>
                      <wp:cNvGraphicFramePr/>
                      <a:graphic xmlns:a="http://schemas.openxmlformats.org/drawingml/2006/main">
                        <a:graphicData uri="http://schemas.microsoft.com/office/word/2010/wordprocessingShape">
                          <wps:wsp>
                            <wps:cNvSpPr txBox="1"/>
                            <wps:spPr>
                              <a:xfrm>
                                <a:off x="0" y="0"/>
                                <a:ext cx="1016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rPr>
                                  </w:pPr>
                                  <w:r>
                                    <w:rPr>
                                      <w:rFonts w:hint="eastAsia"/>
                                      <w:sz w:val="18"/>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8pt;margin-top:5.35pt;height:20.5pt;width:80pt;z-index:251711488;mso-width-relative:page;mso-height-relative:page;" filled="f" stroked="f" coordsize="21600,21600" o:gfxdata="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if+FraAAAACQEAAA8AAAAAAAAAAQAgAAAA&#10;IgAAAGRycy9kb3ducmV2LnhtbFBLAQIUABQAAAAIAIdO4kD6HZZhQgIAAHgEAAAOAAAAAAAAAAEA&#10;IAAAACkBAABkcnMvZTJvRG9jLnhtbFBLBQYAAAAABgAGAFkBAADdBQAAAAA=&#10;">
                      <v:fill on="f" focussize="0,0"/>
                      <v:stroke on="f" weight="0.5pt"/>
                      <v:imagedata o:title=""/>
                      <o:lock v:ext="edit" aspectratio="f"/>
                      <v:textbox>
                        <w:txbxContent>
                          <w:p>
                            <w:pPr>
                              <w:spacing w:line="240" w:lineRule="exact"/>
                              <w:jc w:val="center"/>
                              <w:rPr>
                                <w:sz w:val="18"/>
                              </w:rPr>
                            </w:pPr>
                            <w:r>
                              <w:rPr>
                                <w:rFonts w:hint="eastAsia"/>
                                <w:sz w:val="18"/>
                              </w:rPr>
                              <w:t>噪声、固废</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9440" behindDoc="0" locked="0" layoutInCell="1" allowOverlap="1">
                      <wp:simplePos x="0" y="0"/>
                      <wp:positionH relativeFrom="column">
                        <wp:posOffset>3121660</wp:posOffset>
                      </wp:positionH>
                      <wp:positionV relativeFrom="paragraph">
                        <wp:posOffset>259715</wp:posOffset>
                      </wp:positionV>
                      <wp:extent cx="0" cy="222250"/>
                      <wp:effectExtent l="76200" t="38100" r="57150" b="25400"/>
                      <wp:wrapNone/>
                      <wp:docPr id="460" name="直接箭头连接符 460"/>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5.8pt;margin-top:20.45pt;height:17.5pt;width:0pt;z-index:251709440;mso-width-relative:page;mso-height-relative:page;" filled="f" stroked="t" coordsize="21600,21600" o:gfxdata="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Wza6XXAAAACQEAAA8AAAAA&#10;AAAAAQAgAAAAIgAAAGRycy9kb3ducmV2LnhtbFBLAQIUABQAAAAIAIdO4kAer04lFQIAABMEAAAO&#10;AAAAAAAAAAEAIAAAACYBAABkcnMvZTJvRG9jLnhtbFBLBQYAAAAABgAGAFkBAACtBQ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8416" behindDoc="0" locked="0" layoutInCell="1" allowOverlap="1">
                      <wp:simplePos x="0" y="0"/>
                      <wp:positionH relativeFrom="column">
                        <wp:posOffset>1940560</wp:posOffset>
                      </wp:positionH>
                      <wp:positionV relativeFrom="paragraph">
                        <wp:posOffset>259715</wp:posOffset>
                      </wp:positionV>
                      <wp:extent cx="0" cy="222250"/>
                      <wp:effectExtent l="76200" t="38100" r="57150" b="25400"/>
                      <wp:wrapNone/>
                      <wp:docPr id="459" name="直接箭头连接符 459"/>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2.8pt;margin-top:20.45pt;height:17.5pt;width:0pt;z-index:251708416;mso-width-relative:page;mso-height-relative:page;" filled="f" stroked="t" coordsize="21600,21600" o:gfxdata="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yT3ytgAAAAJAQAADwAA&#10;AAAAAAABACAAAAAiAAAAZHJzL2Rvd25yZXYueG1sUEsBAhQAFAAAAAgAh07iQLzEwdkWAgAAEwQA&#10;AA4AAAAAAAAAAQAgAAAAJwEAAGRycy9lMm9Eb2MueG1sUEsFBgAAAAAGAAYAWQEAAK8FA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7392" behindDoc="0" locked="0" layoutInCell="1" allowOverlap="1">
                      <wp:simplePos x="0" y="0"/>
                      <wp:positionH relativeFrom="column">
                        <wp:posOffset>702310</wp:posOffset>
                      </wp:positionH>
                      <wp:positionV relativeFrom="paragraph">
                        <wp:posOffset>259715</wp:posOffset>
                      </wp:positionV>
                      <wp:extent cx="0" cy="222250"/>
                      <wp:effectExtent l="76200" t="38100" r="57150" b="25400"/>
                      <wp:wrapNone/>
                      <wp:docPr id="458" name="直接箭头连接符 458"/>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5.3pt;margin-top:20.45pt;height:17.5pt;width:0pt;z-index:251707392;mso-width-relative:page;mso-height-relative:page;" filled="f" stroked="t" coordsize="21600,21600" o:gfxdata="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Q8NTvXAAAACQEAAA8AAAAA&#10;AAAAAQAgAAAAIgAAAGRycy9kb3ducmV2LnhtbFBLAQIUABQAAAAIAIdO4kCm201XFQIAABMEAAAO&#10;AAAAAAAAAAEAIAAAACYBAABkcnMvZTJvRG9jLnhtbFBLBQYAAAAABgAGAFkBAACtBQAAAAA=&#10;">
                      <v:fill on="f" focussize="0,0"/>
                      <v:stroke color="#000000 [3213]" joinstyle="round" endarrow="block"/>
                      <v:imagedata o:title=""/>
                      <o:lock v:ext="edit" aspectratio="f"/>
                    </v:shape>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mc:AlternateContent>
                <mc:Choice Requires="wps">
                  <w:drawing>
                    <wp:anchor distT="0" distB="0" distL="114300" distR="114300" simplePos="0" relativeHeight="251706368" behindDoc="0" locked="0" layoutInCell="1" allowOverlap="1">
                      <wp:simplePos x="0" y="0"/>
                      <wp:positionH relativeFrom="column">
                        <wp:posOffset>3896360</wp:posOffset>
                      </wp:positionH>
                      <wp:positionV relativeFrom="paragraph">
                        <wp:posOffset>177165</wp:posOffset>
                      </wp:positionV>
                      <wp:extent cx="768350" cy="311150"/>
                      <wp:effectExtent l="0" t="0" r="12700" b="12700"/>
                      <wp:wrapNone/>
                      <wp:docPr id="457" name="文本框 457"/>
                      <wp:cNvGraphicFramePr/>
                      <a:graphic xmlns:a="http://schemas.openxmlformats.org/drawingml/2006/main">
                        <a:graphicData uri="http://schemas.microsoft.com/office/word/2010/wordprocessingShape">
                          <wps:wsp>
                            <wps:cNvSpPr txBox="1"/>
                            <wps:spPr>
                              <a:xfrm>
                                <a:off x="0" y="0"/>
                                <a:ext cx="76835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exact"/>
                                    <w:jc w:val="center"/>
                                  </w:pPr>
                                  <w:r>
                                    <w:rPr>
                                      <w:rFonts w:hint="eastAsia"/>
                                    </w:rPr>
                                    <w:t>投入使用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13.95pt;height:24.5pt;width:60.5pt;z-index:251706368;mso-width-relative:page;mso-height-relative:page;" fillcolor="#FFFFFF [3201]" filled="t" stroked="t" coordsize="21600,21600" o:gfxdata="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7NNUHW&#10;AAAACQEAAA8AAAAAAAAAAQAgAAAAIgAAAGRycy9kb3ducmV2LnhtbFBLAQIUABQAAAAIAIdO4kCc&#10;0fzrWwIAAMgEAAAOAAAAAAAAAAEAIAAAACUBAABkcnMvZTJvRG9jLnhtbFBLBQYAAAAABgAGAFkB&#10;AADyBQAAAAA=&#10;">
                      <v:fill on="t" focussize="0,0"/>
                      <v:stroke weight="0.5pt" color="#000000 [3204]" joinstyle="round"/>
                      <v:imagedata o:title=""/>
                      <o:lock v:ext="edit" aspectratio="f"/>
                      <v:textbox>
                        <w:txbxContent>
                          <w:p>
                            <w:pPr>
                              <w:spacing w:line="300" w:lineRule="exact"/>
                              <w:jc w:val="center"/>
                            </w:pPr>
                            <w:r>
                              <w:rPr>
                                <w:rFonts w:hint="eastAsia"/>
                              </w:rPr>
                              <w:t>投入使用</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4320" behindDoc="0" locked="0" layoutInCell="1" allowOverlap="1">
                      <wp:simplePos x="0" y="0"/>
                      <wp:positionH relativeFrom="column">
                        <wp:posOffset>2727960</wp:posOffset>
                      </wp:positionH>
                      <wp:positionV relativeFrom="paragraph">
                        <wp:posOffset>177165</wp:posOffset>
                      </wp:positionV>
                      <wp:extent cx="768350" cy="311150"/>
                      <wp:effectExtent l="0" t="0" r="12700" b="12700"/>
                      <wp:wrapNone/>
                      <wp:docPr id="455" name="文本框 455"/>
                      <wp:cNvGraphicFramePr/>
                      <a:graphic xmlns:a="http://schemas.openxmlformats.org/drawingml/2006/main">
                        <a:graphicData uri="http://schemas.microsoft.com/office/word/2010/wordprocessingShape">
                          <wps:wsp>
                            <wps:cNvSpPr txBox="1"/>
                            <wps:spPr>
                              <a:xfrm>
                                <a:off x="0" y="0"/>
                                <a:ext cx="76835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exact"/>
                                    <w:jc w:val="center"/>
                                  </w:pPr>
                                  <w:r>
                                    <w:rPr>
                                      <w:rFonts w:hint="eastAsia"/>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pt;margin-top:13.95pt;height:24.5pt;width:60.5pt;z-index:251704320;mso-width-relative:page;mso-height-relative:page;" fillcolor="#FFFFFF [3201]" filled="t" stroked="t" coordsize="21600,21600" o:gfxdata="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KS&#10;UXzXAAAACQEAAA8AAAAAAAAAAQAgAAAAIgAAAGRycy9kb3ducmV2LnhtbFBLAQIUABQAAAAIAIdO&#10;4kDDXrChXQIAAMgEAAAOAAAAAAAAAAEAIAAAACYBAABkcnMvZTJvRG9jLnhtbFBLBQYAAAAABgAG&#10;AFkBAAD1BQAAAAA=&#10;">
                      <v:fill on="t" focussize="0,0"/>
                      <v:stroke weight="0.5pt" color="#000000 [3204]" joinstyle="round"/>
                      <v:imagedata o:title=""/>
                      <o:lock v:ext="edit" aspectratio="f"/>
                      <v:textbox>
                        <w:txbxContent>
                          <w:p>
                            <w:pPr>
                              <w:spacing w:line="300" w:lineRule="exact"/>
                              <w:jc w:val="center"/>
                            </w:pPr>
                            <w:r>
                              <w:rPr>
                                <w:rFonts w:hint="eastAsia"/>
                              </w:rPr>
                              <w:t>设备安装</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2272" behindDoc="0" locked="0" layoutInCell="1" allowOverlap="1">
                      <wp:simplePos x="0" y="0"/>
                      <wp:positionH relativeFrom="column">
                        <wp:posOffset>1559560</wp:posOffset>
                      </wp:positionH>
                      <wp:positionV relativeFrom="paragraph">
                        <wp:posOffset>177165</wp:posOffset>
                      </wp:positionV>
                      <wp:extent cx="768350" cy="311150"/>
                      <wp:effectExtent l="0" t="0" r="12700" b="12700"/>
                      <wp:wrapNone/>
                      <wp:docPr id="453" name="文本框 453"/>
                      <wp:cNvGraphicFramePr/>
                      <a:graphic xmlns:a="http://schemas.openxmlformats.org/drawingml/2006/main">
                        <a:graphicData uri="http://schemas.microsoft.com/office/word/2010/wordprocessingShape">
                          <wps:wsp>
                            <wps:cNvSpPr txBox="1"/>
                            <wps:spPr>
                              <a:xfrm>
                                <a:off x="0" y="0"/>
                                <a:ext cx="76835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exact"/>
                                    <w:jc w:val="center"/>
                                  </w:pPr>
                                  <w:r>
                                    <w:rPr>
                                      <w:rFonts w:hint="eastAsia"/>
                                    </w:rPr>
                                    <w:t>室内装修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pt;margin-top:13.95pt;height:24.5pt;width:60.5pt;z-index:251702272;mso-width-relative:page;mso-height-relative:page;" fillcolor="#FFFFFF [3201]" filled="t" stroked="t" coordsize="21600,21600" o:gfxdata="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CUp&#10;3dYAAAAJAQAADwAAAAAAAAABACAAAAAiAAAAZHJzL2Rvd25yZXYueG1sUEsBAhQAFAAAAAgAh07i&#10;QCLPZX9dAgAAyAQAAA4AAAAAAAAAAQAgAAAAJQEAAGRycy9lMm9Eb2MueG1sUEsFBgAAAAAGAAYA&#10;WQEAAPQFAAAAAA==&#10;">
                      <v:fill on="t" focussize="0,0"/>
                      <v:stroke weight="0.5pt" color="#000000 [3204]" joinstyle="round"/>
                      <v:imagedata o:title=""/>
                      <o:lock v:ext="edit" aspectratio="f"/>
                      <v:textbox>
                        <w:txbxContent>
                          <w:p>
                            <w:pPr>
                              <w:spacing w:line="300" w:lineRule="exact"/>
                              <w:jc w:val="center"/>
                            </w:pPr>
                            <w:r>
                              <w:rPr>
                                <w:rFonts w:hint="eastAsia"/>
                              </w:rPr>
                              <w:t>室内装修</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0224" behindDoc="0" locked="0" layoutInCell="1" allowOverlap="1">
                      <wp:simplePos x="0" y="0"/>
                      <wp:positionH relativeFrom="column">
                        <wp:posOffset>276860</wp:posOffset>
                      </wp:positionH>
                      <wp:positionV relativeFrom="paragraph">
                        <wp:posOffset>177165</wp:posOffset>
                      </wp:positionV>
                      <wp:extent cx="914400" cy="311150"/>
                      <wp:effectExtent l="0" t="0" r="19050" b="12700"/>
                      <wp:wrapNone/>
                      <wp:docPr id="449" name="文本框 449"/>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exact"/>
                                    <w:jc w:val="center"/>
                                  </w:pPr>
                                  <w:r>
                                    <w:rPr>
                                      <w:rFonts w:hint="eastAsia"/>
                                    </w:rPr>
                                    <w:t>污水站施工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pt;margin-top:13.95pt;height:24.5pt;width:72pt;z-index:251700224;mso-width-relative:page;mso-height-relative:page;" fillcolor="#FFFFFF [3201]" filled="t" stroked="t" coordsize="21600,21600" o:gfxdata="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o6&#10;DoTVAAAACAEAAA8AAAAAAAAAAQAgAAAAIgAAAGRycy9kb3ducmV2LnhtbFBLAQIUABQAAAAIAIdO&#10;4kBtZocAXwIAAMgEAAAOAAAAAAAAAAEAIAAAACQBAABkcnMvZTJvRG9jLnhtbFBLBQYAAAAABgAG&#10;AFkBAAD1BQAAAAA=&#10;">
                      <v:fill on="t" focussize="0,0"/>
                      <v:stroke weight="0.5pt" color="#000000 [3204]" joinstyle="round"/>
                      <v:imagedata o:title=""/>
                      <o:lock v:ext="edit" aspectratio="f"/>
                      <v:textbox>
                        <w:txbxContent>
                          <w:p>
                            <w:pPr>
                              <w:spacing w:line="300" w:lineRule="exact"/>
                              <w:jc w:val="center"/>
                            </w:pPr>
                            <w:r>
                              <w:rPr>
                                <w:rFonts w:hint="eastAsia"/>
                              </w:rPr>
                              <w:t>污水站施工</w:t>
                            </w:r>
                          </w:p>
                        </w:txbxContent>
                      </v:textbox>
                    </v:shape>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mc:AlternateContent>
                <mc:Choice Requires="wps">
                  <w:drawing>
                    <wp:anchor distT="0" distB="0" distL="114300" distR="114300" simplePos="0" relativeHeight="251705344" behindDoc="0" locked="0" layoutInCell="1" allowOverlap="1">
                      <wp:simplePos x="0" y="0"/>
                      <wp:positionH relativeFrom="column">
                        <wp:posOffset>3496310</wp:posOffset>
                      </wp:positionH>
                      <wp:positionV relativeFrom="paragraph">
                        <wp:posOffset>69215</wp:posOffset>
                      </wp:positionV>
                      <wp:extent cx="400050" cy="0"/>
                      <wp:effectExtent l="0" t="76200" r="19050" b="95250"/>
                      <wp:wrapNone/>
                      <wp:docPr id="456" name="直接箭头连接符 456"/>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5.3pt;margin-top:5.45pt;height:0pt;width:31.5pt;z-index:251705344;mso-width-relative:page;mso-height-relative:page;" filled="f" stroked="t" coordsize="21600,21600" o:gfxdata="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XT0Yz1wAAAAkBAAAPAAAAAAAAAAEA&#10;IAAAACIAAABkcnMvZG93bnJldi54bWxQSwECFAAUAAAACACHTuJA8jAoGRACAAAJBAAADgAAAAAA&#10;AAABACAAAAAmAQAAZHJzL2Uyb0RvYy54bWxQSwUGAAAAAAYABgBZAQAAqAU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3296" behindDoc="0" locked="0" layoutInCell="1" allowOverlap="1">
                      <wp:simplePos x="0" y="0"/>
                      <wp:positionH relativeFrom="column">
                        <wp:posOffset>2327910</wp:posOffset>
                      </wp:positionH>
                      <wp:positionV relativeFrom="paragraph">
                        <wp:posOffset>69215</wp:posOffset>
                      </wp:positionV>
                      <wp:extent cx="400050" cy="0"/>
                      <wp:effectExtent l="0" t="76200" r="19050" b="95250"/>
                      <wp:wrapNone/>
                      <wp:docPr id="454" name="直接箭头连接符 454"/>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3.3pt;margin-top:5.45pt;height:0pt;width:31.5pt;z-index:251703296;mso-width-relative:page;mso-height-relative:page;" filled="f" stroked="t" coordsize="21600,21600" o:gfxdata="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nOCz1wAAAAkBAAAPAAAAAAAAAAEA&#10;IAAAACIAAABkcnMvZG93bnJldi54bWxQSwECFAAUAAAACACHTuJAS4eemRACAAAJBAAADgAAAAAA&#10;AAABACAAAAAmAQAAZHJzL2Uyb0RvYy54bWxQSwUGAAAAAAYABgBZAQAAqAU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1248" behindDoc="0" locked="0" layoutInCell="1" allowOverlap="1">
                      <wp:simplePos x="0" y="0"/>
                      <wp:positionH relativeFrom="column">
                        <wp:posOffset>1191260</wp:posOffset>
                      </wp:positionH>
                      <wp:positionV relativeFrom="paragraph">
                        <wp:posOffset>69215</wp:posOffset>
                      </wp:positionV>
                      <wp:extent cx="368300" cy="0"/>
                      <wp:effectExtent l="0" t="76200" r="12700" b="95250"/>
                      <wp:wrapNone/>
                      <wp:docPr id="452" name="直接箭头连接符 452"/>
                      <wp:cNvGraphicFramePr/>
                      <a:graphic xmlns:a="http://schemas.openxmlformats.org/drawingml/2006/main">
                        <a:graphicData uri="http://schemas.microsoft.com/office/word/2010/wordprocessingShape">
                          <wps:wsp>
                            <wps:cNvCnPr/>
                            <wps:spPr>
                              <a:xfrm>
                                <a:off x="0" y="0"/>
                                <a:ext cx="3683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8pt;margin-top:5.45pt;height:0pt;width:29pt;z-index:251701248;mso-width-relative:page;mso-height-relative:page;" filled="f" stroked="t" coordsize="21600,21600" o:gfxdata="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q7VC2AAAAAkBAAAPAAAAAAAA&#10;AAEAIAAAACIAAABkcnMvZG93bnJldi54bWxQSwECFAAUAAAACACHTuJA2Z6kNxICAAAJBAAADgAA&#10;AAAAAAABACAAAAAnAQAAZHJzL2Uyb0RvYy54bWxQSwUGAAAAAAYABgBZAQAAqwUAAAAA&#10;">
                      <v:fill on="f" focussize="0,0"/>
                      <v:stroke color="#000000 [3213]" joinstyle="round" endarrow="block"/>
                      <v:imagedata o:title=""/>
                      <o:lock v:ext="edit" aspectratio="f"/>
                    </v:shape>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olor w:val="auto"/>
                <w:szCs w:val="28"/>
              </w:rPr>
              <mc:AlternateContent>
                <mc:Choice Requires="wps">
                  <w:drawing>
                    <wp:anchor distT="0" distB="0" distL="114300" distR="114300" simplePos="0" relativeHeight="251661312" behindDoc="0" locked="0" layoutInCell="1" allowOverlap="1">
                      <wp:simplePos x="0" y="0"/>
                      <wp:positionH relativeFrom="column">
                        <wp:posOffset>890905</wp:posOffset>
                      </wp:positionH>
                      <wp:positionV relativeFrom="paragraph">
                        <wp:posOffset>33655</wp:posOffset>
                      </wp:positionV>
                      <wp:extent cx="2924175" cy="316230"/>
                      <wp:effectExtent l="0" t="0" r="0" b="7620"/>
                      <wp:wrapNone/>
                      <wp:docPr id="450" name="矩形 450"/>
                      <wp:cNvGraphicFramePr/>
                      <a:graphic xmlns:a="http://schemas.openxmlformats.org/drawingml/2006/main">
                        <a:graphicData uri="http://schemas.microsoft.com/office/word/2010/wordprocessingShape">
                          <wps:wsp>
                            <wps:cNvSpPr>
                              <a:spLocks noChangeArrowheads="1"/>
                            </wps:cNvSpPr>
                            <wps:spPr bwMode="auto">
                              <a:xfrm>
                                <a:off x="0" y="0"/>
                                <a:ext cx="2924175" cy="316230"/>
                              </a:xfrm>
                              <a:prstGeom prst="rect">
                                <a:avLst/>
                              </a:prstGeom>
                              <a:noFill/>
                              <a:ln>
                                <a:noFill/>
                              </a:ln>
                              <a:effectLst/>
                            </wps:spPr>
                            <wps:txbx>
                              <w:txbxContent>
                                <w:p>
                                  <w:pPr>
                                    <w:jc w:val="center"/>
                                    <w:rPr>
                                      <w:rFonts w:ascii="黑体" w:eastAsia="黑体"/>
                                      <w:spacing w:val="-16"/>
                                      <w:sz w:val="19"/>
                                      <w:szCs w:val="21"/>
                                    </w:rPr>
                                  </w:pPr>
                                  <w:r>
                                    <w:rPr>
                                      <w:rFonts w:eastAsia="黑体"/>
                                      <w:sz w:val="19"/>
                                      <w:szCs w:val="21"/>
                                    </w:rPr>
                                    <w:t>图</w:t>
                                  </w:r>
                                  <w:r>
                                    <w:rPr>
                                      <w:rFonts w:hint="eastAsia" w:eastAsia="黑体"/>
                                      <w:sz w:val="19"/>
                                      <w:szCs w:val="21"/>
                                      <w:lang w:val="en-US" w:eastAsia="zh-CN"/>
                                    </w:rPr>
                                    <w:t>2-</w:t>
                                  </w:r>
                                  <w:r>
                                    <w:rPr>
                                      <w:rFonts w:hint="eastAsia" w:eastAsia="黑体"/>
                                      <w:sz w:val="19"/>
                                      <w:szCs w:val="21"/>
                                    </w:rPr>
                                    <w:t>3：</w:t>
                                  </w:r>
                                  <w:r>
                                    <w:rPr>
                                      <w:rFonts w:hint="eastAsia" w:ascii="黑体" w:eastAsia="黑体"/>
                                      <w:sz w:val="19"/>
                                      <w:szCs w:val="21"/>
                                    </w:rPr>
                                    <w:t>施工期工艺流程及产污环节示意图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0.15pt;margin-top:2.65pt;height:24.9pt;width:230.25pt;z-index:251661312;mso-width-relative:page;mso-height-relative:page;" filled="f" stroked="f" coordsize="21600,21600" o:gfxdata="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SrVf1wAAAAgBAAAPAAAAAAAA&#10;AAEAIAAAACIAAABkcnMvZG93bnJldi54bWxQSwECFAAUAAAACACHTuJAXBxdVBMCAAAaBAAADgAA&#10;AAAAAAABACAAAAAmAQAAZHJzL2Uyb0RvYy54bWxQSwUGAAAAAAYABgBZAQAAqwUAAAAA&#10;">
                      <v:fill on="f" focussize="0,0"/>
                      <v:stroke on="f"/>
                      <v:imagedata o:title=""/>
                      <o:lock v:ext="edit" aspectratio="f"/>
                      <v:textbox>
                        <w:txbxContent>
                          <w:p>
                            <w:pPr>
                              <w:jc w:val="center"/>
                              <w:rPr>
                                <w:rFonts w:ascii="黑体" w:eastAsia="黑体"/>
                                <w:spacing w:val="-16"/>
                                <w:sz w:val="19"/>
                                <w:szCs w:val="21"/>
                              </w:rPr>
                            </w:pPr>
                            <w:r>
                              <w:rPr>
                                <w:rFonts w:eastAsia="黑体"/>
                                <w:sz w:val="19"/>
                                <w:szCs w:val="21"/>
                              </w:rPr>
                              <w:t>图</w:t>
                            </w:r>
                            <w:r>
                              <w:rPr>
                                <w:rFonts w:hint="eastAsia" w:eastAsia="黑体"/>
                                <w:sz w:val="19"/>
                                <w:szCs w:val="21"/>
                                <w:lang w:val="en-US" w:eastAsia="zh-CN"/>
                              </w:rPr>
                              <w:t>2-</w:t>
                            </w:r>
                            <w:r>
                              <w:rPr>
                                <w:rFonts w:hint="eastAsia" w:eastAsia="黑体"/>
                                <w:sz w:val="19"/>
                                <w:szCs w:val="21"/>
                              </w:rPr>
                              <w:t>3：</w:t>
                            </w:r>
                            <w:r>
                              <w:rPr>
                                <w:rFonts w:hint="eastAsia" w:ascii="黑体" w:eastAsia="黑体"/>
                                <w:sz w:val="19"/>
                                <w:szCs w:val="21"/>
                              </w:rPr>
                              <w:t>施工期工艺流程及产污环节示意图</w:t>
                            </w:r>
                          </w:p>
                        </w:txbxContent>
                      </v:textbox>
                    </v:rect>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w:t>
            </w:r>
            <w:r>
              <w:rPr>
                <w:rFonts w:hint="default" w:cs="宋体"/>
                <w:color w:val="auto"/>
                <w:kern w:val="0"/>
                <w:szCs w:val="21"/>
              </w:rPr>
              <w:t>2</w:t>
            </w:r>
            <w:r>
              <w:rPr>
                <w:rFonts w:hint="eastAsia" w:cs="宋体"/>
                <w:color w:val="auto"/>
                <w:kern w:val="0"/>
                <w:szCs w:val="21"/>
              </w:rPr>
              <w:t>）产污环节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废气：主要为污水站施工时的施工扬尘、室内装修异味及少量的材料装卸的粉尘。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废水：主要为少量的施工设备清洗废水、施工人员的生活污水。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噪声：主要为室内装修作业产生的设备噪声。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黑体" w:cs="宋体"/>
                <w:color w:val="auto"/>
                <w:kern w:val="0"/>
                <w:szCs w:val="21"/>
              </w:rPr>
            </w:pPr>
            <w:r>
              <w:rPr>
                <w:rFonts w:hint="eastAsia" w:cs="宋体"/>
                <w:color w:val="auto"/>
                <w:kern w:val="0"/>
                <w:szCs w:val="21"/>
              </w:rPr>
              <w:t>固体废物：主要为污水站土建施工的建筑垃圾、装修时的废弃建材、设备安装时的废包装材料。</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2</w:t>
            </w:r>
            <w:r>
              <w:rPr>
                <w:rFonts w:hint="default" w:eastAsia="黑体" w:cs="宋体"/>
                <w:color w:val="auto"/>
                <w:kern w:val="0"/>
                <w:szCs w:val="21"/>
              </w:rPr>
              <w:t>、营运期工艺流程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2" w:firstLineChars="200"/>
              <w:jc w:val="left"/>
              <w:textAlignment w:val="auto"/>
              <w:rPr>
                <w:rFonts w:hint="default" w:eastAsia="宋体" w:cs="宋体"/>
                <w:b/>
                <w:bCs/>
                <w:color w:val="auto"/>
                <w:kern w:val="0"/>
                <w:szCs w:val="21"/>
                <w:lang w:val="en-US" w:eastAsia="zh-CN"/>
              </w:rPr>
            </w:pPr>
            <w:r>
              <w:rPr>
                <w:rFonts w:hint="eastAsia" w:cs="宋体"/>
                <w:b/>
                <w:bCs/>
                <w:color w:val="auto"/>
                <w:kern w:val="0"/>
                <w:szCs w:val="21"/>
                <w:lang w:eastAsia="zh-CN"/>
              </w:rPr>
              <w:t>（</w:t>
            </w:r>
            <w:r>
              <w:rPr>
                <w:rFonts w:hint="eastAsia" w:cs="宋体"/>
                <w:b/>
                <w:bCs/>
                <w:color w:val="auto"/>
                <w:kern w:val="0"/>
                <w:szCs w:val="21"/>
                <w:lang w:val="en-US" w:eastAsia="zh-CN"/>
              </w:rPr>
              <w:t>1</w:t>
            </w:r>
            <w:r>
              <w:rPr>
                <w:rFonts w:hint="eastAsia" w:cs="宋体"/>
                <w:b/>
                <w:bCs/>
                <w:color w:val="auto"/>
                <w:kern w:val="0"/>
                <w:szCs w:val="21"/>
                <w:lang w:eastAsia="zh-CN"/>
              </w:rPr>
              <w:t>）</w:t>
            </w:r>
            <w:r>
              <w:rPr>
                <w:rFonts w:hint="eastAsia" w:cs="宋体"/>
                <w:b/>
                <w:bCs/>
                <w:color w:val="auto"/>
                <w:kern w:val="0"/>
                <w:szCs w:val="21"/>
                <w:lang w:val="en-US" w:eastAsia="zh-CN"/>
              </w:rPr>
              <w:t>血透患者就诊工艺流程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120" w:beforeLines="50" w:beforeAutospacing="0" w:after="0" w:afterAutospacing="0" w:line="240" w:lineRule="auto"/>
              <w:ind w:left="0" w:right="0" w:firstLine="0" w:firstLineChars="0"/>
              <w:jc w:val="center"/>
              <w:textAlignment w:val="auto"/>
              <w:rPr>
                <w:rFonts w:hint="eastAsia" w:eastAsia="宋体" w:cs="宋体"/>
                <w:color w:val="auto"/>
                <w:kern w:val="0"/>
                <w:szCs w:val="21"/>
                <w:lang w:eastAsia="zh-CN"/>
              </w:rPr>
            </w:pPr>
            <w:r>
              <w:rPr>
                <w:rFonts w:hint="default"/>
                <w:color w:val="auto"/>
              </w:rPr>
              <w:pict>
                <v:shape id="_x0000_s1071" o:spid="_x0000_s1071" o:spt="136" type="#_x0000_t136" style="position:absolute;left:0pt;margin-left:314.55pt;margin-top:92.2pt;height:9pt;width:66.9pt;z-index:251712512;mso-width-relative:page;mso-height-relative:page;" fillcolor="#000000" filled="t" stroked="t" coordsize="21600,21600" adj="10800">
                  <v:path/>
                  <v:fill on="t" color2="#FFFFFF" focussize="0,0"/>
                  <v:stroke color="#000000"/>
                  <v:imagedata o:title=""/>
                  <o:lock v:ext="edit" aspectratio="f"/>
                  <v:textpath on="t" fitshape="t" fitpath="t" trim="t" xscale="f" string="罗江污水处理厂" style="font-family:Times New Roman;font-size:8pt;v-text-align:center;"/>
                </v:shape>
              </w:pict>
            </w:r>
            <w:r>
              <w:rPr>
                <w:rFonts w:hint="eastAsia" w:eastAsia="宋体" w:cs="宋体"/>
                <w:color w:val="auto"/>
                <w:kern w:val="0"/>
                <w:szCs w:val="21"/>
                <w:lang w:eastAsia="zh-CN"/>
              </w:rPr>
              <w:drawing>
                <wp:inline distT="0" distB="0" distL="114300" distR="114300">
                  <wp:extent cx="4948555" cy="2794000"/>
                  <wp:effectExtent l="0" t="0" r="4445" b="6350"/>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9"/>
                          <a:stretch>
                            <a:fillRect/>
                          </a:stretch>
                        </pic:blipFill>
                        <pic:spPr>
                          <a:xfrm>
                            <a:off x="0" y="0"/>
                            <a:ext cx="4948555" cy="2794000"/>
                          </a:xfrm>
                          <a:prstGeom prst="rect">
                            <a:avLst/>
                          </a:prstGeom>
                        </pic:spPr>
                      </pic:pic>
                    </a:graphicData>
                  </a:graphic>
                </wp:inline>
              </w:drawing>
            </w:r>
          </w:p>
          <w:p>
            <w:pPr>
              <w:keepNext w:val="0"/>
              <w:keepLines w:val="0"/>
              <w:suppressLineNumbers w:val="0"/>
              <w:autoSpaceDE w:val="0"/>
              <w:autoSpaceDN w:val="0"/>
              <w:adjustRightInd w:val="0"/>
              <w:snapToGrid w:val="0"/>
              <w:spacing w:before="0" w:beforeAutospacing="0" w:after="0" w:afterAutospacing="0" w:line="400" w:lineRule="exact"/>
              <w:ind w:left="0" w:right="0" w:firstLine="560" w:firstLineChars="200"/>
              <w:jc w:val="left"/>
              <w:rPr>
                <w:rFonts w:hint="eastAsia" w:cs="宋体"/>
                <w:color w:val="auto"/>
                <w:kern w:val="0"/>
                <w:szCs w:val="21"/>
                <w:lang w:val="en-US" w:eastAsia="zh-CN"/>
              </w:rPr>
            </w:pPr>
            <w:r>
              <w:rPr>
                <w:rFonts w:hint="default"/>
                <w:color w:val="auto"/>
                <w:sz w:val="28"/>
                <w:szCs w:val="28"/>
              </w:rPr>
              <mc:AlternateContent>
                <mc:Choice Requires="wps">
                  <w:drawing>
                    <wp:anchor distT="0" distB="0" distL="114300" distR="114300" simplePos="0" relativeHeight="251710464" behindDoc="0" locked="0" layoutInCell="1" allowOverlap="1">
                      <wp:simplePos x="0" y="0"/>
                      <wp:positionH relativeFrom="column">
                        <wp:posOffset>-62230</wp:posOffset>
                      </wp:positionH>
                      <wp:positionV relativeFrom="paragraph">
                        <wp:posOffset>6350</wp:posOffset>
                      </wp:positionV>
                      <wp:extent cx="5061585" cy="316230"/>
                      <wp:effectExtent l="0" t="0" r="0" b="0"/>
                      <wp:wrapNone/>
                      <wp:docPr id="36" name="矩形 36"/>
                      <wp:cNvGraphicFramePr/>
                      <a:graphic xmlns:a="http://schemas.openxmlformats.org/drawingml/2006/main">
                        <a:graphicData uri="http://schemas.microsoft.com/office/word/2010/wordprocessingShape">
                          <wps:wsp>
                            <wps:cNvSpPr>
                              <a:spLocks noChangeArrowheads="1"/>
                            </wps:cNvSpPr>
                            <wps:spPr bwMode="auto">
                              <a:xfrm>
                                <a:off x="0" y="0"/>
                                <a:ext cx="5061585" cy="316230"/>
                              </a:xfrm>
                              <a:prstGeom prst="rect">
                                <a:avLst/>
                              </a:prstGeom>
                              <a:noFill/>
                              <a:ln>
                                <a:noFill/>
                              </a:ln>
                              <a:effectLst/>
                            </wps:spPr>
                            <wps:txbx>
                              <w:txbxContent>
                                <w:p>
                                  <w:pPr>
                                    <w:jc w:val="center"/>
                                    <w:rPr>
                                      <w:rFonts w:ascii="黑体" w:eastAsia="黑体"/>
                                      <w:spacing w:val="-16"/>
                                      <w:szCs w:val="21"/>
                                    </w:rPr>
                                  </w:pPr>
                                  <w:r>
                                    <w:rPr>
                                      <w:rFonts w:eastAsia="黑体"/>
                                      <w:szCs w:val="21"/>
                                    </w:rPr>
                                    <w:t>图</w:t>
                                  </w:r>
                                  <w:r>
                                    <w:rPr>
                                      <w:rFonts w:hint="eastAsia" w:eastAsia="黑体"/>
                                      <w:szCs w:val="21"/>
                                      <w:lang w:val="en-US" w:eastAsia="zh-CN"/>
                                    </w:rPr>
                                    <w:t>2-</w:t>
                                  </w:r>
                                  <w:r>
                                    <w:rPr>
                                      <w:rFonts w:hint="eastAsia" w:eastAsia="黑体"/>
                                      <w:szCs w:val="21"/>
                                    </w:rPr>
                                    <w:t>4：</w:t>
                                  </w:r>
                                  <w:r>
                                    <w:rPr>
                                      <w:rFonts w:hint="eastAsia" w:ascii="黑体" w:eastAsia="黑体"/>
                                      <w:szCs w:val="21"/>
                                      <w:lang w:val="en-US" w:eastAsia="zh-CN"/>
                                    </w:rPr>
                                    <w:t>血透患者就诊</w:t>
                                  </w:r>
                                  <w:r>
                                    <w:rPr>
                                      <w:rFonts w:hint="eastAsia" w:ascii="黑体" w:eastAsia="黑体"/>
                                      <w:szCs w:val="21"/>
                                    </w:rPr>
                                    <w:t>工艺流程及产污环节示意图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pt;margin-top:0.5pt;height:24.9pt;width:398.55pt;z-index:251710464;mso-width-relative:page;mso-height-relative:page;" filled="f" stroked="f" coordsize="21600,21600" o:gfxdata="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nT122AAAAAcBAAAPAAAAAAAA&#10;AAEAIAAAACIAAABkcnMvZG93bnJldi54bWxQSwECFAAUAAAACACHTuJA0yeIEhICAAAYBAAADgAA&#10;AAAAAAABACAAAAAnAQAAZHJzL2Uyb0RvYy54bWxQSwUGAAAAAAYABgBZAQAAqwUAAAAA&#10;">
                      <v:fill on="f" focussize="0,0"/>
                      <v:stroke on="f"/>
                      <v:imagedata o:title=""/>
                      <o:lock v:ext="edit" aspectratio="f"/>
                      <v:textbox>
                        <w:txbxContent>
                          <w:p>
                            <w:pPr>
                              <w:jc w:val="center"/>
                              <w:rPr>
                                <w:rFonts w:ascii="黑体" w:eastAsia="黑体"/>
                                <w:spacing w:val="-16"/>
                                <w:szCs w:val="21"/>
                              </w:rPr>
                            </w:pPr>
                            <w:r>
                              <w:rPr>
                                <w:rFonts w:eastAsia="黑体"/>
                                <w:szCs w:val="21"/>
                              </w:rPr>
                              <w:t>图</w:t>
                            </w:r>
                            <w:r>
                              <w:rPr>
                                <w:rFonts w:hint="eastAsia" w:eastAsia="黑体"/>
                                <w:szCs w:val="21"/>
                                <w:lang w:val="en-US" w:eastAsia="zh-CN"/>
                              </w:rPr>
                              <w:t>2-</w:t>
                            </w:r>
                            <w:r>
                              <w:rPr>
                                <w:rFonts w:hint="eastAsia" w:eastAsia="黑体"/>
                                <w:szCs w:val="21"/>
                              </w:rPr>
                              <w:t>4：</w:t>
                            </w:r>
                            <w:r>
                              <w:rPr>
                                <w:rFonts w:hint="eastAsia" w:ascii="黑体" w:eastAsia="黑体"/>
                                <w:szCs w:val="21"/>
                                <w:lang w:val="en-US" w:eastAsia="zh-CN"/>
                              </w:rPr>
                              <w:t>血透患者就诊</w:t>
                            </w:r>
                            <w:r>
                              <w:rPr>
                                <w:rFonts w:hint="eastAsia" w:ascii="黑体" w:eastAsia="黑体"/>
                                <w:szCs w:val="21"/>
                              </w:rPr>
                              <w:t>工艺流程及产污环节示意图</w:t>
                            </w:r>
                          </w:p>
                        </w:txbxContent>
                      </v:textbox>
                    </v:rect>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s="宋体"/>
                <w:color w:val="auto"/>
                <w:kern w:val="0"/>
                <w:szCs w:val="21"/>
                <w:lang w:val="en-US" w:eastAsia="zh-CN"/>
              </w:rPr>
            </w:pPr>
            <w:r>
              <w:rPr>
                <w:rFonts w:hint="eastAsia" w:cs="宋体"/>
                <w:color w:val="auto"/>
                <w:kern w:val="0"/>
                <w:szCs w:val="21"/>
                <w:lang w:val="en-US" w:eastAsia="zh-CN"/>
              </w:rPr>
              <w:t>工艺流程简述：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①</w:t>
            </w:r>
            <w:r>
              <w:rPr>
                <w:rFonts w:hint="eastAsia" w:cs="宋体"/>
                <w:color w:val="auto"/>
                <w:kern w:val="0"/>
                <w:szCs w:val="21"/>
              </w:rPr>
              <w:t>对所有在本透析中心初次透析治疗的患者应进行相关检查，医师根据已确诊肾病患者检验报告进行病情评估，由接诊室医生进一步诊断肾功能不全的类型后提出治疗方案。</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②</w:t>
            </w:r>
            <w:r>
              <w:rPr>
                <w:rFonts w:hint="eastAsia" w:cs="宋体"/>
                <w:color w:val="auto"/>
                <w:kern w:val="0"/>
                <w:szCs w:val="21"/>
              </w:rPr>
              <w:t>经医师评估可进行透析治疗的患者开始接受血液透析，肾透析设备采用一人一机的治疗模式，各种注射、穿刺、采血等有创操作的医疗器具采用一次性耗材。患者进行血液透析治疗时，限制非工作人员进入血液透析治疗区。</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③</w:t>
            </w:r>
            <w:r>
              <w:rPr>
                <w:rFonts w:hint="eastAsia" w:cs="宋体"/>
                <w:color w:val="auto"/>
                <w:kern w:val="0"/>
                <w:szCs w:val="21"/>
              </w:rPr>
              <w:t>患者透析开始时，将患者的血液血管通过导入动脉管道到达透析设备，血液和透析液借助于透析设备内的反渗透膜进行交换,交换后的透析液作为医疗废水进入污水处理站进行处理，而被“净化”后的血液经过静脉管道重新输入患者体内，全过程无血液流失。</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eastAsia" w:cs="宋体"/>
                <w:color w:val="auto"/>
                <w:kern w:val="0"/>
                <w:szCs w:val="21"/>
              </w:rPr>
            </w:pPr>
            <w:r>
              <w:rPr>
                <w:rFonts w:hint="eastAsia" w:cs="宋体"/>
                <w:b/>
                <w:bCs/>
                <w:color w:val="auto"/>
                <w:kern w:val="0"/>
                <w:szCs w:val="21"/>
              </w:rPr>
              <w:t>透析原理:</w:t>
            </w:r>
            <w:r>
              <w:rPr>
                <w:rFonts w:hint="eastAsia" w:cs="宋体"/>
                <w:color w:val="auto"/>
                <w:kern w:val="0"/>
                <w:szCs w:val="21"/>
              </w:rPr>
              <w:t>透析(dialysis)是利用小分子经过半透膜扩散到水(或缓冲液)的原理，将小分子与生物大分子分开的一种分离纯化技术。透析疗法是使体液内的成分(溶质或水分)通过半透膜排出体外的治疗方法。血液透析(hemodialysis，HD)简称血透，通俗的说法也称之为人工肾、洗肾，是一种较安全、易行、应用广泛的血液净化方法之一。其利用半透膜原理，通过扩散、对流、吸附将体内各种有害以及多余的代谢废物和过多的电解质移出体外,达到净化血液的目的，并达到纠正水电解质及酸碱平衡的目的。通过血液与透析液之间的溶液弥散和超滤来达到治疗目的。因此透析过程也就是溶质进行弥散和滤过的过程。血液透析包括溶质的移动和水的移动，即血液和透析液在透析器(人工肾)内借半透膜接触和浓度梯度进行物质交换，使血液中的代谢废物和过多的电解质向透析液移动，透析液中的钙离子、碱基等向血液中移动。从而清除患者血液中的代谢废物和毒物;调整水和电解质平衡;调整酸碱平衡。具有人体肾脏的部分功能(但不能替代肾脏的内分泌和新陈代谢功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④</w:t>
            </w:r>
            <w:r>
              <w:rPr>
                <w:rFonts w:hint="eastAsia" w:cs="宋体"/>
                <w:color w:val="auto"/>
                <w:kern w:val="0"/>
                <w:szCs w:val="21"/>
              </w:rPr>
              <w:t>患者透析结束后，沾血液的输出入管、透析器等一次性器材有专门的医护人员进行清理收集，作为危险废物进行收集、暂存及处置。同时对透析过滤器进行清洗，清洗剂为</w:t>
            </w:r>
            <w:r>
              <w:rPr>
                <w:rFonts w:hint="eastAsia" w:cs="宋体"/>
                <w:color w:val="auto"/>
                <w:kern w:val="0"/>
                <w:szCs w:val="21"/>
                <w:lang w:val="en-US" w:eastAsia="zh-CN"/>
              </w:rPr>
              <w:t>5%次氯酸钠溶液</w:t>
            </w:r>
            <w:r>
              <w:rPr>
                <w:rFonts w:hint="eastAsia" w:cs="宋体"/>
                <w:color w:val="auto"/>
                <w:kern w:val="0"/>
                <w:szCs w:val="21"/>
              </w:rPr>
              <w:t>，产生的废水为透析设备清洗废水进入自建污水处理站进行处理。更换产生的被服经收集后交由专业单位进行清洗，本项目不设洗衣房。</w:t>
            </w:r>
          </w:p>
          <w:p>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
                <w:bCs w:val="0"/>
                <w:color w:val="auto"/>
                <w:szCs w:val="21"/>
              </w:rPr>
            </w:pPr>
            <w:r>
              <w:rPr>
                <w:rFonts w:hint="eastAsia"/>
                <w:b/>
                <w:bCs w:val="0"/>
                <w:color w:val="auto"/>
                <w:szCs w:val="21"/>
              </w:rPr>
              <w:t>（</w:t>
            </w:r>
            <w:r>
              <w:rPr>
                <w:rFonts w:hint="eastAsia"/>
                <w:b/>
                <w:bCs w:val="0"/>
                <w:color w:val="auto"/>
                <w:szCs w:val="21"/>
                <w:lang w:val="en-US" w:eastAsia="zh-CN"/>
              </w:rPr>
              <w:t>2</w:t>
            </w:r>
            <w:r>
              <w:rPr>
                <w:rFonts w:hint="eastAsia"/>
                <w:b/>
                <w:bCs w:val="0"/>
                <w:color w:val="auto"/>
                <w:szCs w:val="21"/>
              </w:rPr>
              <w:t>）</w:t>
            </w:r>
            <w:r>
              <w:rPr>
                <w:rFonts w:hint="eastAsia"/>
                <w:b/>
                <w:bCs w:val="0"/>
                <w:color w:val="auto"/>
                <w:szCs w:val="21"/>
                <w:lang w:val="en-US" w:eastAsia="zh-CN"/>
              </w:rPr>
              <w:t>其他患者就诊</w:t>
            </w:r>
            <w:r>
              <w:rPr>
                <w:rFonts w:hint="eastAsia"/>
                <w:b/>
                <w:bCs w:val="0"/>
                <w:color w:val="auto"/>
                <w:szCs w:val="21"/>
              </w:rPr>
              <w:t>工艺流程</w:t>
            </w:r>
          </w:p>
          <w:p>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Cs/>
                <w:color w:val="auto"/>
                <w:szCs w:val="21"/>
              </w:rPr>
            </w:pPr>
            <w:r>
              <w:rPr>
                <w:rFonts w:hint="default"/>
                <w:b/>
                <w:bCs/>
                <w:color w:val="auto"/>
                <w:szCs w:val="21"/>
              </w:rPr>
              <w:t>挂号：</w:t>
            </w:r>
            <w:r>
              <w:rPr>
                <w:rFonts w:hint="default"/>
                <w:bCs/>
                <w:color w:val="auto"/>
                <w:szCs w:val="21"/>
              </w:rPr>
              <w:t>就诊患者一般需先进行挂号缴费，或现场前台进行咨询。</w:t>
            </w:r>
          </w:p>
          <w:p>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Cs/>
                <w:color w:val="auto"/>
                <w:szCs w:val="21"/>
              </w:rPr>
            </w:pPr>
            <w:r>
              <w:rPr>
                <w:rFonts w:hint="default"/>
                <w:b/>
                <w:bCs/>
                <w:color w:val="auto"/>
                <w:szCs w:val="21"/>
              </w:rPr>
              <w:t>诊断、检验：</w:t>
            </w:r>
            <w:r>
              <w:rPr>
                <w:rFonts w:hint="eastAsia"/>
                <w:bCs/>
                <w:color w:val="auto"/>
                <w:szCs w:val="21"/>
              </w:rPr>
              <w:t>医师在门诊室内（检查室）根据患者对病情、过往病史等的描述进行初步诊断，再根据初诊结果对患者进行抽血、体液、血压、心电图、彩超、CT、DR等检查、检验来进一步诊断。过程中无含重金属等试剂、材料的使用。</w:t>
            </w:r>
            <w:r>
              <w:rPr>
                <w:rFonts w:hint="default"/>
                <w:bCs/>
                <w:color w:val="auto"/>
                <w:szCs w:val="21"/>
              </w:rPr>
              <w:t>本项目不设口腔科，因此不会产生含汞废水。</w:t>
            </w:r>
          </w:p>
          <w:p>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Cs/>
                <w:color w:val="auto"/>
                <w:szCs w:val="21"/>
              </w:rPr>
            </w:pPr>
            <w:r>
              <w:rPr>
                <w:rFonts w:hint="eastAsia"/>
                <w:b/>
                <w:bCs/>
                <w:color w:val="auto"/>
                <w:szCs w:val="21"/>
              </w:rPr>
              <w:t>住院、</w:t>
            </w:r>
            <w:r>
              <w:rPr>
                <w:rFonts w:hint="default"/>
                <w:b/>
                <w:bCs/>
                <w:color w:val="auto"/>
                <w:szCs w:val="21"/>
              </w:rPr>
              <w:t>治疗：</w:t>
            </w:r>
            <w:r>
              <w:rPr>
                <w:rFonts w:hint="default"/>
                <w:bCs/>
                <w:color w:val="auto"/>
                <w:szCs w:val="21"/>
              </w:rPr>
              <w:t>根据检查结果进行对症治疗，需住院治疗的患者转至病房区观察、休息，无需住院的患者诊断后或拿药后离开。本项目不设手术室。</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bCs/>
                <w:color w:val="auto"/>
                <w:szCs w:val="21"/>
                <w:lang w:val="en-US" w:eastAsia="zh-CN"/>
              </w:rPr>
            </w:pPr>
            <w:r>
              <w:rPr>
                <w:rFonts w:hint="eastAsia"/>
                <w:bCs/>
                <w:color w:val="auto"/>
                <w:szCs w:val="21"/>
                <w:lang w:val="en-US" w:eastAsia="zh-CN"/>
              </w:rPr>
              <w:t>工艺流程图如下：</w:t>
            </w:r>
          </w:p>
          <w:p>
            <w:pPr>
              <w:pStyle w:val="2"/>
              <w:keepNext w:val="0"/>
              <w:keepLines w:val="0"/>
              <w:suppressLineNumbers w:val="0"/>
              <w:spacing w:before="0" w:beforeAutospacing="0" w:afterAutospacing="0"/>
              <w:ind w:right="0"/>
              <w:rPr>
                <w:rFonts w:hint="default"/>
                <w:color w:val="auto"/>
                <w:sz w:val="24"/>
                <w:szCs w:val="28"/>
              </w:rPr>
            </w:pPr>
          </w:p>
          <w:p>
            <w:pPr>
              <w:pStyle w:val="3"/>
              <w:keepNext w:val="0"/>
              <w:keepLines w:val="0"/>
              <w:suppressLineNumbers w:val="0"/>
              <w:spacing w:before="0" w:beforeAutospacing="0" w:after="0" w:afterAutospacing="0"/>
              <w:ind w:left="0"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4"/>
              <w:keepNext w:val="0"/>
              <w:keepLines w:val="0"/>
              <w:suppressLineNumbers w:val="0"/>
              <w:spacing w:before="0" w:beforeAutospacing="0" w:after="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r>
              <w:rPr>
                <w:rFonts w:hint="default"/>
                <w:color w:val="auto"/>
                <w:sz w:val="30"/>
              </w:rPr>
              <mc:AlternateContent>
                <mc:Choice Requires="wpg">
                  <w:drawing>
                    <wp:anchor distT="0" distB="0" distL="114300" distR="114300" simplePos="0" relativeHeight="251670528" behindDoc="0" locked="0" layoutInCell="1" allowOverlap="1">
                      <wp:simplePos x="0" y="0"/>
                      <wp:positionH relativeFrom="column">
                        <wp:posOffset>168910</wp:posOffset>
                      </wp:positionH>
                      <wp:positionV relativeFrom="paragraph">
                        <wp:posOffset>76200</wp:posOffset>
                      </wp:positionV>
                      <wp:extent cx="4820920" cy="6006465"/>
                      <wp:effectExtent l="0" t="0" r="17780" b="13335"/>
                      <wp:wrapNone/>
                      <wp:docPr id="134" name="组合 134"/>
                      <wp:cNvGraphicFramePr/>
                      <a:graphic xmlns:a="http://schemas.openxmlformats.org/drawingml/2006/main">
                        <a:graphicData uri="http://schemas.microsoft.com/office/word/2010/wordprocessingGroup">
                          <wpg:wgp>
                            <wpg:cNvGrpSpPr/>
                            <wpg:grpSpPr>
                              <a:xfrm>
                                <a:off x="0" y="0"/>
                                <a:ext cx="4821044" cy="6006465"/>
                                <a:chOff x="3529" y="294145"/>
                                <a:chExt cx="8481" cy="10967"/>
                              </a:xfrm>
                            </wpg:grpSpPr>
                            <wps:wsp>
                              <wps:cNvPr id="1" name="文本框 1"/>
                              <wps:cNvSpPr txBox="1"/>
                              <wps:spPr>
                                <a:xfrm>
                                  <a:off x="10982" y="300738"/>
                                  <a:ext cx="607" cy="338"/>
                                </a:xfrm>
                                <a:prstGeom prst="rect">
                                  <a:avLst/>
                                </a:prstGeom>
                                <a:noFill/>
                                <a:ln w="15240">
                                  <a:noFill/>
                                </a:ln>
                              </wps:spPr>
                              <wps:txbx>
                                <w:txbxContent>
                                  <w:p>
                                    <w:pPr>
                                      <w:rPr>
                                        <w:b/>
                                        <w:i/>
                                        <w:szCs w:val="21"/>
                                      </w:rPr>
                                    </w:pPr>
                                    <w:r>
                                      <w:rPr>
                                        <w:rFonts w:hint="eastAsia"/>
                                        <w:b/>
                                        <w:i/>
                                        <w:szCs w:val="21"/>
                                      </w:rPr>
                                      <w:t>污泥</w:t>
                                    </w:r>
                                  </w:p>
                                </w:txbxContent>
                              </wps:txbx>
                              <wps:bodyPr lIns="0" tIns="0" rIns="0" bIns="0" upright="1"/>
                            </wps:wsp>
                            <wps:wsp>
                              <wps:cNvPr id="9" name="直接连接符 9"/>
                              <wps:cNvCnPr/>
                              <wps:spPr>
                                <a:xfrm flipV="1">
                                  <a:off x="11206" y="300367"/>
                                  <a:ext cx="0" cy="409"/>
                                </a:xfrm>
                                <a:prstGeom prst="line">
                                  <a:avLst/>
                                </a:prstGeom>
                                <a:ln w="9525" cap="flat" cmpd="sng">
                                  <a:solidFill>
                                    <a:srgbClr val="000000"/>
                                  </a:solidFill>
                                  <a:prstDash val="dash"/>
                                  <a:headEnd type="none" w="med" len="med"/>
                                  <a:tailEnd type="triangle" w="med" len="med"/>
                                </a:ln>
                              </wps:spPr>
                              <wps:bodyPr/>
                            </wps:wsp>
                            <wps:wsp>
                              <wps:cNvPr id="15" name="文本框 15"/>
                              <wps:cNvSpPr txBox="1"/>
                              <wps:spPr>
                                <a:xfrm>
                                  <a:off x="10779" y="302371"/>
                                  <a:ext cx="996" cy="451"/>
                                </a:xfrm>
                                <a:prstGeom prst="rect">
                                  <a:avLst/>
                                </a:prstGeom>
                                <a:noFill/>
                                <a:ln w="12700">
                                  <a:noFill/>
                                </a:ln>
                              </wps:spPr>
                              <wps:txbx>
                                <w:txbxContent>
                                  <w:p>
                                    <w:pPr>
                                      <w:jc w:val="center"/>
                                      <w:rPr>
                                        <w:b/>
                                      </w:rPr>
                                    </w:pPr>
                                    <w:r>
                                      <w:rPr>
                                        <w:rFonts w:hint="eastAsia"/>
                                        <w:b/>
                                      </w:rPr>
                                      <w:t>达标排放</w:t>
                                    </w:r>
                                  </w:p>
                                </w:txbxContent>
                              </wps:txbx>
                              <wps:bodyPr lIns="0" tIns="0" rIns="0" bIns="0" upright="1"/>
                            </wps:wsp>
                            <wps:wsp>
                              <wps:cNvPr id="16" name="文本框 16"/>
                              <wps:cNvSpPr txBox="1"/>
                              <wps:spPr>
                                <a:xfrm>
                                  <a:off x="6473" y="296821"/>
                                  <a:ext cx="2001" cy="400"/>
                                </a:xfrm>
                                <a:prstGeom prst="rect">
                                  <a:avLst/>
                                </a:prstGeom>
                                <a:noFill/>
                                <a:ln w="1905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病人入院</w:t>
                                    </w:r>
                                  </w:p>
                                </w:txbxContent>
                              </wps:txbx>
                              <wps:bodyPr lIns="0" tIns="0" rIns="0" bIns="0" upright="1"/>
                            </wps:wsp>
                            <wps:wsp>
                              <wps:cNvPr id="17" name="文本框 17"/>
                              <wps:cNvSpPr txBox="1"/>
                              <wps:spPr>
                                <a:xfrm>
                                  <a:off x="6479" y="298015"/>
                                  <a:ext cx="2001" cy="400"/>
                                </a:xfrm>
                                <a:prstGeom prst="rect">
                                  <a:avLst/>
                                </a:prstGeom>
                                <a:noFill/>
                                <a:ln w="1905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检验、诊断</w:t>
                                    </w:r>
                                  </w:p>
                                </w:txbxContent>
                              </wps:txbx>
                              <wps:bodyPr lIns="0" tIns="0" rIns="0" bIns="0" upright="1"/>
                            </wps:wsp>
                            <wps:wsp>
                              <wps:cNvPr id="18" name="文本框 18"/>
                              <wps:cNvSpPr txBox="1"/>
                              <wps:spPr>
                                <a:xfrm>
                                  <a:off x="6464" y="299102"/>
                                  <a:ext cx="2001" cy="400"/>
                                </a:xfrm>
                                <a:prstGeom prst="rect">
                                  <a:avLst/>
                                </a:prstGeom>
                                <a:noFill/>
                                <a:ln w="1905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治   疗</w:t>
                                    </w:r>
                                  </w:p>
                                </w:txbxContent>
                              </wps:txbx>
                              <wps:bodyPr lIns="0" tIns="0" rIns="0" bIns="0" upright="1"/>
                            </wps:wsp>
                            <wps:wsp>
                              <wps:cNvPr id="19" name="文本框 19"/>
                              <wps:cNvSpPr txBox="1"/>
                              <wps:spPr>
                                <a:xfrm>
                                  <a:off x="6563" y="300249"/>
                                  <a:ext cx="1700" cy="1104"/>
                                </a:xfrm>
                                <a:prstGeom prst="rect">
                                  <a:avLst/>
                                </a:prstGeom>
                                <a:noFill/>
                                <a:ln w="19050" cap="flat" cmpd="sng">
                                  <a:solidFill>
                                    <a:srgbClr val="000000"/>
                                  </a:solidFill>
                                  <a:prstDash val="solid"/>
                                  <a:miter/>
                                  <a:headEnd type="none" w="med" len="med"/>
                                  <a:tailEnd type="none" w="med" len="med"/>
                                </a:ln>
                              </wps:spPr>
                              <wps:txbx>
                                <w:txbxContent>
                                  <w:p>
                                    <w:pPr>
                                      <w:spacing w:line="400" w:lineRule="exact"/>
                                      <w:jc w:val="center"/>
                                      <w:rPr>
                                        <w:rFonts w:hint="eastAsia" w:ascii="Calibri" w:hAnsi="Calibri"/>
                                        <w:b/>
                                        <w:szCs w:val="21"/>
                                      </w:rPr>
                                    </w:pPr>
                                    <w:r>
                                      <w:rPr>
                                        <w:rFonts w:hint="eastAsia" w:ascii="Calibri" w:hAnsi="Calibri"/>
                                        <w:b/>
                                        <w:szCs w:val="21"/>
                                      </w:rPr>
                                      <w:t>住院、治疗、</w:t>
                                    </w:r>
                                  </w:p>
                                  <w:p>
                                    <w:pPr>
                                      <w:spacing w:line="400" w:lineRule="exact"/>
                                      <w:jc w:val="center"/>
                                      <w:rPr>
                                        <w:rFonts w:ascii="Calibri" w:hAnsi="Calibri"/>
                                        <w:b/>
                                        <w:szCs w:val="21"/>
                                      </w:rPr>
                                    </w:pPr>
                                    <w:r>
                                      <w:rPr>
                                        <w:rFonts w:hint="eastAsia" w:ascii="Calibri" w:hAnsi="Calibri"/>
                                        <w:b/>
                                        <w:szCs w:val="21"/>
                                      </w:rPr>
                                      <w:t>护理</w:t>
                                    </w:r>
                                  </w:p>
                                </w:txbxContent>
                              </wps:txbx>
                              <wps:bodyPr lIns="0" tIns="0" rIns="0" bIns="0" upright="1"/>
                            </wps:wsp>
                            <wps:wsp>
                              <wps:cNvPr id="20" name="文本框 20"/>
                              <wps:cNvSpPr txBox="1"/>
                              <wps:spPr>
                                <a:xfrm>
                                  <a:off x="6449" y="303025"/>
                                  <a:ext cx="2001" cy="400"/>
                                </a:xfrm>
                                <a:prstGeom prst="rect">
                                  <a:avLst/>
                                </a:prstGeom>
                                <a:noFill/>
                                <a:ln w="1905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复  检</w:t>
                                    </w:r>
                                  </w:p>
                                </w:txbxContent>
                              </wps:txbx>
                              <wps:bodyPr lIns="0" tIns="0" rIns="0" bIns="0" upright="1"/>
                            </wps:wsp>
                            <wps:wsp>
                              <wps:cNvPr id="21" name="文本框 21"/>
                              <wps:cNvSpPr txBox="1"/>
                              <wps:spPr>
                                <a:xfrm>
                                  <a:off x="6569" y="304534"/>
                                  <a:ext cx="1819" cy="401"/>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病人出院</w:t>
                                    </w:r>
                                  </w:p>
                                </w:txbxContent>
                              </wps:txbx>
                              <wps:bodyPr lIns="0" tIns="0" rIns="0" bIns="0" upright="1"/>
                            </wps:wsp>
                            <wps:wsp>
                              <wps:cNvPr id="22" name="文本框 22"/>
                              <wps:cNvSpPr txBox="1"/>
                              <wps:spPr>
                                <a:xfrm>
                                  <a:off x="4570" y="297395"/>
                                  <a:ext cx="801" cy="311"/>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Calibri" w:hAnsi="Calibri"/>
                                        <w:sz w:val="18"/>
                                        <w:szCs w:val="18"/>
                                      </w:rPr>
                                    </w:pPr>
                                    <w:r>
                                      <w:rPr>
                                        <w:rFonts w:hint="eastAsia" w:ascii="Calibri" w:hAnsi="Calibri"/>
                                        <w:sz w:val="18"/>
                                        <w:szCs w:val="18"/>
                                      </w:rPr>
                                      <w:t>热水器</w:t>
                                    </w:r>
                                  </w:p>
                                </w:txbxContent>
                              </wps:txbx>
                              <wps:bodyPr lIns="0" tIns="0" rIns="0" bIns="0" upright="1"/>
                            </wps:wsp>
                            <wps:wsp>
                              <wps:cNvPr id="23" name="文本框 23"/>
                              <wps:cNvSpPr txBox="1"/>
                              <wps:spPr>
                                <a:xfrm>
                                  <a:off x="4018" y="301198"/>
                                  <a:ext cx="1301" cy="400"/>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医护人员</w:t>
                                    </w:r>
                                  </w:p>
                                </w:txbxContent>
                              </wps:txbx>
                              <wps:bodyPr lIns="0" tIns="0" rIns="0" bIns="0" upright="1"/>
                            </wps:wsp>
                            <wps:wsp>
                              <wps:cNvPr id="26" name="矩形 26"/>
                              <wps:cNvSpPr/>
                              <wps:spPr>
                                <a:xfrm>
                                  <a:off x="6340" y="296667"/>
                                  <a:ext cx="2294" cy="7103"/>
                                </a:xfrm>
                                <a:prstGeom prst="rect">
                                  <a:avLst/>
                                </a:prstGeom>
                                <a:noFill/>
                                <a:ln w="9525" cap="flat" cmpd="sng">
                                  <a:solidFill>
                                    <a:srgbClr val="000000"/>
                                  </a:solidFill>
                                  <a:prstDash val="dash"/>
                                  <a:miter/>
                                  <a:headEnd type="none" w="med" len="med"/>
                                  <a:tailEnd type="none" w="med" len="med"/>
                                </a:ln>
                              </wps:spPr>
                              <wps:bodyPr upright="1"/>
                            </wps:wsp>
                            <wps:wsp>
                              <wps:cNvPr id="27" name="直接连接符 27"/>
                              <wps:cNvCnPr/>
                              <wps:spPr>
                                <a:xfrm>
                                  <a:off x="7460" y="297281"/>
                                  <a:ext cx="0" cy="698"/>
                                </a:xfrm>
                                <a:prstGeom prst="line">
                                  <a:avLst/>
                                </a:prstGeom>
                                <a:ln w="19050" cap="flat" cmpd="sng">
                                  <a:solidFill>
                                    <a:srgbClr val="000000"/>
                                  </a:solidFill>
                                  <a:prstDash val="solid"/>
                                  <a:headEnd type="none" w="med" len="med"/>
                                  <a:tailEnd type="triangle" w="lg" len="lg"/>
                                </a:ln>
                              </wps:spPr>
                              <wps:bodyPr/>
                            </wps:wsp>
                            <wps:wsp>
                              <wps:cNvPr id="28" name="直接连接符 28"/>
                              <wps:cNvCnPr/>
                              <wps:spPr>
                                <a:xfrm>
                                  <a:off x="7439" y="298405"/>
                                  <a:ext cx="0" cy="698"/>
                                </a:xfrm>
                                <a:prstGeom prst="line">
                                  <a:avLst/>
                                </a:prstGeom>
                                <a:ln w="19050" cap="flat" cmpd="sng">
                                  <a:solidFill>
                                    <a:srgbClr val="000000"/>
                                  </a:solidFill>
                                  <a:prstDash val="solid"/>
                                  <a:headEnd type="none" w="med" len="med"/>
                                  <a:tailEnd type="triangle" w="lg" len="lg"/>
                                </a:ln>
                              </wps:spPr>
                              <wps:bodyPr/>
                            </wps:wsp>
                            <wps:wsp>
                              <wps:cNvPr id="29" name="直接连接符 29"/>
                              <wps:cNvCnPr/>
                              <wps:spPr>
                                <a:xfrm>
                                  <a:off x="7454" y="299528"/>
                                  <a:ext cx="0" cy="698"/>
                                </a:xfrm>
                                <a:prstGeom prst="line">
                                  <a:avLst/>
                                </a:prstGeom>
                                <a:ln w="19050" cap="flat" cmpd="sng">
                                  <a:solidFill>
                                    <a:srgbClr val="000000"/>
                                  </a:solidFill>
                                  <a:prstDash val="solid"/>
                                  <a:headEnd type="none" w="med" len="med"/>
                                  <a:tailEnd type="triangle" w="lg" len="lg"/>
                                </a:ln>
                              </wps:spPr>
                              <wps:bodyPr/>
                            </wps:wsp>
                            <wps:wsp>
                              <wps:cNvPr id="30" name="直接连接符 30"/>
                              <wps:cNvCnPr/>
                              <wps:spPr>
                                <a:xfrm flipH="1">
                                  <a:off x="7439" y="301353"/>
                                  <a:ext cx="15" cy="1601"/>
                                </a:xfrm>
                                <a:prstGeom prst="line">
                                  <a:avLst/>
                                </a:prstGeom>
                                <a:ln w="19050" cap="flat" cmpd="sng">
                                  <a:solidFill>
                                    <a:srgbClr val="000000"/>
                                  </a:solidFill>
                                  <a:prstDash val="solid"/>
                                  <a:headEnd type="none" w="med" len="med"/>
                                  <a:tailEnd type="triangle" w="lg" len="lg"/>
                                </a:ln>
                              </wps:spPr>
                              <wps:bodyPr/>
                            </wps:wsp>
                            <wps:wsp>
                              <wps:cNvPr id="31" name="直接连接符 31"/>
                              <wps:cNvCnPr/>
                              <wps:spPr>
                                <a:xfrm>
                                  <a:off x="7469" y="303505"/>
                                  <a:ext cx="0" cy="962"/>
                                </a:xfrm>
                                <a:prstGeom prst="line">
                                  <a:avLst/>
                                </a:prstGeom>
                                <a:ln w="19050" cap="flat" cmpd="sng">
                                  <a:solidFill>
                                    <a:srgbClr val="000000"/>
                                  </a:solidFill>
                                  <a:prstDash val="solid"/>
                                  <a:headEnd type="none" w="med" len="med"/>
                                  <a:tailEnd type="triangle" w="lg" len="lg"/>
                                </a:ln>
                              </wps:spPr>
                              <wps:bodyPr/>
                            </wps:wsp>
                            <wps:wsp>
                              <wps:cNvPr id="32" name="直接连接符 32"/>
                              <wps:cNvCnPr/>
                              <wps:spPr>
                                <a:xfrm>
                                  <a:off x="5357" y="297575"/>
                                  <a:ext cx="945" cy="1"/>
                                </a:xfrm>
                                <a:prstGeom prst="line">
                                  <a:avLst/>
                                </a:prstGeom>
                                <a:ln w="9525" cap="flat" cmpd="sng">
                                  <a:solidFill>
                                    <a:srgbClr val="000000"/>
                                  </a:solidFill>
                                  <a:prstDash val="solid"/>
                                  <a:headEnd type="none" w="med" len="med"/>
                                  <a:tailEnd type="triangle" w="med" len="med"/>
                                </a:ln>
                              </wps:spPr>
                              <wps:bodyPr/>
                            </wps:wsp>
                            <wps:wsp>
                              <wps:cNvPr id="33" name="直接连接符 33"/>
                              <wps:cNvCnPr/>
                              <wps:spPr>
                                <a:xfrm>
                                  <a:off x="5307" y="301385"/>
                                  <a:ext cx="1007" cy="9"/>
                                </a:xfrm>
                                <a:prstGeom prst="line">
                                  <a:avLst/>
                                </a:prstGeom>
                                <a:ln w="9525" cap="flat" cmpd="sng">
                                  <a:solidFill>
                                    <a:srgbClr val="000000"/>
                                  </a:solidFill>
                                  <a:prstDash val="solid"/>
                                  <a:headEnd type="none" w="med" len="med"/>
                                  <a:tailEnd type="triangle" w="med" len="med"/>
                                </a:ln>
                              </wps:spPr>
                              <wps:bodyPr/>
                            </wps:wsp>
                            <wps:wsp>
                              <wps:cNvPr id="37" name="直接连接符 37"/>
                              <wps:cNvCnPr/>
                              <wps:spPr>
                                <a:xfrm>
                                  <a:off x="4233" y="301620"/>
                                  <a:ext cx="0" cy="1704"/>
                                </a:xfrm>
                                <a:prstGeom prst="line">
                                  <a:avLst/>
                                </a:prstGeom>
                                <a:ln w="9525" cap="flat" cmpd="sng">
                                  <a:solidFill>
                                    <a:srgbClr val="000000"/>
                                  </a:solidFill>
                                  <a:prstDash val="dash"/>
                                  <a:headEnd type="none" w="med" len="med"/>
                                  <a:tailEnd type="triangle" w="med" len="med"/>
                                </a:ln>
                              </wps:spPr>
                              <wps:bodyPr/>
                            </wps:wsp>
                            <wps:wsp>
                              <wps:cNvPr id="39" name="直接连接符 39"/>
                              <wps:cNvCnPr/>
                              <wps:spPr>
                                <a:xfrm flipH="1">
                                  <a:off x="4856" y="301621"/>
                                  <a:ext cx="0" cy="1712"/>
                                </a:xfrm>
                                <a:prstGeom prst="line">
                                  <a:avLst/>
                                </a:prstGeom>
                                <a:ln w="9525" cap="flat" cmpd="sng">
                                  <a:solidFill>
                                    <a:srgbClr val="000000"/>
                                  </a:solidFill>
                                  <a:prstDash val="dash"/>
                                  <a:headEnd type="none" w="med" len="med"/>
                                  <a:tailEnd type="triangle" w="med" len="med"/>
                                </a:ln>
                              </wps:spPr>
                              <wps:bodyPr/>
                            </wps:wsp>
                            <wps:wsp>
                              <wps:cNvPr id="43" name="文本框 43"/>
                              <wps:cNvSpPr txBox="1"/>
                              <wps:spPr>
                                <a:xfrm>
                                  <a:off x="3529" y="303333"/>
                                  <a:ext cx="1023" cy="303"/>
                                </a:xfrm>
                                <a:prstGeom prst="rect">
                                  <a:avLst/>
                                </a:prstGeom>
                                <a:noFill/>
                                <a:ln>
                                  <a:noFill/>
                                </a:ln>
                              </wps:spPr>
                              <wps:txbx>
                                <w:txbxContent>
                                  <w:p>
                                    <w:pPr>
                                      <w:rPr>
                                        <w:i/>
                                        <w:u w:val="single"/>
                                      </w:rPr>
                                    </w:pPr>
                                    <w:r>
                                      <w:rPr>
                                        <w:rFonts w:hint="eastAsia"/>
                                        <w:i/>
                                        <w:u w:val="single"/>
                                      </w:rPr>
                                      <w:t>生活垃圾</w:t>
                                    </w:r>
                                  </w:p>
                                </w:txbxContent>
                              </wps:txbx>
                              <wps:bodyPr lIns="0" tIns="0" rIns="0" bIns="0" upright="1"/>
                            </wps:wsp>
                            <wps:wsp>
                              <wps:cNvPr id="44" name="文本框 44"/>
                              <wps:cNvSpPr txBox="1"/>
                              <wps:spPr>
                                <a:xfrm>
                                  <a:off x="4649" y="303285"/>
                                  <a:ext cx="1033" cy="303"/>
                                </a:xfrm>
                                <a:prstGeom prst="rect">
                                  <a:avLst/>
                                </a:prstGeom>
                                <a:noFill/>
                                <a:ln>
                                  <a:noFill/>
                                </a:ln>
                              </wps:spPr>
                              <wps:txbx>
                                <w:txbxContent>
                                  <w:p>
                                    <w:pPr>
                                      <w:rPr>
                                        <w:i/>
                                        <w:u w:val="single"/>
                                      </w:rPr>
                                    </w:pPr>
                                    <w:r>
                                      <w:rPr>
                                        <w:rFonts w:hint="eastAsia"/>
                                        <w:i/>
                                        <w:u w:val="single"/>
                                      </w:rPr>
                                      <w:t>生活污水</w:t>
                                    </w:r>
                                  </w:p>
                                </w:txbxContent>
                              </wps:txbx>
                              <wps:bodyPr lIns="0" tIns="0" rIns="0" bIns="0" upright="1"/>
                            </wps:wsp>
                            <wps:wsp>
                              <wps:cNvPr id="46" name="直接连接符 46"/>
                              <wps:cNvCnPr/>
                              <wps:spPr>
                                <a:xfrm>
                                  <a:off x="4069" y="303588"/>
                                  <a:ext cx="0" cy="454"/>
                                </a:xfrm>
                                <a:prstGeom prst="line">
                                  <a:avLst/>
                                </a:prstGeom>
                                <a:ln w="9525" cap="flat" cmpd="sng">
                                  <a:solidFill>
                                    <a:srgbClr val="000000"/>
                                  </a:solidFill>
                                  <a:prstDash val="dash"/>
                                  <a:headEnd type="none" w="med" len="med"/>
                                  <a:tailEnd type="triangle" w="med" len="med"/>
                                </a:ln>
                              </wps:spPr>
                              <wps:bodyPr/>
                            </wps:wsp>
                            <wps:wsp>
                              <wps:cNvPr id="48" name="文本框 48"/>
                              <wps:cNvSpPr txBox="1"/>
                              <wps:spPr>
                                <a:xfrm>
                                  <a:off x="3534" y="304089"/>
                                  <a:ext cx="1033" cy="303"/>
                                </a:xfrm>
                                <a:prstGeom prst="rect">
                                  <a:avLst/>
                                </a:prstGeom>
                                <a:noFill/>
                                <a:ln>
                                  <a:noFill/>
                                </a:ln>
                              </wps:spPr>
                              <wps:txbx>
                                <w:txbxContent>
                                  <w:p>
                                    <w:r>
                                      <w:rPr>
                                        <w:rFonts w:hint="eastAsia"/>
                                      </w:rPr>
                                      <w:t>环卫清运</w:t>
                                    </w:r>
                                  </w:p>
                                </w:txbxContent>
                              </wps:txbx>
                              <wps:bodyPr lIns="0" tIns="0" rIns="0" bIns="0" upright="1"/>
                            </wps:wsp>
                            <wps:wsp>
                              <wps:cNvPr id="54" name="文本框 54"/>
                              <wps:cNvSpPr txBox="1"/>
                              <wps:spPr>
                                <a:xfrm>
                                  <a:off x="10095" y="299313"/>
                                  <a:ext cx="1141" cy="344"/>
                                </a:xfrm>
                                <a:prstGeom prst="rect">
                                  <a:avLst/>
                                </a:prstGeom>
                                <a:noFill/>
                                <a:ln w="1524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暂存间</w:t>
                                    </w:r>
                                  </w:p>
                                </w:txbxContent>
                              </wps:txbx>
                              <wps:bodyPr lIns="0" tIns="0" rIns="0" bIns="0" upright="1"/>
                            </wps:wsp>
                            <wps:wsp>
                              <wps:cNvPr id="55" name="直接连接符 55"/>
                              <wps:cNvCnPr/>
                              <wps:spPr>
                                <a:xfrm>
                                  <a:off x="8189" y="299502"/>
                                  <a:ext cx="0" cy="151"/>
                                </a:xfrm>
                                <a:prstGeom prst="line">
                                  <a:avLst/>
                                </a:prstGeom>
                                <a:ln w="9525" cap="flat" cmpd="sng">
                                  <a:solidFill>
                                    <a:srgbClr val="000000"/>
                                  </a:solidFill>
                                  <a:prstDash val="dash"/>
                                  <a:headEnd type="none" w="med" len="med"/>
                                  <a:tailEnd type="none" w="med" len="med"/>
                                </a:ln>
                              </wps:spPr>
                              <wps:bodyPr/>
                            </wps:wsp>
                            <wps:wsp>
                              <wps:cNvPr id="56" name="直接连接符 56"/>
                              <wps:cNvCnPr/>
                              <wps:spPr>
                                <a:xfrm>
                                  <a:off x="8189" y="299669"/>
                                  <a:ext cx="1080" cy="0"/>
                                </a:xfrm>
                                <a:prstGeom prst="line">
                                  <a:avLst/>
                                </a:prstGeom>
                                <a:ln w="9525" cap="flat" cmpd="sng">
                                  <a:solidFill>
                                    <a:srgbClr val="000000"/>
                                  </a:solidFill>
                                  <a:prstDash val="dash"/>
                                  <a:headEnd type="none" w="med" len="med"/>
                                  <a:tailEnd type="none" w="med" len="med"/>
                                </a:ln>
                              </wps:spPr>
                              <wps:bodyPr/>
                            </wps:wsp>
                            <wps:wsp>
                              <wps:cNvPr id="57" name="直接连接符 57"/>
                              <wps:cNvCnPr/>
                              <wps:spPr>
                                <a:xfrm>
                                  <a:off x="9269" y="299678"/>
                                  <a:ext cx="0" cy="454"/>
                                </a:xfrm>
                                <a:prstGeom prst="line">
                                  <a:avLst/>
                                </a:prstGeom>
                                <a:ln w="9525" cap="flat" cmpd="sng">
                                  <a:solidFill>
                                    <a:srgbClr val="000000"/>
                                  </a:solidFill>
                                  <a:prstDash val="dash"/>
                                  <a:headEnd type="none" w="med" len="med"/>
                                  <a:tailEnd type="triangle" w="med" len="med"/>
                                </a:ln>
                              </wps:spPr>
                              <wps:bodyPr/>
                            </wps:wsp>
                            <wps:wsp>
                              <wps:cNvPr id="58" name="文本框 58"/>
                              <wps:cNvSpPr txBox="1"/>
                              <wps:spPr>
                                <a:xfrm>
                                  <a:off x="8756" y="300162"/>
                                  <a:ext cx="1077" cy="394"/>
                                </a:xfrm>
                                <a:prstGeom prst="rect">
                                  <a:avLst/>
                                </a:prstGeom>
                                <a:noFill/>
                                <a:ln w="12700">
                                  <a:noFill/>
                                </a:ln>
                              </wps:spPr>
                              <wps:txbx>
                                <w:txbxContent>
                                  <w:p>
                                    <w:pPr>
                                      <w:jc w:val="center"/>
                                      <w:rPr>
                                        <w:b/>
                                        <w:i/>
                                        <w:u w:val="single"/>
                                      </w:rPr>
                                    </w:pPr>
                                    <w:r>
                                      <w:rPr>
                                        <w:rFonts w:hint="eastAsia"/>
                                        <w:b/>
                                        <w:i/>
                                        <w:u w:val="single"/>
                                      </w:rPr>
                                      <w:t>医疗废水</w:t>
                                    </w:r>
                                  </w:p>
                                </w:txbxContent>
                              </wps:txbx>
                              <wps:bodyPr lIns="0" tIns="0" rIns="0" bIns="0" upright="1"/>
                            </wps:wsp>
                            <wps:wsp>
                              <wps:cNvPr id="59" name="直接连接符 59"/>
                              <wps:cNvCnPr/>
                              <wps:spPr>
                                <a:xfrm>
                                  <a:off x="8277" y="300360"/>
                                  <a:ext cx="540" cy="0"/>
                                </a:xfrm>
                                <a:prstGeom prst="line">
                                  <a:avLst/>
                                </a:prstGeom>
                                <a:ln w="9525" cap="flat" cmpd="sng">
                                  <a:solidFill>
                                    <a:srgbClr val="000000"/>
                                  </a:solidFill>
                                  <a:prstDash val="solid"/>
                                  <a:headEnd type="none" w="med" len="med"/>
                                  <a:tailEnd type="triangle" w="med" len="med"/>
                                </a:ln>
                              </wps:spPr>
                              <wps:bodyPr/>
                            </wps:wsp>
                            <wps:wsp>
                              <wps:cNvPr id="60" name="文本框 60"/>
                              <wps:cNvSpPr txBox="1"/>
                              <wps:spPr>
                                <a:xfrm>
                                  <a:off x="9027" y="300903"/>
                                  <a:ext cx="1067" cy="394"/>
                                </a:xfrm>
                                <a:prstGeom prst="rect">
                                  <a:avLst/>
                                </a:prstGeom>
                                <a:noFill/>
                                <a:ln w="12700">
                                  <a:noFill/>
                                </a:ln>
                              </wps:spPr>
                              <wps:txbx>
                                <w:txbxContent>
                                  <w:p>
                                    <w:pPr>
                                      <w:jc w:val="center"/>
                                      <w:rPr>
                                        <w:b/>
                                        <w:i/>
                                        <w:u w:val="single"/>
                                      </w:rPr>
                                    </w:pPr>
                                    <w:r>
                                      <w:rPr>
                                        <w:rFonts w:hint="eastAsia"/>
                                        <w:b/>
                                        <w:i/>
                                        <w:u w:val="single"/>
                                      </w:rPr>
                                      <w:t>医疗废物</w:t>
                                    </w:r>
                                  </w:p>
                                </w:txbxContent>
                              </wps:txbx>
                              <wps:bodyPr lIns="0" tIns="0" rIns="0" bIns="0" upright="1"/>
                            </wps:wsp>
                            <wps:wsp>
                              <wps:cNvPr id="61" name="直接连接符 61"/>
                              <wps:cNvCnPr/>
                              <wps:spPr>
                                <a:xfrm>
                                  <a:off x="9809" y="300299"/>
                                  <a:ext cx="900" cy="0"/>
                                </a:xfrm>
                                <a:prstGeom prst="line">
                                  <a:avLst/>
                                </a:prstGeom>
                                <a:ln w="9525" cap="flat" cmpd="sng">
                                  <a:solidFill>
                                    <a:srgbClr val="000000"/>
                                  </a:solidFill>
                                  <a:prstDash val="dash"/>
                                  <a:headEnd type="none" w="med" len="med"/>
                                  <a:tailEnd type="none" w="med" len="med"/>
                                </a:ln>
                              </wps:spPr>
                              <wps:bodyPr/>
                            </wps:wsp>
                            <wps:wsp>
                              <wps:cNvPr id="62" name="直接连接符 62"/>
                              <wps:cNvCnPr/>
                              <wps:spPr>
                                <a:xfrm>
                                  <a:off x="10709" y="300299"/>
                                  <a:ext cx="0" cy="1210"/>
                                </a:xfrm>
                                <a:prstGeom prst="line">
                                  <a:avLst/>
                                </a:prstGeom>
                                <a:ln w="9525" cap="flat" cmpd="sng">
                                  <a:solidFill>
                                    <a:srgbClr val="000000"/>
                                  </a:solidFill>
                                  <a:prstDash val="dash"/>
                                  <a:headEnd type="none" w="med" len="med"/>
                                  <a:tailEnd type="triangle" w="med" len="med"/>
                                </a:ln>
                              </wps:spPr>
                              <wps:bodyPr/>
                            </wps:wsp>
                            <wps:wsp>
                              <wps:cNvPr id="63" name="直接连接符 63"/>
                              <wps:cNvCnPr/>
                              <wps:spPr>
                                <a:xfrm>
                                  <a:off x="9989" y="301056"/>
                                  <a:ext cx="540" cy="0"/>
                                </a:xfrm>
                                <a:prstGeom prst="line">
                                  <a:avLst/>
                                </a:prstGeom>
                                <a:ln w="9525" cap="flat" cmpd="sng">
                                  <a:solidFill>
                                    <a:srgbClr val="000000"/>
                                  </a:solidFill>
                                  <a:prstDash val="dash"/>
                                  <a:headEnd type="none" w="med" len="med"/>
                                  <a:tailEnd type="none" w="med" len="med"/>
                                </a:ln>
                              </wps:spPr>
                              <wps:bodyPr/>
                            </wps:wsp>
                            <wps:wsp>
                              <wps:cNvPr id="64" name="直接连接符 64"/>
                              <wps:cNvCnPr/>
                              <wps:spPr>
                                <a:xfrm flipV="1">
                                  <a:off x="10529" y="300449"/>
                                  <a:ext cx="0" cy="606"/>
                                </a:xfrm>
                                <a:prstGeom prst="line">
                                  <a:avLst/>
                                </a:prstGeom>
                                <a:ln w="9525" cap="flat" cmpd="sng">
                                  <a:solidFill>
                                    <a:srgbClr val="000000"/>
                                  </a:solidFill>
                                  <a:prstDash val="dash"/>
                                  <a:headEnd type="none" w="med" len="med"/>
                                  <a:tailEnd type="none" w="med" len="med"/>
                                </a:ln>
                              </wps:spPr>
                              <wps:bodyPr/>
                            </wps:wsp>
                            <wps:wsp>
                              <wps:cNvPr id="65" name="直接连接符 65"/>
                              <wps:cNvCnPr/>
                              <wps:spPr>
                                <a:xfrm flipV="1">
                                  <a:off x="10529" y="299678"/>
                                  <a:ext cx="0" cy="454"/>
                                </a:xfrm>
                                <a:prstGeom prst="line">
                                  <a:avLst/>
                                </a:prstGeom>
                                <a:ln w="9525" cap="flat" cmpd="sng">
                                  <a:solidFill>
                                    <a:srgbClr val="000000"/>
                                  </a:solidFill>
                                  <a:prstDash val="dash"/>
                                  <a:headEnd type="none" w="med" len="med"/>
                                  <a:tailEnd type="triangle" w="med" len="med"/>
                                </a:ln>
                              </wps:spPr>
                              <wps:bodyPr/>
                            </wps:wsp>
                            <wps:wsp>
                              <wps:cNvPr id="66" name="任意多边形 66"/>
                              <wps:cNvSpPr/>
                              <wps:spPr>
                                <a:xfrm>
                                  <a:off x="10462" y="300131"/>
                                  <a:ext cx="67" cy="303"/>
                                </a:xfrm>
                                <a:custGeom>
                                  <a:avLst/>
                                  <a:gdLst/>
                                  <a:ahLst/>
                                  <a:cxnLst/>
                                  <a:rect l="0" t="0" r="0" b="0"/>
                                  <a:pathLst>
                                    <a:path w="67" h="312">
                                      <a:moveTo>
                                        <a:pt x="67" y="312"/>
                                      </a:moveTo>
                                      <a:cubicBezTo>
                                        <a:pt x="56" y="287"/>
                                        <a:pt x="0" y="214"/>
                                        <a:pt x="0" y="162"/>
                                      </a:cubicBezTo>
                                      <a:cubicBezTo>
                                        <a:pt x="0" y="110"/>
                                        <a:pt x="53" y="34"/>
                                        <a:pt x="67" y="0"/>
                                      </a:cubicBezTo>
                                    </a:path>
                                  </a:pathLst>
                                </a:custGeom>
                                <a:noFill/>
                                <a:ln w="9525" cap="flat" cmpd="sng">
                                  <a:solidFill>
                                    <a:srgbClr val="000000"/>
                                  </a:solidFill>
                                  <a:prstDash val="dash"/>
                                  <a:headEnd type="none" w="med" len="med"/>
                                  <a:tailEnd type="none" w="med" len="med"/>
                                </a:ln>
                              </wps:spPr>
                              <wps:bodyPr upright="1"/>
                            </wps:wsp>
                            <wps:wsp>
                              <wps:cNvPr id="67" name="文本框 67"/>
                              <wps:cNvSpPr txBox="1"/>
                              <wps:spPr>
                                <a:xfrm>
                                  <a:off x="10169" y="301509"/>
                                  <a:ext cx="881" cy="344"/>
                                </a:xfrm>
                                <a:prstGeom prst="rect">
                                  <a:avLst/>
                                </a:prstGeom>
                                <a:noFill/>
                                <a:ln w="15240"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污水站</w:t>
                                    </w:r>
                                  </w:p>
                                </w:txbxContent>
                              </wps:txbx>
                              <wps:bodyPr lIns="0" tIns="0" rIns="0" bIns="0" upright="1"/>
                            </wps:wsp>
                            <wps:wsp>
                              <wps:cNvPr id="68" name="直接连接符 68"/>
                              <wps:cNvCnPr/>
                              <wps:spPr>
                                <a:xfrm>
                                  <a:off x="11053" y="301621"/>
                                  <a:ext cx="180" cy="0"/>
                                </a:xfrm>
                                <a:prstGeom prst="line">
                                  <a:avLst/>
                                </a:prstGeom>
                                <a:ln w="9525" cap="flat" cmpd="sng">
                                  <a:solidFill>
                                    <a:srgbClr val="000000"/>
                                  </a:solidFill>
                                  <a:prstDash val="dash"/>
                                  <a:headEnd type="none" w="med" len="med"/>
                                  <a:tailEnd type="none" w="med" len="med"/>
                                </a:ln>
                              </wps:spPr>
                              <wps:bodyPr/>
                            </wps:wsp>
                            <wps:wsp>
                              <wps:cNvPr id="69" name="直接连接符 69"/>
                              <wps:cNvCnPr/>
                              <wps:spPr>
                                <a:xfrm flipH="1" flipV="1">
                                  <a:off x="11235" y="301041"/>
                                  <a:ext cx="14" cy="579"/>
                                </a:xfrm>
                                <a:prstGeom prst="line">
                                  <a:avLst/>
                                </a:prstGeom>
                                <a:ln w="9525" cap="flat" cmpd="sng">
                                  <a:solidFill>
                                    <a:srgbClr val="000000"/>
                                  </a:solidFill>
                                  <a:prstDash val="dash"/>
                                  <a:headEnd type="none" w="med" len="med"/>
                                  <a:tailEnd type="triangle" w="med" len="med"/>
                                </a:ln>
                              </wps:spPr>
                              <wps:bodyPr/>
                            </wps:wsp>
                            <wps:wsp>
                              <wps:cNvPr id="70" name="直接连接符 70"/>
                              <wps:cNvCnPr/>
                              <wps:spPr>
                                <a:xfrm>
                                  <a:off x="11061" y="301749"/>
                                  <a:ext cx="180" cy="0"/>
                                </a:xfrm>
                                <a:prstGeom prst="line">
                                  <a:avLst/>
                                </a:prstGeom>
                                <a:ln w="9525" cap="flat" cmpd="sng">
                                  <a:solidFill>
                                    <a:srgbClr val="000000"/>
                                  </a:solidFill>
                                  <a:prstDash val="dash"/>
                                  <a:headEnd type="none" w="med" len="med"/>
                                  <a:tailEnd type="none" w="med" len="med"/>
                                </a:ln>
                              </wps:spPr>
                              <wps:bodyPr/>
                            </wps:wsp>
                            <wps:wsp>
                              <wps:cNvPr id="71" name="直接连接符 71"/>
                              <wps:cNvCnPr/>
                              <wps:spPr>
                                <a:xfrm>
                                  <a:off x="11241" y="301737"/>
                                  <a:ext cx="0" cy="605"/>
                                </a:xfrm>
                                <a:prstGeom prst="line">
                                  <a:avLst/>
                                </a:prstGeom>
                                <a:ln w="9525" cap="flat" cmpd="sng">
                                  <a:solidFill>
                                    <a:srgbClr val="000000"/>
                                  </a:solidFill>
                                  <a:prstDash val="dash"/>
                                  <a:headEnd type="none" w="med" len="med"/>
                                  <a:tailEnd type="triangle" w="med" len="med"/>
                                </a:ln>
                              </wps:spPr>
                              <wps:bodyPr/>
                            </wps:wsp>
                            <wps:wsp>
                              <wps:cNvPr id="72" name="文本框 72"/>
                              <wps:cNvSpPr txBox="1"/>
                              <wps:spPr>
                                <a:xfrm>
                                  <a:off x="8757" y="304081"/>
                                  <a:ext cx="1620" cy="316"/>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Calibri" w:hAnsi="Calibri"/>
                                        <w:b/>
                                        <w:sz w:val="24"/>
                                      </w:rPr>
                                    </w:pPr>
                                    <w:r>
                                      <w:rPr>
                                        <w:rFonts w:hint="eastAsia" w:ascii="Calibri" w:hAnsi="Calibri"/>
                                        <w:b/>
                                        <w:szCs w:val="21"/>
                                      </w:rPr>
                                      <w:t>病房清扫、消</w:t>
                                    </w:r>
                                    <w:r>
                                      <w:rPr>
                                        <w:rFonts w:hint="eastAsia" w:ascii="Calibri" w:hAnsi="Calibri"/>
                                        <w:b/>
                                        <w:sz w:val="24"/>
                                      </w:rPr>
                                      <w:t>毒</w:t>
                                    </w:r>
                                  </w:p>
                                </w:txbxContent>
                              </wps:txbx>
                              <wps:bodyPr lIns="0" tIns="0" rIns="0" bIns="0" upright="1"/>
                            </wps:wsp>
                            <wps:wsp>
                              <wps:cNvPr id="73" name="直接连接符 73"/>
                              <wps:cNvCnPr/>
                              <wps:spPr>
                                <a:xfrm flipV="1">
                                  <a:off x="8189" y="304233"/>
                                  <a:ext cx="0" cy="303"/>
                                </a:xfrm>
                                <a:prstGeom prst="line">
                                  <a:avLst/>
                                </a:prstGeom>
                                <a:ln w="9525" cap="flat" cmpd="sng">
                                  <a:solidFill>
                                    <a:srgbClr val="000000"/>
                                  </a:solidFill>
                                  <a:prstDash val="dash"/>
                                  <a:headEnd type="none" w="med" len="med"/>
                                  <a:tailEnd type="none" w="med" len="med"/>
                                </a:ln>
                              </wps:spPr>
                              <wps:bodyPr/>
                            </wps:wsp>
                            <wps:wsp>
                              <wps:cNvPr id="74" name="直接连接符 74"/>
                              <wps:cNvCnPr/>
                              <wps:spPr>
                                <a:xfrm>
                                  <a:off x="8189" y="304233"/>
                                  <a:ext cx="540" cy="0"/>
                                </a:xfrm>
                                <a:prstGeom prst="line">
                                  <a:avLst/>
                                </a:prstGeom>
                                <a:ln w="9525" cap="flat" cmpd="sng">
                                  <a:solidFill>
                                    <a:srgbClr val="000000"/>
                                  </a:solidFill>
                                  <a:prstDash val="dash"/>
                                  <a:headEnd type="none" w="med" len="med"/>
                                  <a:tailEnd type="triangle" w="med" len="med"/>
                                </a:ln>
                              </wps:spPr>
                              <wps:bodyPr/>
                            </wps:wsp>
                            <wps:wsp>
                              <wps:cNvPr id="75" name="文本框 75"/>
                              <wps:cNvSpPr txBox="1"/>
                              <wps:spPr>
                                <a:xfrm>
                                  <a:off x="9449" y="303022"/>
                                  <a:ext cx="1056" cy="394"/>
                                </a:xfrm>
                                <a:prstGeom prst="rect">
                                  <a:avLst/>
                                </a:prstGeom>
                                <a:noFill/>
                                <a:ln w="12700">
                                  <a:noFill/>
                                </a:ln>
                              </wps:spPr>
                              <wps:txbx>
                                <w:txbxContent>
                                  <w:p>
                                    <w:pPr>
                                      <w:jc w:val="center"/>
                                      <w:rPr>
                                        <w:b/>
                                        <w:i/>
                                        <w:u w:val="single"/>
                                      </w:rPr>
                                    </w:pPr>
                                    <w:r>
                                      <w:rPr>
                                        <w:rFonts w:hint="eastAsia"/>
                                        <w:b/>
                                        <w:i/>
                                        <w:u w:val="single"/>
                                      </w:rPr>
                                      <w:t>医疗废水</w:t>
                                    </w:r>
                                  </w:p>
                                </w:txbxContent>
                              </wps:txbx>
                              <wps:bodyPr lIns="0" tIns="0" rIns="0" bIns="0" upright="1"/>
                            </wps:wsp>
                            <wps:wsp>
                              <wps:cNvPr id="76" name="直接连接符 76"/>
                              <wps:cNvCnPr/>
                              <wps:spPr>
                                <a:xfrm>
                                  <a:off x="8425" y="303173"/>
                                  <a:ext cx="1080" cy="0"/>
                                </a:xfrm>
                                <a:prstGeom prst="line">
                                  <a:avLst/>
                                </a:prstGeom>
                                <a:ln w="9525" cap="flat" cmpd="sng">
                                  <a:solidFill>
                                    <a:srgbClr val="000000"/>
                                  </a:solidFill>
                                  <a:prstDash val="dash"/>
                                  <a:headEnd type="none" w="med" len="med"/>
                                  <a:tailEnd type="triangle" w="med" len="med"/>
                                </a:ln>
                              </wps:spPr>
                              <wps:bodyPr/>
                            </wps:wsp>
                            <wps:wsp>
                              <wps:cNvPr id="77" name="直接连接符 77"/>
                              <wps:cNvCnPr/>
                              <wps:spPr>
                                <a:xfrm>
                                  <a:off x="8885" y="301047"/>
                                  <a:ext cx="180" cy="0"/>
                                </a:xfrm>
                                <a:prstGeom prst="line">
                                  <a:avLst/>
                                </a:prstGeom>
                                <a:ln w="9525" cap="flat" cmpd="sng">
                                  <a:solidFill>
                                    <a:srgbClr val="000000"/>
                                  </a:solidFill>
                                  <a:prstDash val="solid"/>
                                  <a:headEnd type="none" w="med" len="med"/>
                                  <a:tailEnd type="triangle" w="med" len="med"/>
                                </a:ln>
                              </wps:spPr>
                              <wps:bodyPr/>
                            </wps:wsp>
                            <wps:wsp>
                              <wps:cNvPr id="78" name="直接连接符 78"/>
                              <wps:cNvCnPr/>
                              <wps:spPr>
                                <a:xfrm flipV="1">
                                  <a:off x="9809" y="301660"/>
                                  <a:ext cx="0" cy="1361"/>
                                </a:xfrm>
                                <a:prstGeom prst="line">
                                  <a:avLst/>
                                </a:prstGeom>
                                <a:ln w="9525" cap="flat" cmpd="sng">
                                  <a:solidFill>
                                    <a:srgbClr val="000000"/>
                                  </a:solidFill>
                                  <a:prstDash val="dash"/>
                                  <a:headEnd type="none" w="med" len="med"/>
                                  <a:tailEnd type="none" w="med" len="med"/>
                                </a:ln>
                              </wps:spPr>
                              <wps:bodyPr/>
                            </wps:wsp>
                            <wps:wsp>
                              <wps:cNvPr id="79" name="直接连接符 79"/>
                              <wps:cNvCnPr/>
                              <wps:spPr>
                                <a:xfrm>
                                  <a:off x="9809" y="301660"/>
                                  <a:ext cx="360" cy="0"/>
                                </a:xfrm>
                                <a:prstGeom prst="line">
                                  <a:avLst/>
                                </a:prstGeom>
                                <a:ln w="9525" cap="flat" cmpd="sng">
                                  <a:solidFill>
                                    <a:srgbClr val="000000"/>
                                  </a:solidFill>
                                  <a:prstDash val="dash"/>
                                  <a:headEnd type="none" w="med" len="med"/>
                                  <a:tailEnd type="triangle" w="med" len="med"/>
                                </a:ln>
                              </wps:spPr>
                              <wps:bodyPr/>
                            </wps:wsp>
                            <wps:wsp>
                              <wps:cNvPr id="80" name="文本框 80"/>
                              <wps:cNvSpPr txBox="1"/>
                              <wps:spPr>
                                <a:xfrm>
                                  <a:off x="5451" y="297283"/>
                                  <a:ext cx="720" cy="362"/>
                                </a:xfrm>
                                <a:prstGeom prst="rect">
                                  <a:avLst/>
                                </a:prstGeom>
                                <a:noFill/>
                                <a:ln w="12700">
                                  <a:noFill/>
                                </a:ln>
                              </wps:spPr>
                              <wps:txbx>
                                <w:txbxContent>
                                  <w:p>
                                    <w:pPr>
                                      <w:jc w:val="center"/>
                                      <w:rPr>
                                        <w:b/>
                                      </w:rPr>
                                    </w:pPr>
                                    <w:r>
                                      <w:rPr>
                                        <w:rFonts w:hint="eastAsia"/>
                                        <w:b/>
                                      </w:rPr>
                                      <w:t>热水</w:t>
                                    </w:r>
                                  </w:p>
                                </w:txbxContent>
                              </wps:txbx>
                              <wps:bodyPr lIns="0" tIns="0" rIns="0" bIns="0" upright="1"/>
                            </wps:wsp>
                            <wpg:grpSp>
                              <wpg:cNvPr id="84" name="组合 84"/>
                              <wpg:cNvGrpSpPr/>
                              <wpg:grpSpPr>
                                <a:xfrm>
                                  <a:off x="8786" y="301056"/>
                                  <a:ext cx="122" cy="3025"/>
                                  <a:chOff x="7889" y="540480"/>
                                  <a:chExt cx="122" cy="2988"/>
                                </a:xfrm>
                              </wpg:grpSpPr>
                              <wps:wsp>
                                <wps:cNvPr id="81" name="直接连接符 81"/>
                                <wps:cNvCnPr/>
                                <wps:spPr>
                                  <a:xfrm flipH="1" flipV="1">
                                    <a:off x="8001" y="542720"/>
                                    <a:ext cx="11" cy="748"/>
                                  </a:xfrm>
                                  <a:prstGeom prst="line">
                                    <a:avLst/>
                                  </a:prstGeom>
                                  <a:ln w="9525" cap="flat" cmpd="sng">
                                    <a:solidFill>
                                      <a:srgbClr val="000000"/>
                                    </a:solidFill>
                                    <a:prstDash val="dash"/>
                                    <a:headEnd type="none" w="med" len="med"/>
                                    <a:tailEnd type="none" w="med" len="med"/>
                                  </a:ln>
                                </wps:spPr>
                                <wps:bodyPr/>
                              </wps:wsp>
                              <wps:wsp>
                                <wps:cNvPr id="82" name="直接连接符 82"/>
                                <wps:cNvCnPr/>
                                <wps:spPr>
                                  <a:xfrm flipV="1">
                                    <a:off x="7977" y="540480"/>
                                    <a:ext cx="3" cy="1913"/>
                                  </a:xfrm>
                                  <a:prstGeom prst="line">
                                    <a:avLst/>
                                  </a:prstGeom>
                                  <a:ln w="9525" cap="flat" cmpd="sng">
                                    <a:solidFill>
                                      <a:srgbClr val="000000"/>
                                    </a:solidFill>
                                    <a:prstDash val="dash"/>
                                    <a:headEnd type="none" w="med" len="med"/>
                                    <a:tailEnd type="none" w="med" len="med"/>
                                  </a:ln>
                                </wps:spPr>
                                <wps:bodyPr/>
                              </wps:wsp>
                              <wps:wsp>
                                <wps:cNvPr id="83" name="任意多边形 83"/>
                                <wps:cNvSpPr/>
                                <wps:spPr>
                                  <a:xfrm>
                                    <a:off x="7889" y="542393"/>
                                    <a:ext cx="103" cy="327"/>
                                  </a:xfrm>
                                  <a:custGeom>
                                    <a:avLst/>
                                    <a:gdLst/>
                                    <a:ahLst/>
                                    <a:cxnLst/>
                                    <a:rect l="0" t="0" r="0" b="0"/>
                                    <a:pathLst>
                                      <a:path w="103" h="341">
                                        <a:moveTo>
                                          <a:pt x="87" y="0"/>
                                        </a:moveTo>
                                        <a:cubicBezTo>
                                          <a:pt x="73" y="32"/>
                                          <a:pt x="0" y="134"/>
                                          <a:pt x="3" y="191"/>
                                        </a:cubicBezTo>
                                        <a:cubicBezTo>
                                          <a:pt x="6" y="248"/>
                                          <a:pt x="82" y="310"/>
                                          <a:pt x="103" y="341"/>
                                        </a:cubicBezTo>
                                      </a:path>
                                    </a:pathLst>
                                  </a:custGeom>
                                  <a:noFill/>
                                  <a:ln w="9525" cap="flat" cmpd="sng">
                                    <a:solidFill>
                                      <a:srgbClr val="000000"/>
                                    </a:solidFill>
                                    <a:prstDash val="dash"/>
                                    <a:headEnd type="none" w="med" len="med"/>
                                    <a:tailEnd type="none" w="med" len="med"/>
                                  </a:ln>
                                </wps:spPr>
                                <wps:bodyPr upright="1"/>
                              </wps:wsp>
                            </wpg:grpSp>
                            <wps:wsp>
                              <wps:cNvPr id="85" name="文本框 85"/>
                              <wps:cNvSpPr txBox="1"/>
                              <wps:spPr>
                                <a:xfrm>
                                  <a:off x="5305" y="301087"/>
                                  <a:ext cx="1035" cy="407"/>
                                </a:xfrm>
                                <a:prstGeom prst="rect">
                                  <a:avLst/>
                                </a:prstGeom>
                                <a:noFill/>
                                <a:ln w="12700">
                                  <a:noFill/>
                                </a:ln>
                              </wps:spPr>
                              <wps:txbx>
                                <w:txbxContent>
                                  <w:p>
                                    <w:pPr>
                                      <w:jc w:val="center"/>
                                      <w:rPr>
                                        <w:b/>
                                      </w:rPr>
                                    </w:pPr>
                                    <w:r>
                                      <w:rPr>
                                        <w:rFonts w:hint="eastAsia"/>
                                        <w:b/>
                                      </w:rPr>
                                      <w:t>医疗护理</w:t>
                                    </w:r>
                                  </w:p>
                                </w:txbxContent>
                              </wps:txbx>
                              <wps:bodyPr lIns="0" tIns="0" rIns="0" bIns="0" upright="1"/>
                            </wps:wsp>
                            <wps:wsp>
                              <wps:cNvPr id="87" name="直接连接符 87"/>
                              <wps:cNvCnPr/>
                              <wps:spPr>
                                <a:xfrm>
                                  <a:off x="7453" y="295647"/>
                                  <a:ext cx="0" cy="1189"/>
                                </a:xfrm>
                                <a:prstGeom prst="line">
                                  <a:avLst/>
                                </a:prstGeom>
                                <a:ln w="19050" cap="flat" cmpd="sng">
                                  <a:solidFill>
                                    <a:srgbClr val="000000"/>
                                  </a:solidFill>
                                  <a:prstDash val="solid"/>
                                  <a:headEnd type="none" w="med" len="med"/>
                                  <a:tailEnd type="triangle" w="lg" len="lg"/>
                                </a:ln>
                              </wps:spPr>
                              <wps:bodyPr/>
                            </wps:wsp>
                            <wps:wsp>
                              <wps:cNvPr id="88" name="直接连接符 88"/>
                              <wps:cNvCnPr/>
                              <wps:spPr>
                                <a:xfrm flipV="1">
                                  <a:off x="8481" y="298068"/>
                                  <a:ext cx="669" cy="14"/>
                                </a:xfrm>
                                <a:prstGeom prst="line">
                                  <a:avLst/>
                                </a:prstGeom>
                                <a:ln w="9525" cap="flat" cmpd="sng">
                                  <a:solidFill>
                                    <a:srgbClr val="000000"/>
                                  </a:solidFill>
                                  <a:prstDash val="dash"/>
                                  <a:headEnd type="none" w="med" len="med"/>
                                  <a:tailEnd type="triangle" w="med" len="med"/>
                                </a:ln>
                              </wps:spPr>
                              <wps:bodyPr/>
                            </wps:wsp>
                            <wps:wsp>
                              <wps:cNvPr id="89" name="文本框 89"/>
                              <wps:cNvSpPr txBox="1"/>
                              <wps:spPr>
                                <a:xfrm>
                                  <a:off x="9023" y="297889"/>
                                  <a:ext cx="1067" cy="376"/>
                                </a:xfrm>
                                <a:prstGeom prst="rect">
                                  <a:avLst/>
                                </a:prstGeom>
                                <a:noFill/>
                                <a:ln w="12700">
                                  <a:noFill/>
                                </a:ln>
                              </wps:spPr>
                              <wps:txbx>
                                <w:txbxContent>
                                  <w:p>
                                    <w:pPr>
                                      <w:jc w:val="center"/>
                                      <w:rPr>
                                        <w:b/>
                                        <w:i/>
                                        <w:u w:val="single"/>
                                      </w:rPr>
                                    </w:pPr>
                                    <w:r>
                                      <w:rPr>
                                        <w:rFonts w:hint="eastAsia"/>
                                        <w:b/>
                                        <w:i/>
                                        <w:u w:val="single"/>
                                      </w:rPr>
                                      <w:t>检验废水</w:t>
                                    </w:r>
                                  </w:p>
                                </w:txbxContent>
                              </wps:txbx>
                              <wps:bodyPr lIns="0" tIns="0" rIns="0" bIns="0" upright="1"/>
                            </wps:wsp>
                            <wps:wsp>
                              <wps:cNvPr id="90" name="文本框 90"/>
                              <wps:cNvSpPr txBox="1"/>
                              <wps:spPr>
                                <a:xfrm>
                                  <a:off x="10894" y="299869"/>
                                  <a:ext cx="957" cy="5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left="-105" w:leftChars="-50" w:right="-105" w:rightChars="-50"/>
                                      <w:jc w:val="center"/>
                                      <w:rPr>
                                        <w:rFonts w:ascii="Calibri" w:hAnsi="Calibri"/>
                                        <w:sz w:val="18"/>
                                        <w:szCs w:val="18"/>
                                      </w:rPr>
                                    </w:pPr>
                                    <w:r>
                                      <w:rPr>
                                        <w:rFonts w:hint="eastAsia" w:ascii="Calibri" w:hAnsi="Calibri"/>
                                        <w:sz w:val="18"/>
                                        <w:szCs w:val="18"/>
                                      </w:rPr>
                                      <w:t>送资质单</w:t>
                                    </w:r>
                                  </w:p>
                                  <w:p>
                                    <w:pPr>
                                      <w:spacing w:line="240" w:lineRule="exact"/>
                                      <w:ind w:left="-105" w:leftChars="-50" w:right="-105" w:rightChars="-50"/>
                                      <w:jc w:val="center"/>
                                      <w:rPr>
                                        <w:rFonts w:ascii="Calibri" w:hAnsi="Calibri"/>
                                        <w:sz w:val="18"/>
                                        <w:szCs w:val="18"/>
                                      </w:rPr>
                                    </w:pPr>
                                    <w:r>
                                      <w:rPr>
                                        <w:rFonts w:hint="eastAsia" w:ascii="Calibri" w:hAnsi="Calibri"/>
                                        <w:sz w:val="18"/>
                                        <w:szCs w:val="18"/>
                                      </w:rPr>
                                      <w:t>位处理</w:t>
                                    </w:r>
                                  </w:p>
                                </w:txbxContent>
                              </wps:txbx>
                              <wps:bodyPr lIns="0" tIns="0" rIns="0" bIns="0" upright="1"/>
                            </wps:wsp>
                            <wps:wsp>
                              <wps:cNvPr id="91" name="直接连接符 91"/>
                              <wps:cNvCnPr/>
                              <wps:spPr>
                                <a:xfrm flipV="1">
                                  <a:off x="11061" y="301691"/>
                                  <a:ext cx="465" cy="1"/>
                                </a:xfrm>
                                <a:prstGeom prst="line">
                                  <a:avLst/>
                                </a:prstGeom>
                                <a:ln w="9525" cap="flat" cmpd="sng">
                                  <a:solidFill>
                                    <a:srgbClr val="000000"/>
                                  </a:solidFill>
                                  <a:prstDash val="dash"/>
                                  <a:headEnd type="none" w="med" len="med"/>
                                  <a:tailEnd type="triangle" w="med" len="med"/>
                                </a:ln>
                              </wps:spPr>
                              <wps:bodyPr/>
                            </wps:wsp>
                            <wps:wsp>
                              <wps:cNvPr id="92" name="文本框 92"/>
                              <wps:cNvSpPr txBox="1"/>
                              <wps:spPr>
                                <a:xfrm>
                                  <a:off x="11526" y="301527"/>
                                  <a:ext cx="484" cy="813"/>
                                </a:xfrm>
                                <a:prstGeom prst="rect">
                                  <a:avLst/>
                                </a:prstGeom>
                                <a:noFill/>
                                <a:ln w="15240">
                                  <a:noFill/>
                                </a:ln>
                              </wps:spPr>
                              <wps:txbx>
                                <w:txbxContent>
                                  <w:p>
                                    <w:pPr>
                                      <w:rPr>
                                        <w:b/>
                                        <w:i/>
                                        <w:szCs w:val="21"/>
                                      </w:rPr>
                                    </w:pPr>
                                    <w:r>
                                      <w:rPr>
                                        <w:rFonts w:hint="eastAsia"/>
                                        <w:b/>
                                        <w:i/>
                                        <w:szCs w:val="21"/>
                                      </w:rPr>
                                      <w:t>废气</w:t>
                                    </w:r>
                                  </w:p>
                                </w:txbxContent>
                              </wps:txbx>
                              <wps:bodyPr lIns="0" tIns="0" rIns="0" bIns="0" upright="1"/>
                            </wps:wsp>
                            <wps:wsp>
                              <wps:cNvPr id="95" name="任意多边形 95"/>
                              <wps:cNvSpPr/>
                              <wps:spPr>
                                <a:xfrm>
                                  <a:off x="4906" y="301902"/>
                                  <a:ext cx="5870" cy="3159"/>
                                </a:xfrm>
                                <a:custGeom>
                                  <a:avLst/>
                                  <a:gdLst/>
                                  <a:ahLst/>
                                  <a:cxnLst/>
                                  <a:rect l="0" t="0" r="0" b="0"/>
                                  <a:pathLst>
                                    <a:path w="6081" h="3120">
                                      <a:moveTo>
                                        <a:pt x="0" y="1655"/>
                                      </a:moveTo>
                                      <a:lnTo>
                                        <a:pt x="0" y="3116"/>
                                      </a:lnTo>
                                      <a:lnTo>
                                        <a:pt x="6081" y="3120"/>
                                      </a:lnTo>
                                      <a:lnTo>
                                        <a:pt x="6081" y="2850"/>
                                      </a:lnTo>
                                      <a:lnTo>
                                        <a:pt x="6081" y="2835"/>
                                      </a:lnTo>
                                      <a:lnTo>
                                        <a:pt x="6021" y="0"/>
                                      </a:lnTo>
                                    </a:path>
                                  </a:pathLst>
                                </a:custGeom>
                                <a:noFill/>
                                <a:ln w="9525" cap="flat" cmpd="sng">
                                  <a:solidFill>
                                    <a:srgbClr val="000000"/>
                                  </a:solidFill>
                                  <a:prstDash val="dash"/>
                                  <a:headEnd type="none" w="med" len="med"/>
                                  <a:tailEnd type="triangle" w="med" len="med"/>
                                </a:ln>
                              </wps:spPr>
                              <wps:bodyPr upright="1"/>
                            </wps:wsp>
                            <wps:wsp>
                              <wps:cNvPr id="96" name="直接连接符 96"/>
                              <wps:cNvCnPr/>
                              <wps:spPr>
                                <a:xfrm>
                                  <a:off x="6055" y="295704"/>
                                  <a:ext cx="425" cy="353"/>
                                </a:xfrm>
                                <a:prstGeom prst="line">
                                  <a:avLst/>
                                </a:prstGeom>
                                <a:ln w="9525" cap="flat" cmpd="sng">
                                  <a:solidFill>
                                    <a:srgbClr val="000000"/>
                                  </a:solidFill>
                                  <a:prstDash val="dash"/>
                                  <a:headEnd type="none" w="med" len="med"/>
                                  <a:tailEnd type="triangle" w="med" len="med"/>
                                </a:ln>
                              </wps:spPr>
                              <wps:bodyPr/>
                            </wps:wsp>
                            <wps:wsp>
                              <wps:cNvPr id="97" name="文本框 97"/>
                              <wps:cNvSpPr txBox="1"/>
                              <wps:spPr>
                                <a:xfrm>
                                  <a:off x="4311" y="295215"/>
                                  <a:ext cx="982"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bCs/>
                                      </w:rPr>
                                    </w:pPr>
                                    <w:r>
                                      <w:rPr>
                                        <w:rFonts w:hint="eastAsia"/>
                                        <w:b/>
                                        <w:bCs/>
                                      </w:rPr>
                                      <w:t>入院挂号</w:t>
                                    </w:r>
                                  </w:p>
                                </w:txbxContent>
                              </wps:txbx>
                              <wps:bodyPr lIns="0" tIns="36000" rIns="0" bIns="0" upright="1"/>
                            </wps:wsp>
                            <wps:wsp>
                              <wps:cNvPr id="98" name="直接连接符 98"/>
                              <wps:cNvCnPr/>
                              <wps:spPr>
                                <a:xfrm>
                                  <a:off x="5287" y="295424"/>
                                  <a:ext cx="395" cy="2"/>
                                </a:xfrm>
                                <a:prstGeom prst="line">
                                  <a:avLst/>
                                </a:prstGeom>
                                <a:ln w="9525" cap="flat" cmpd="sng">
                                  <a:solidFill>
                                    <a:srgbClr val="000000"/>
                                  </a:solidFill>
                                  <a:prstDash val="solid"/>
                                  <a:headEnd type="none" w="med" len="med"/>
                                  <a:tailEnd type="triangle" w="med" len="med"/>
                                </a:ln>
                              </wps:spPr>
                              <wps:bodyPr/>
                            </wps:wsp>
                            <wps:wsp>
                              <wps:cNvPr id="99" name="文本框 99"/>
                              <wps:cNvSpPr txBox="1"/>
                              <wps:spPr>
                                <a:xfrm>
                                  <a:off x="5686" y="295223"/>
                                  <a:ext cx="778"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bCs/>
                                      </w:rPr>
                                    </w:pPr>
                                    <w:r>
                                      <w:rPr>
                                        <w:rFonts w:hint="eastAsia"/>
                                        <w:b/>
                                        <w:bCs/>
                                      </w:rPr>
                                      <w:t>门诊</w:t>
                                    </w:r>
                                  </w:p>
                                </w:txbxContent>
                              </wps:txbx>
                              <wps:bodyPr lIns="0" tIns="36000" rIns="0" bIns="0" upright="1"/>
                            </wps:wsp>
                            <wps:wsp>
                              <wps:cNvPr id="100" name="直接连接符 100"/>
                              <wps:cNvCnPr/>
                              <wps:spPr>
                                <a:xfrm>
                                  <a:off x="6464" y="295450"/>
                                  <a:ext cx="496" cy="0"/>
                                </a:xfrm>
                                <a:prstGeom prst="line">
                                  <a:avLst/>
                                </a:prstGeom>
                                <a:ln w="9525" cap="flat" cmpd="sng">
                                  <a:solidFill>
                                    <a:srgbClr val="000000"/>
                                  </a:solidFill>
                                  <a:prstDash val="solid"/>
                                  <a:headEnd type="none" w="med" len="med"/>
                                  <a:tailEnd type="triangle" w="med" len="med"/>
                                </a:ln>
                              </wps:spPr>
                              <wps:bodyPr/>
                            </wps:wsp>
                            <wps:wsp>
                              <wps:cNvPr id="101" name="文本框 101"/>
                              <wps:cNvSpPr txBox="1"/>
                              <wps:spPr>
                                <a:xfrm>
                                  <a:off x="6960" y="295223"/>
                                  <a:ext cx="868"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检查</w:t>
                                    </w:r>
                                  </w:p>
                                </w:txbxContent>
                              </wps:txbx>
                              <wps:bodyPr lIns="0" tIns="36000" rIns="0" bIns="0" upright="1"/>
                            </wps:wsp>
                            <wps:wsp>
                              <wps:cNvPr id="102" name="文本框 102"/>
                              <wps:cNvSpPr txBox="1"/>
                              <wps:spPr>
                                <a:xfrm>
                                  <a:off x="8357" y="295185"/>
                                  <a:ext cx="86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Calibri" w:hAnsi="Calibri"/>
                                        <w:b/>
                                        <w:szCs w:val="21"/>
                                      </w:rPr>
                                    </w:pPr>
                                    <w:r>
                                      <w:rPr>
                                        <w:rFonts w:hint="eastAsia" w:ascii="Calibri" w:hAnsi="Calibri"/>
                                        <w:b/>
                                        <w:szCs w:val="21"/>
                                      </w:rPr>
                                      <w:t>取药</w:t>
                                    </w:r>
                                  </w:p>
                                </w:txbxContent>
                              </wps:txbx>
                              <wps:bodyPr lIns="0" tIns="36000" rIns="0" bIns="0" upright="1"/>
                            </wps:wsp>
                            <wps:wsp>
                              <wps:cNvPr id="103" name="直接连接符 103"/>
                              <wps:cNvCnPr/>
                              <wps:spPr>
                                <a:xfrm>
                                  <a:off x="9225" y="295412"/>
                                  <a:ext cx="496" cy="0"/>
                                </a:xfrm>
                                <a:prstGeom prst="line">
                                  <a:avLst/>
                                </a:prstGeom>
                                <a:ln w="9525" cap="flat" cmpd="sng">
                                  <a:solidFill>
                                    <a:srgbClr val="000000"/>
                                  </a:solidFill>
                                  <a:prstDash val="solid"/>
                                  <a:headEnd type="none" w="med" len="med"/>
                                  <a:tailEnd type="triangle" w="med" len="med"/>
                                </a:ln>
                              </wps:spPr>
                              <wps:bodyPr/>
                            </wps:wsp>
                            <wps:wsp>
                              <wps:cNvPr id="104" name="文本框 104"/>
                              <wps:cNvSpPr txBox="1"/>
                              <wps:spPr>
                                <a:xfrm>
                                  <a:off x="9566" y="295250"/>
                                  <a:ext cx="868" cy="456"/>
                                </a:xfrm>
                                <a:prstGeom prst="rect">
                                  <a:avLst/>
                                </a:prstGeom>
                                <a:noFill/>
                                <a:ln>
                                  <a:noFill/>
                                </a:ln>
                              </wps:spPr>
                              <wps:txbx>
                                <w:txbxContent>
                                  <w:p>
                                    <w:pPr>
                                      <w:jc w:val="center"/>
                                      <w:rPr>
                                        <w:b/>
                                        <w:bCs/>
                                      </w:rPr>
                                    </w:pPr>
                                    <w:r>
                                      <w:rPr>
                                        <w:rFonts w:hint="eastAsia"/>
                                        <w:b/>
                                        <w:bCs/>
                                      </w:rPr>
                                      <w:t>离院</w:t>
                                    </w:r>
                                  </w:p>
                                </w:txbxContent>
                              </wps:txbx>
                              <wps:bodyPr lIns="0" tIns="0" rIns="0" bIns="0" upright="1"/>
                            </wps:wsp>
                            <wps:wsp>
                              <wps:cNvPr id="106" name="文本框 106"/>
                              <wps:cNvSpPr txBox="1"/>
                              <wps:spPr>
                                <a:xfrm>
                                  <a:off x="4576" y="294145"/>
                                  <a:ext cx="743" cy="455"/>
                                </a:xfrm>
                                <a:prstGeom prst="rect">
                                  <a:avLst/>
                                </a:prstGeom>
                                <a:noFill/>
                                <a:ln>
                                  <a:noFill/>
                                </a:ln>
                              </wps:spPr>
                              <wps:txbx>
                                <w:txbxContent>
                                  <w:p>
                                    <w:pPr>
                                      <w:jc w:val="center"/>
                                      <w:rPr>
                                        <w:b/>
                                        <w:bCs/>
                                      </w:rPr>
                                    </w:pPr>
                                    <w:r>
                                      <w:rPr>
                                        <w:rFonts w:hint="eastAsia"/>
                                        <w:b/>
                                        <w:bCs/>
                                      </w:rPr>
                                      <w:t>病人</w:t>
                                    </w:r>
                                  </w:p>
                                </w:txbxContent>
                              </wps:txbx>
                              <wps:bodyPr lIns="0" tIns="0" rIns="0" bIns="0" upright="1"/>
                            </wps:wsp>
                            <wps:wsp>
                              <wps:cNvPr id="107" name="直接连接符 107"/>
                              <wps:cNvCnPr/>
                              <wps:spPr>
                                <a:xfrm flipV="1">
                                  <a:off x="6045" y="294556"/>
                                  <a:ext cx="645" cy="667"/>
                                </a:xfrm>
                                <a:prstGeom prst="line">
                                  <a:avLst/>
                                </a:prstGeom>
                                <a:ln w="9525" cap="flat" cmpd="sng">
                                  <a:solidFill>
                                    <a:srgbClr val="000000"/>
                                  </a:solidFill>
                                  <a:prstDash val="sysDot"/>
                                  <a:headEnd type="none" w="med" len="med"/>
                                  <a:tailEnd type="triangle" w="med" len="med"/>
                                </a:ln>
                              </wps:spPr>
                              <wps:bodyPr/>
                            </wps:wsp>
                            <wps:wsp>
                              <wps:cNvPr id="108" name="直接连接符 108"/>
                              <wps:cNvCnPr/>
                              <wps:spPr>
                                <a:xfrm flipH="1" flipV="1">
                                  <a:off x="6776" y="294544"/>
                                  <a:ext cx="283" cy="679"/>
                                </a:xfrm>
                                <a:prstGeom prst="line">
                                  <a:avLst/>
                                </a:prstGeom>
                                <a:ln w="9525" cap="flat" cmpd="sng">
                                  <a:solidFill>
                                    <a:srgbClr val="000000"/>
                                  </a:solidFill>
                                  <a:prstDash val="sysDot"/>
                                  <a:headEnd type="none" w="med" len="med"/>
                                  <a:tailEnd type="triangle" w="med" len="med"/>
                                </a:ln>
                              </wps:spPr>
                              <wps:bodyPr/>
                            </wps:wsp>
                            <wps:wsp>
                              <wps:cNvPr id="109" name="直接连接符 109"/>
                              <wps:cNvCnPr/>
                              <wps:spPr>
                                <a:xfrm>
                                  <a:off x="7845" y="295412"/>
                                  <a:ext cx="496" cy="0"/>
                                </a:xfrm>
                                <a:prstGeom prst="line">
                                  <a:avLst/>
                                </a:prstGeom>
                                <a:ln w="9525" cap="flat" cmpd="sng">
                                  <a:solidFill>
                                    <a:srgbClr val="000000"/>
                                  </a:solidFill>
                                  <a:prstDash val="solid"/>
                                  <a:headEnd type="none" w="med" len="med"/>
                                  <a:tailEnd type="triangle" w="med" len="med"/>
                                </a:ln>
                              </wps:spPr>
                              <wps:bodyPr/>
                            </wps:wsp>
                            <wps:wsp>
                              <wps:cNvPr id="110" name="直接连接符 110"/>
                              <wps:cNvCnPr/>
                              <wps:spPr>
                                <a:xfrm flipH="1">
                                  <a:off x="6751" y="295677"/>
                                  <a:ext cx="544" cy="380"/>
                                </a:xfrm>
                                <a:prstGeom prst="line">
                                  <a:avLst/>
                                </a:prstGeom>
                                <a:ln w="9525" cap="flat" cmpd="sng">
                                  <a:solidFill>
                                    <a:srgbClr val="000000"/>
                                  </a:solidFill>
                                  <a:prstDash val="dash"/>
                                  <a:headEnd type="none" w="med" len="med"/>
                                  <a:tailEnd type="triangle" w="med" len="med"/>
                                </a:ln>
                              </wps:spPr>
                              <wps:bodyPr/>
                            </wps:wsp>
                            <wps:wsp>
                              <wps:cNvPr id="111" name="直接连接符 111"/>
                              <wps:cNvCnPr/>
                              <wps:spPr>
                                <a:xfrm flipV="1">
                                  <a:off x="7126" y="294388"/>
                                  <a:ext cx="859" cy="2"/>
                                </a:xfrm>
                                <a:prstGeom prst="line">
                                  <a:avLst/>
                                </a:prstGeom>
                                <a:ln w="9525" cap="flat" cmpd="sng">
                                  <a:solidFill>
                                    <a:srgbClr val="000000"/>
                                  </a:solidFill>
                                  <a:prstDash val="dash"/>
                                  <a:headEnd type="none" w="med" len="med"/>
                                  <a:tailEnd type="triangle" w="med" len="med"/>
                                </a:ln>
                              </wps:spPr>
                              <wps:bodyPr/>
                            </wps:wsp>
                            <wps:wsp>
                              <wps:cNvPr id="112" name="文本框 112"/>
                              <wps:cNvSpPr txBox="1"/>
                              <wps:spPr>
                                <a:xfrm>
                                  <a:off x="7949" y="294257"/>
                                  <a:ext cx="2587" cy="343"/>
                                </a:xfrm>
                                <a:prstGeom prst="rect">
                                  <a:avLst/>
                                </a:prstGeom>
                                <a:noFill/>
                                <a:ln w="12700">
                                  <a:noFill/>
                                </a:ln>
                              </wps:spPr>
                              <wps:txbx>
                                <w:txbxContent>
                                  <w:p>
                                    <w:pPr>
                                      <w:rPr>
                                        <w:rFonts w:ascii="Calibri" w:hAnsi="Calibri"/>
                                        <w:sz w:val="18"/>
                                        <w:szCs w:val="18"/>
                                      </w:rPr>
                                    </w:pPr>
                                    <w:r>
                                      <w:rPr>
                                        <w:rFonts w:hint="eastAsia" w:ascii="Calibri" w:hAnsi="Calibri"/>
                                        <w:sz w:val="18"/>
                                        <w:szCs w:val="18"/>
                                      </w:rPr>
                                      <w:t>收集后委托环卫部门处理</w:t>
                                    </w:r>
                                  </w:p>
                                </w:txbxContent>
                              </wps:txbx>
                              <wps:bodyPr lIns="0" tIns="0" rIns="0" bIns="0" upright="1"/>
                            </wps:wsp>
                            <wps:wsp>
                              <wps:cNvPr id="113" name="文本框 113"/>
                              <wps:cNvSpPr txBox="1"/>
                              <wps:spPr>
                                <a:xfrm>
                                  <a:off x="6050" y="296043"/>
                                  <a:ext cx="1116" cy="317"/>
                                </a:xfrm>
                                <a:prstGeom prst="rect">
                                  <a:avLst/>
                                </a:prstGeom>
                                <a:noFill/>
                                <a:ln>
                                  <a:noFill/>
                                </a:ln>
                              </wps:spPr>
                              <wps:txbx>
                                <w:txbxContent>
                                  <w:p>
                                    <w:pPr>
                                      <w:jc w:val="center"/>
                                      <w:rPr>
                                        <w:b/>
                                        <w:i/>
                                        <w:u w:val="single"/>
                                      </w:rPr>
                                    </w:pPr>
                                    <w:r>
                                      <w:rPr>
                                        <w:rFonts w:hint="eastAsia"/>
                                        <w:b/>
                                        <w:i/>
                                        <w:u w:val="single"/>
                                      </w:rPr>
                                      <w:t>污 水</w:t>
                                    </w:r>
                                  </w:p>
                                </w:txbxContent>
                              </wps:txbx>
                              <wps:bodyPr lIns="0" tIns="0" rIns="0" bIns="0" upright="1"/>
                            </wps:wsp>
                            <wps:wsp>
                              <wps:cNvPr id="114" name="文本框 114"/>
                              <wps:cNvSpPr txBox="1"/>
                              <wps:spPr>
                                <a:xfrm>
                                  <a:off x="6186" y="294269"/>
                                  <a:ext cx="1115" cy="389"/>
                                </a:xfrm>
                                <a:prstGeom prst="rect">
                                  <a:avLst/>
                                </a:prstGeom>
                                <a:noFill/>
                                <a:ln>
                                  <a:noFill/>
                                </a:ln>
                              </wps:spPr>
                              <wps:txbx>
                                <w:txbxContent>
                                  <w:p>
                                    <w:pPr>
                                      <w:jc w:val="center"/>
                                      <w:rPr>
                                        <w:rFonts w:ascii="Calibri" w:hAnsi="Calibri"/>
                                        <w:b/>
                                        <w:szCs w:val="21"/>
                                      </w:rPr>
                                    </w:pPr>
                                    <w:r>
                                      <w:rPr>
                                        <w:rFonts w:hint="eastAsia" w:ascii="Calibri" w:hAnsi="Calibri"/>
                                        <w:b/>
                                        <w:szCs w:val="21"/>
                                      </w:rPr>
                                      <w:t>固 废</w:t>
                                    </w:r>
                                  </w:p>
                                </w:txbxContent>
                              </wps:txbx>
                              <wps:bodyPr lIns="0" tIns="0" rIns="0" bIns="0" upright="1"/>
                            </wps:wsp>
                            <wps:wsp>
                              <wps:cNvPr id="115" name="任意多边形 115"/>
                              <wps:cNvSpPr/>
                              <wps:spPr>
                                <a:xfrm>
                                  <a:off x="6891" y="296202"/>
                                  <a:ext cx="3363" cy="5296"/>
                                </a:xfrm>
                                <a:custGeom>
                                  <a:avLst/>
                                  <a:gdLst/>
                                  <a:ahLst/>
                                  <a:cxnLst/>
                                  <a:rect l="0" t="0" r="0" b="0"/>
                                  <a:pathLst>
                                    <a:path w="3363" h="5220">
                                      <a:moveTo>
                                        <a:pt x="0" y="0"/>
                                      </a:moveTo>
                                      <a:lnTo>
                                        <a:pt x="3360" y="0"/>
                                      </a:lnTo>
                                      <a:lnTo>
                                        <a:pt x="3363" y="5220"/>
                                      </a:lnTo>
                                    </a:path>
                                  </a:pathLst>
                                </a:custGeom>
                                <a:noFill/>
                                <a:ln w="9525" cap="flat" cmpd="sng">
                                  <a:solidFill>
                                    <a:srgbClr val="000000"/>
                                  </a:solidFill>
                                  <a:prstDash val="dash"/>
                                  <a:headEnd type="none" w="med" len="med"/>
                                  <a:tailEnd type="triangle" w="med" len="med"/>
                                </a:ln>
                              </wps:spPr>
                              <wps:bodyPr upright="1"/>
                            </wps:wsp>
                            <wps:wsp>
                              <wps:cNvPr id="116" name="文本框 116"/>
                              <wps:cNvSpPr txBox="1"/>
                              <wps:spPr>
                                <a:xfrm>
                                  <a:off x="8927" y="298194"/>
                                  <a:ext cx="1308" cy="482"/>
                                </a:xfrm>
                                <a:prstGeom prst="rect">
                                  <a:avLst/>
                                </a:prstGeom>
                                <a:noFill/>
                                <a:ln w="12700">
                                  <a:noFill/>
                                </a:ln>
                              </wps:spPr>
                              <wps:txbx>
                                <w:txbxContent>
                                  <w:p>
                                    <w:pPr>
                                      <w:jc w:val="center"/>
                                      <w:rPr>
                                        <w:b/>
                                        <w:i/>
                                        <w:u w:val="single"/>
                                      </w:rPr>
                                    </w:pPr>
                                    <w:r>
                                      <w:rPr>
                                        <w:rFonts w:hint="eastAsia"/>
                                        <w:b/>
                                        <w:i/>
                                        <w:u w:val="single"/>
                                      </w:rPr>
                                      <w:t>医疗废物</w:t>
                                    </w:r>
                                  </w:p>
                                </w:txbxContent>
                              </wps:txbx>
                              <wps:bodyPr lIns="0" tIns="0" rIns="0" bIns="0" upright="1"/>
                            </wps:wsp>
                            <wps:wsp>
                              <wps:cNvPr id="117" name="直接连接符 117"/>
                              <wps:cNvCnPr/>
                              <wps:spPr>
                                <a:xfrm flipV="1">
                                  <a:off x="8511" y="298356"/>
                                  <a:ext cx="669" cy="14"/>
                                </a:xfrm>
                                <a:prstGeom prst="line">
                                  <a:avLst/>
                                </a:prstGeom>
                                <a:ln w="9525" cap="flat" cmpd="sng">
                                  <a:solidFill>
                                    <a:srgbClr val="000000"/>
                                  </a:solidFill>
                                  <a:prstDash val="dash"/>
                                  <a:headEnd type="none" w="med" len="med"/>
                                  <a:tailEnd type="triangle" w="med" len="med"/>
                                </a:ln>
                              </wps:spPr>
                              <wps:bodyPr/>
                            </wps:wsp>
                            <wpg:grpSp>
                              <wpg:cNvPr id="120" name="组合 120"/>
                              <wpg:cNvGrpSpPr/>
                              <wpg:grpSpPr>
                                <a:xfrm>
                                  <a:off x="10079" y="298363"/>
                                  <a:ext cx="602" cy="930"/>
                                  <a:chOff x="9182" y="537821"/>
                                  <a:chExt cx="602" cy="919"/>
                                </a:xfrm>
                              </wpg:grpSpPr>
                              <wps:wsp>
                                <wps:cNvPr id="118" name="直接连接符 118"/>
                                <wps:cNvCnPr/>
                                <wps:spPr>
                                  <a:xfrm>
                                    <a:off x="9182" y="537821"/>
                                    <a:ext cx="585" cy="1"/>
                                  </a:xfrm>
                                  <a:prstGeom prst="line">
                                    <a:avLst/>
                                  </a:prstGeom>
                                  <a:ln w="9525" cap="flat" cmpd="sng">
                                    <a:solidFill>
                                      <a:srgbClr val="000000"/>
                                    </a:solidFill>
                                    <a:prstDash val="dash"/>
                                    <a:headEnd type="none" w="med" len="med"/>
                                    <a:tailEnd type="none" w="med" len="med"/>
                                  </a:ln>
                                </wps:spPr>
                                <wps:bodyPr/>
                              </wps:wsp>
                              <wps:wsp>
                                <wps:cNvPr id="119" name="直接连接符 119"/>
                                <wps:cNvCnPr/>
                                <wps:spPr>
                                  <a:xfrm flipH="1">
                                    <a:off x="9783" y="537859"/>
                                    <a:ext cx="1" cy="881"/>
                                  </a:xfrm>
                                  <a:prstGeom prst="line">
                                    <a:avLst/>
                                  </a:prstGeom>
                                  <a:ln w="9525" cap="flat" cmpd="sng">
                                    <a:solidFill>
                                      <a:srgbClr val="000000"/>
                                    </a:solidFill>
                                    <a:prstDash val="dash"/>
                                    <a:headEnd type="none" w="med" len="med"/>
                                    <a:tailEnd type="triangle" w="med" len="med"/>
                                  </a:ln>
                                </wps:spPr>
                                <wps:bodyPr/>
                              </wps:wsp>
                            </wpg:grpSp>
                            <wps:wsp>
                              <wps:cNvPr id="121" name="直接连接符 121"/>
                              <wps:cNvCnPr/>
                              <wps:spPr>
                                <a:xfrm>
                                  <a:off x="10005" y="298063"/>
                                  <a:ext cx="331" cy="7"/>
                                </a:xfrm>
                                <a:prstGeom prst="line">
                                  <a:avLst/>
                                </a:prstGeom>
                                <a:ln w="9525" cap="flat" cmpd="sng">
                                  <a:solidFill>
                                    <a:srgbClr val="000000"/>
                                  </a:solidFill>
                                  <a:prstDash val="dash"/>
                                  <a:headEnd type="none" w="med" len="med"/>
                                  <a:tailEnd type="triangle" w="med" len="med"/>
                                </a:ln>
                              </wps:spPr>
                              <wps:bodyPr/>
                            </wps:wsp>
                            <wps:wsp>
                              <wps:cNvPr id="122" name="文本框 122"/>
                              <wps:cNvSpPr txBox="1"/>
                              <wps:spPr>
                                <a:xfrm>
                                  <a:off x="10344" y="297878"/>
                                  <a:ext cx="688"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Calibri" w:hAnsi="Calibri"/>
                                        <w:sz w:val="18"/>
                                        <w:szCs w:val="18"/>
                                      </w:rPr>
                                    </w:pPr>
                                    <w:r>
                                      <w:rPr>
                                        <w:rFonts w:hint="eastAsia" w:ascii="Calibri" w:hAnsi="Calibri"/>
                                        <w:sz w:val="18"/>
                                        <w:szCs w:val="18"/>
                                      </w:rPr>
                                      <w:t>预处理</w:t>
                                    </w:r>
                                  </w:p>
                                </w:txbxContent>
                              </wps:txbx>
                              <wps:bodyPr lIns="0" tIns="0" rIns="0" bIns="0" upright="1"/>
                            </wps:wsp>
                            <wps:wsp>
                              <wps:cNvPr id="123" name="直接连接符 123"/>
                              <wps:cNvCnPr/>
                              <wps:spPr>
                                <a:xfrm flipH="1" flipV="1">
                                  <a:off x="10708" y="297580"/>
                                  <a:ext cx="3" cy="299"/>
                                </a:xfrm>
                                <a:prstGeom prst="line">
                                  <a:avLst/>
                                </a:prstGeom>
                                <a:ln w="9525" cap="flat" cmpd="sng">
                                  <a:solidFill>
                                    <a:srgbClr val="000000"/>
                                  </a:solidFill>
                                  <a:prstDash val="dash"/>
                                  <a:headEnd type="none" w="med" len="med"/>
                                  <a:tailEnd type="triangle" w="med" len="med"/>
                                </a:ln>
                              </wps:spPr>
                              <wps:bodyPr/>
                            </wps:wsp>
                            <wps:wsp>
                              <wps:cNvPr id="124" name="文本框 124"/>
                              <wps:cNvSpPr txBox="1"/>
                              <wps:spPr>
                                <a:xfrm>
                                  <a:off x="10361" y="297217"/>
                                  <a:ext cx="688"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Calibri" w:hAnsi="Calibri"/>
                                        <w:sz w:val="18"/>
                                        <w:szCs w:val="18"/>
                                      </w:rPr>
                                    </w:pPr>
                                    <w:r>
                                      <w:rPr>
                                        <w:rFonts w:hint="eastAsia" w:ascii="Calibri" w:hAnsi="Calibri"/>
                                        <w:sz w:val="18"/>
                                        <w:szCs w:val="18"/>
                                      </w:rPr>
                                      <w:t>污水站</w:t>
                                    </w:r>
                                  </w:p>
                                </w:txbxContent>
                              </wps:txbx>
                              <wps:bodyPr lIns="0" tIns="0" rIns="0" bIns="0" upright="1"/>
                            </wps:wsp>
                            <wps:wsp>
                              <wps:cNvPr id="125" name="直接连接符 125"/>
                              <wps:cNvCnPr/>
                              <wps:spPr>
                                <a:xfrm>
                                  <a:off x="11217" y="299458"/>
                                  <a:ext cx="292" cy="1"/>
                                </a:xfrm>
                                <a:prstGeom prst="line">
                                  <a:avLst/>
                                </a:prstGeom>
                                <a:ln w="12700" cap="flat" cmpd="sng">
                                  <a:solidFill>
                                    <a:srgbClr val="000000"/>
                                  </a:solidFill>
                                  <a:prstDash val="dash"/>
                                  <a:headEnd type="none" w="med" len="med"/>
                                  <a:tailEnd type="none" w="med" len="med"/>
                                </a:ln>
                              </wps:spPr>
                              <wps:bodyPr/>
                            </wps:wsp>
                            <wps:wsp>
                              <wps:cNvPr id="126" name="直接连接符 126"/>
                              <wps:cNvCnPr/>
                              <wps:spPr>
                                <a:xfrm>
                                  <a:off x="11511" y="299507"/>
                                  <a:ext cx="0" cy="318"/>
                                </a:xfrm>
                                <a:prstGeom prst="line">
                                  <a:avLst/>
                                </a:prstGeom>
                                <a:ln w="12700" cap="flat" cmpd="sng">
                                  <a:solidFill>
                                    <a:srgbClr val="000000"/>
                                  </a:solidFill>
                                  <a:prstDash val="dash"/>
                                  <a:headEnd type="none" w="med" len="med"/>
                                  <a:tailEnd type="triangle" w="med" len="med"/>
                                </a:ln>
                              </wps:spPr>
                              <wps:bodyPr/>
                            </wps:wsp>
                            <wps:wsp>
                              <wps:cNvPr id="7" name="直接连接符 7"/>
                              <wps:cNvCnPr/>
                              <wps:spPr>
                                <a:xfrm>
                                  <a:off x="8425" y="304835"/>
                                  <a:ext cx="1080" cy="0"/>
                                </a:xfrm>
                                <a:prstGeom prst="line">
                                  <a:avLst/>
                                </a:prstGeom>
                                <a:ln w="9525" cap="flat" cmpd="sng">
                                  <a:solidFill>
                                    <a:srgbClr val="000000"/>
                                  </a:solidFill>
                                  <a:prstDash val="dash"/>
                                  <a:headEnd type="none" w="med" len="med"/>
                                  <a:tailEnd type="triangle" w="med" len="med"/>
                                </a:ln>
                              </wps:spPr>
                              <wps:bodyPr/>
                            </wps:wsp>
                            <wps:wsp>
                              <wps:cNvPr id="8" name="文本框 8"/>
                              <wps:cNvSpPr txBox="1"/>
                              <wps:spPr>
                                <a:xfrm>
                                  <a:off x="9441" y="304449"/>
                                  <a:ext cx="996" cy="663"/>
                                </a:xfrm>
                                <a:prstGeom prst="rect">
                                  <a:avLst/>
                                </a:prstGeom>
                                <a:noFill/>
                                <a:ln w="12700">
                                  <a:noFill/>
                                </a:ln>
                              </wps:spPr>
                              <wps:txbx>
                                <w:txbxContent>
                                  <w:p>
                                    <w:pPr>
                                      <w:jc w:val="center"/>
                                      <w:rPr>
                                        <w:b/>
                                        <w:sz w:val="18"/>
                                        <w:szCs w:val="18"/>
                                      </w:rPr>
                                    </w:pPr>
                                    <w:r>
                                      <w:rPr>
                                        <w:rFonts w:hint="eastAsia"/>
                                        <w:b/>
                                        <w:sz w:val="18"/>
                                        <w:szCs w:val="18"/>
                                      </w:rPr>
                                      <w:t>委托专业机构清洗</w:t>
                                    </w:r>
                                  </w:p>
                                </w:txbxContent>
                              </wps:txbx>
                              <wps:bodyPr lIns="0" tIns="0" rIns="0" bIns="0" upright="1"/>
                            </wps:wsp>
                            <wps:wsp>
                              <wps:cNvPr id="139" name="文本框 139"/>
                              <wps:cNvSpPr txBox="1"/>
                              <wps:spPr>
                                <a:xfrm>
                                  <a:off x="8415" y="304541"/>
                                  <a:ext cx="996" cy="451"/>
                                </a:xfrm>
                                <a:prstGeom prst="rect">
                                  <a:avLst/>
                                </a:prstGeom>
                                <a:noFill/>
                                <a:ln w="12700">
                                  <a:noFill/>
                                </a:ln>
                              </wps:spPr>
                              <wps:txbx>
                                <w:txbxContent>
                                  <w:p>
                                    <w:pPr>
                                      <w:jc w:val="center"/>
                                      <w:rPr>
                                        <w:b/>
                                      </w:rPr>
                                    </w:pPr>
                                    <w:r>
                                      <w:rPr>
                                        <w:rFonts w:hint="eastAsia"/>
                                        <w:b/>
                                      </w:rPr>
                                      <w:t>被服</w:t>
                                    </w:r>
                                  </w:p>
                                </w:txbxContent>
                              </wps:txbx>
                              <wps:bodyPr lIns="0" tIns="0" rIns="0" bIns="0" upright="1"/>
                            </wps:wsp>
                            <wps:wsp>
                              <wps:cNvPr id="175" name="直接连接符 175"/>
                              <wps:cNvCnPr/>
                              <wps:spPr>
                                <a:xfrm>
                                  <a:off x="4912" y="294544"/>
                                  <a:ext cx="0" cy="67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3.3pt;margin-top:6pt;height:472.95pt;width:379.6pt;z-index:251670528;mso-width-relative:page;mso-height-relative:page;" coordorigin="3529,294145" coordsize="8481,10967" o:gfxdata="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">
                      <o:lock v:ext="edit" aspectratio="f"/>
                      <v:shape id="_x0000_s1026" o:spid="_x0000_s1026" o:spt="202" type="#_x0000_t202" style="position:absolute;left:10982;top:300738;height:338;width:607;" filled="f" stroked="f" coordsize="21600,21600" o:gfxdata="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RH168AAAA&#10;2gAAAA8AAAAAAAAAAQAgAAAAIgAAAGRycy9kb3ducmV2LnhtbFBLAQIUABQAAAAIAIdO4kAzLwWe&#10;OwAAADkAAAAQAAAAAAAAAAEAIAAAAAsBAABkcnMvc2hhcGV4bWwueG1sUEsFBgAAAAAGAAYAWwEA&#10;ALUDAAAAAA==&#10;">
                        <v:fill on="f" focussize="0,0"/>
                        <v:stroke on="f" weight="1.2pt"/>
                        <v:imagedata o:title=""/>
                        <o:lock v:ext="edit" aspectratio="f"/>
                        <v:textbox inset="0mm,0mm,0mm,0mm">
                          <w:txbxContent>
                            <w:p>
                              <w:pPr>
                                <w:rPr>
                                  <w:b/>
                                  <w:i/>
                                  <w:szCs w:val="21"/>
                                </w:rPr>
                              </w:pPr>
                              <w:r>
                                <w:rPr>
                                  <w:rFonts w:hint="eastAsia"/>
                                  <w:b/>
                                  <w:i/>
                                  <w:szCs w:val="21"/>
                                </w:rPr>
                                <w:t>污泥</w:t>
                              </w:r>
                            </w:p>
                          </w:txbxContent>
                        </v:textbox>
                      </v:shape>
                      <v:line id="_x0000_s1026" o:spid="_x0000_s1026" o:spt="20" style="position:absolute;left:11206;top:300367;flip:y;height:409;width:0;" filled="f" stroked="t" coordsize="21600,21600" o:gfxdata="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6D5+5AAAA2g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10779;top:302371;height:451;width:996;" filled="f" stroked="f" coordsize="21600,21600" o:gfxdata="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X2Jgq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pPr>
                                <w:jc w:val="center"/>
                                <w:rPr>
                                  <w:b/>
                                </w:rPr>
                              </w:pPr>
                              <w:r>
                                <w:rPr>
                                  <w:rFonts w:hint="eastAsia"/>
                                  <w:b/>
                                </w:rPr>
                                <w:t>达标排放</w:t>
                              </w:r>
                            </w:p>
                          </w:txbxContent>
                        </v:textbox>
                      </v:shape>
                      <v:shape id="_x0000_s1026" o:spid="_x0000_s1026" o:spt="202" type="#_x0000_t202" style="position:absolute;left:6473;top:296821;height:400;width:2001;" filled="f" stroked="t" coordsize="21600,21600" o:gfxdata="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3FWCr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病人入院</w:t>
                              </w:r>
                            </w:p>
                          </w:txbxContent>
                        </v:textbox>
                      </v:shape>
                      <v:shape id="_x0000_s1026" o:spid="_x0000_s1026" o:spt="202" type="#_x0000_t202" style="position:absolute;left:6479;top:298015;height:400;width:2001;" filled="f" stroked="t" coordsize="21600,21600" o:gfxdata="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985G5AAAA2w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检验、诊断</w:t>
                              </w:r>
                            </w:p>
                          </w:txbxContent>
                        </v:textbox>
                      </v:shape>
                      <v:shape id="_x0000_s1026" o:spid="_x0000_s1026" o:spt="202" type="#_x0000_t202" style="position:absolute;left:6464;top:299102;height:400;width:2001;" filled="f" stroked="t" coordsize="21600,21600" o:gfxdata="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mfj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治   疗</w:t>
                              </w:r>
                            </w:p>
                          </w:txbxContent>
                        </v:textbox>
                      </v:shape>
                      <v:shape id="_x0000_s1026" o:spid="_x0000_s1026" o:spt="202" type="#_x0000_t202" style="position:absolute;left:6563;top:300249;height:1104;width:1700;" filled="f" stroked="t" coordsize="21600,21600" o:gfxdata="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CeL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inset="0mm,0mm,0mm,0mm">
                          <w:txbxContent>
                            <w:p>
                              <w:pPr>
                                <w:spacing w:line="400" w:lineRule="exact"/>
                                <w:jc w:val="center"/>
                                <w:rPr>
                                  <w:rFonts w:hint="eastAsia" w:ascii="Calibri" w:hAnsi="Calibri"/>
                                  <w:b/>
                                  <w:szCs w:val="21"/>
                                </w:rPr>
                              </w:pPr>
                              <w:r>
                                <w:rPr>
                                  <w:rFonts w:hint="eastAsia" w:ascii="Calibri" w:hAnsi="Calibri"/>
                                  <w:b/>
                                  <w:szCs w:val="21"/>
                                </w:rPr>
                                <w:t>住院、治疗、</w:t>
                              </w:r>
                            </w:p>
                            <w:p>
                              <w:pPr>
                                <w:spacing w:line="400" w:lineRule="exact"/>
                                <w:jc w:val="center"/>
                                <w:rPr>
                                  <w:rFonts w:ascii="Calibri" w:hAnsi="Calibri"/>
                                  <w:b/>
                                  <w:szCs w:val="21"/>
                                </w:rPr>
                              </w:pPr>
                              <w:r>
                                <w:rPr>
                                  <w:rFonts w:hint="eastAsia" w:ascii="Calibri" w:hAnsi="Calibri"/>
                                  <w:b/>
                                  <w:szCs w:val="21"/>
                                </w:rPr>
                                <w:t>护理</w:t>
                              </w:r>
                            </w:p>
                          </w:txbxContent>
                        </v:textbox>
                      </v:shape>
                      <v:shape id="_x0000_s1026" o:spid="_x0000_s1026" o:spt="202" type="#_x0000_t202" style="position:absolute;left:6449;top:303025;height:400;width:2001;" filled="f" stroked="t" coordsize="21600,21600" o:gfxdata="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4oVi5AAAA2w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复  检</w:t>
                              </w:r>
                            </w:p>
                          </w:txbxContent>
                        </v:textbox>
                      </v:shape>
                      <v:shape id="_x0000_s1026" o:spid="_x0000_s1026" o:spt="202" type="#_x0000_t202" style="position:absolute;left:6569;top:304534;height:401;width:1819;" filled="f" stroked="t" coordsize="21600,21600" o:gfxdata="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11nf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病人出院</w:t>
                              </w:r>
                            </w:p>
                          </w:txbxContent>
                        </v:textbox>
                      </v:shape>
                      <v:shape id="_x0000_s1026" o:spid="_x0000_s1026" o:spt="202" type="#_x0000_t202" style="position:absolute;left:4570;top:297395;height:311;width:801;" filled="f" stroked="t" coordsize="21600,21600" o:gfxdata="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Fx6i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pPr>
                                <w:jc w:val="center"/>
                                <w:rPr>
                                  <w:rFonts w:ascii="Calibri" w:hAnsi="Calibri"/>
                                  <w:sz w:val="18"/>
                                  <w:szCs w:val="18"/>
                                </w:rPr>
                              </w:pPr>
                              <w:r>
                                <w:rPr>
                                  <w:rFonts w:hint="eastAsia" w:ascii="Calibri" w:hAnsi="Calibri"/>
                                  <w:sz w:val="18"/>
                                  <w:szCs w:val="18"/>
                                </w:rPr>
                                <w:t>热水器</w:t>
                              </w:r>
                            </w:p>
                          </w:txbxContent>
                        </v:textbox>
                      </v:shape>
                      <v:shape id="_x0000_s1026" o:spid="_x0000_s1026" o:spt="202" type="#_x0000_t202" style="position:absolute;left:4018;top:301198;height:400;width:1301;" filled="f" stroked="t" coordsize="21600,21600" o:gfxdata="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JYjO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医护人员</w:t>
                              </w:r>
                            </w:p>
                          </w:txbxContent>
                        </v:textbox>
                      </v:shape>
                      <v:rect id="_x0000_s1026" o:spid="_x0000_s1026" o:spt="1" style="position:absolute;left:6340;top:296667;height:7103;width:2294;" filled="f" stroked="t" coordsize="21600,21600" o:gfxdata="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c8je5AAAA2wAA&#10;AA8AAAAAAAAAAQAgAAAAIgAAAGRycy9kb3ducmV2LnhtbFBLAQIUABQAAAAIAIdO4kAzLwWeOwAA&#10;ADkAAAAQAAAAAAAAAAEAIAAAAAgBAABkcnMvc2hhcGV4bWwueG1sUEsFBgAAAAAGAAYAWwEAALID&#10;AAAAAA==&#10;">
                        <v:fill on="f" focussize="0,0"/>
                        <v:stroke color="#000000" joinstyle="miter" dashstyle="dash"/>
                        <v:imagedata o:title=""/>
                        <o:lock v:ext="edit" aspectratio="f"/>
                      </v:rect>
                      <v:line id="_x0000_s1026" o:spid="_x0000_s1026" o:spt="20" style="position:absolute;left:7460;top:297281;height:698;width:0;" filled="f" stroked="t" coordsize="21600,21600" o:gfxdata="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FGkvQAA&#10;ANsAAAAPAAAAAAAAAAEAIAAAACIAAABkcnMvZG93bnJldi54bWxQSwECFAAUAAAACACHTuJAMy8F&#10;njsAAAA5AAAAEAAAAAAAAAABACAAAAAMAQAAZHJzL3NoYXBleG1sLnhtbFBLBQYAAAAABgAGAFsB&#10;AAC2AwAAAAA=&#10;">
                        <v:fill on="f" focussize="0,0"/>
                        <v:stroke weight="1.5pt" color="#000000" joinstyle="round" endarrow="block" endarrowwidth="wide" endarrowlength="long"/>
                        <v:imagedata o:title=""/>
                        <o:lock v:ext="edit" aspectratio="f"/>
                      </v:line>
                      <v:line id="_x0000_s1026" o:spid="_x0000_s1026" o:spt="20" style="position:absolute;left:7439;top:298405;height:698;width:0;" filled="f" stroked="t" coordsize="21600,21600" o:gfxdata="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bxda8AAAA&#10;2wAAAA8AAAAAAAAAAQAgAAAAIgAAAGRycy9kb3ducmV2LnhtbFBLAQIUABQAAAAIAIdO4kAzLwWe&#10;OwAAADkAAAAQAAAAAAAAAAEAIAAAAAsBAABkcnMvc2hhcGV4bWwueG1sUEsFBgAAAAAGAAYAWwEA&#10;ALUDAAAAAA==&#10;">
                        <v:fill on="f" focussize="0,0"/>
                        <v:stroke weight="1.5pt" color="#000000" joinstyle="round" endarrow="block" endarrowwidth="wide" endarrowlength="long"/>
                        <v:imagedata o:title=""/>
                        <o:lock v:ext="edit" aspectratio="f"/>
                      </v:line>
                      <v:line id="_x0000_s1026" o:spid="_x0000_s1026" o:spt="20" style="position:absolute;left:7454;top:299528;height:698;width:0;" filled="f" stroked="t" coordsize="21600,21600" o:gfxdata="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XYE2/&#10;AAAA2wAAAA8AAAAAAAAAAQAgAAAAIgAAAGRycy9kb3ducmV2LnhtbFBLAQIUABQAAAAIAIdO4kAz&#10;LwWeOwAAADkAAAAQAAAAAAAAAAEAIAAAAA4BAABkcnMvc2hhcGV4bWwueG1sUEsFBgAAAAAGAAYA&#10;WwEAALgDAAAAAA==&#10;">
                        <v:fill on="f" focussize="0,0"/>
                        <v:stroke weight="1.5pt" color="#000000" joinstyle="round" endarrow="block" endarrowwidth="wide" endarrowlength="long"/>
                        <v:imagedata o:title=""/>
                        <o:lock v:ext="edit" aspectratio="f"/>
                      </v:line>
                      <v:line id="_x0000_s1026" o:spid="_x0000_s1026" o:spt="20" style="position:absolute;left:7439;top:301353;flip:x;height:1601;width:15;" filled="f" stroked="t" coordsize="21600,21600" o:gfxdata="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6axugAAANsA&#10;AAAPAAAAAAAAAAEAIAAAACIAAABkcnMvZG93bnJldi54bWxQSwECFAAUAAAACACHTuJAMy8FnjsA&#10;AAA5AAAAEAAAAAAAAAABACAAAAAJAQAAZHJzL3NoYXBleG1sLnhtbFBLBQYAAAAABgAGAFsBAACz&#10;AwAAAAA=&#10;">
                        <v:fill on="f" focussize="0,0"/>
                        <v:stroke weight="1.5pt" color="#000000" joinstyle="round" endarrow="block" endarrowwidth="wide" endarrowlength="long"/>
                        <v:imagedata o:title=""/>
                        <o:lock v:ext="edit" aspectratio="f"/>
                      </v:line>
                      <v:line id="_x0000_s1026" o:spid="_x0000_s1026" o:spt="20" style="position:absolute;left:7469;top:303505;height:962;width:0;" filled="f" stroked="t" coordsize="21600,21600" o:gfxdata="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j6lr4A&#10;AADbAAAADwAAAAAAAAABACAAAAAiAAAAZHJzL2Rvd25yZXYueG1sUEsBAhQAFAAAAAgAh07iQDMv&#10;BZ47AAAAOQAAABAAAAAAAAAAAQAgAAAADQEAAGRycy9zaGFwZXhtbC54bWxQSwUGAAAAAAYABgBb&#10;AQAAtwMAAAAA&#10;">
                        <v:fill on="f" focussize="0,0"/>
                        <v:stroke weight="1.5pt" color="#000000" joinstyle="round" endarrow="block" endarrowwidth="wide" endarrowlength="long"/>
                        <v:imagedata o:title=""/>
                        <o:lock v:ext="edit" aspectratio="f"/>
                      </v:line>
                      <v:line id="_x0000_s1026" o:spid="_x0000_s1026" o:spt="20" style="position:absolute;left:5357;top:297575;height:1;width:945;"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07;top:301385;height:9;width:1007;"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233;top:301620;height:1704;width:0;" filled="f" stroked="t" coordsize="21600,21600" o:gfxdata="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60dl&#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4856;top:301621;flip:x;height:1712;width:0;" filled="f" stroked="t" coordsize="21600,21600" o:gfxdata="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LMNe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3529;top:303333;height:303;width:1023;"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u w:val="single"/>
                                </w:rPr>
                              </w:pPr>
                              <w:r>
                                <w:rPr>
                                  <w:rFonts w:hint="eastAsia"/>
                                  <w:i/>
                                  <w:u w:val="single"/>
                                </w:rPr>
                                <w:t>生活垃圾</w:t>
                              </w:r>
                            </w:p>
                          </w:txbxContent>
                        </v:textbox>
                      </v:shape>
                      <v:shape id="_x0000_s1026" o:spid="_x0000_s1026" o:spt="202" type="#_x0000_t202" style="position:absolute;left:4649;top:303285;height:303;width:1033;"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u w:val="single"/>
                                </w:rPr>
                              </w:pPr>
                              <w:r>
                                <w:rPr>
                                  <w:rFonts w:hint="eastAsia"/>
                                  <w:i/>
                                  <w:u w:val="single"/>
                                </w:rPr>
                                <w:t>生活污水</w:t>
                              </w:r>
                            </w:p>
                          </w:txbxContent>
                        </v:textbox>
                      </v:shape>
                      <v:line id="_x0000_s1026" o:spid="_x0000_s1026" o:spt="20" style="position:absolute;left:4069;top:303588;height:454;width:0;" filled="f" stroked="t" coordsize="21600,21600" o:gfxdata="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ZGD&#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3534;top:304089;height:303;width:1033;"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r>
                                <w:rPr>
                                  <w:rFonts w:hint="eastAsia"/>
                                </w:rPr>
                                <w:t>环卫清运</w:t>
                              </w:r>
                            </w:p>
                          </w:txbxContent>
                        </v:textbox>
                      </v:shape>
                      <v:shape id="_x0000_s1026" o:spid="_x0000_s1026" o:spt="202" type="#_x0000_t202" style="position:absolute;left:10095;top:299313;height:344;width:1141;" filled="f" stroked="t" coordsize="21600,21600" o:gfxdata="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Aq6y/&#10;AAAA2wAAAA8AAAAAAAAAAQAgAAAAIgAAAGRycy9kb3ducmV2LnhtbFBLAQIUABQAAAAIAIdO4kAz&#10;LwWeOwAAADkAAAAQAAAAAAAAAAEAIAAAAA4BAABkcnMvc2hhcGV4bWwueG1sUEsFBgAAAAAGAAYA&#10;WwEAALgDAAAAAA==&#10;">
                        <v:fill on="f" focussize="0,0"/>
                        <v:stroke weight="1.2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暂存间</w:t>
                              </w:r>
                            </w:p>
                          </w:txbxContent>
                        </v:textbox>
                      </v:shape>
                      <v:line id="_x0000_s1026" o:spid="_x0000_s1026" o:spt="20" style="position:absolute;left:8189;top:299502;height:151;width:0;" filled="f" stroked="t" coordsize="21600,21600" o:gfxdata="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AhzL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_x0000_s1026" o:spid="_x0000_s1026" o:spt="20" style="position:absolute;left:8189;top:299669;height:0;width:1080;" filled="f" stroked="t" coordsize="21600,21600" o:gfxdata="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K/u7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_x0000_s1026" o:spid="_x0000_s1026" o:spt="20" style="position:absolute;left:9269;top:299678;height:454;width:0;" filled="f" stroked="t" coordsize="21600,21600" o:gfxdata="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0osW/&#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shape id="_x0000_s1026" o:spid="_x0000_s1026" o:spt="202" type="#_x0000_t202" style="position:absolute;left:8756;top:300162;height:394;width:1077;" filled="f" stroked="f" coordsize="21600,21600" o:gfxdata="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2dMFS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pPr>
                                <w:jc w:val="center"/>
                                <w:rPr>
                                  <w:b/>
                                  <w:i/>
                                  <w:u w:val="single"/>
                                </w:rPr>
                              </w:pPr>
                              <w:r>
                                <w:rPr>
                                  <w:rFonts w:hint="eastAsia"/>
                                  <w:b/>
                                  <w:i/>
                                  <w:u w:val="single"/>
                                </w:rPr>
                                <w:t>医疗废水</w:t>
                              </w:r>
                            </w:p>
                          </w:txbxContent>
                        </v:textbox>
                      </v:shape>
                      <v:line id="_x0000_s1026" o:spid="_x0000_s1026" o:spt="20" style="position:absolute;left:8277;top:300360;height:0;width:54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027;top:300903;height:394;width:1067;" filled="f" stroked="f" coordsize="21600,21600" o:gfxdata="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2H9u+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pPr>
                                <w:jc w:val="center"/>
                                <w:rPr>
                                  <w:b/>
                                  <w:i/>
                                  <w:u w:val="single"/>
                                </w:rPr>
                              </w:pPr>
                              <w:r>
                                <w:rPr>
                                  <w:rFonts w:hint="eastAsia"/>
                                  <w:b/>
                                  <w:i/>
                                  <w:u w:val="single"/>
                                </w:rPr>
                                <w:t>医疗废物</w:t>
                              </w:r>
                            </w:p>
                          </w:txbxContent>
                        </v:textbox>
                      </v:shape>
                      <v:line id="_x0000_s1026" o:spid="_x0000_s1026" o:spt="20" style="position:absolute;left:9809;top:300299;height:0;width:900;" filled="f" stroked="t" coordsize="21600,21600" o:gfxdata="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1y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_x0000_s1026" o:spid="_x0000_s1026" o:spt="20" style="position:absolute;left:10709;top:300299;height:1210;width:0;" filled="f" stroked="t" coordsize="21600,21600" o:gfxdata="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vy+C/&#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_x0000_s1026" o:spid="_x0000_s1026" o:spt="20" style="position:absolute;left:9989;top:301056;height:0;width:540;" filled="f" stroked="t" coordsize="21600,21600" o:gfxdata="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Z1p6/&#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10529;top:300449;flip:y;height:606;width:0;" filled="f" stroked="t" coordsize="21600,21600" o:gfxdata="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k8pcrgAAADb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_x0000_s1026" o:spid="_x0000_s1026" o:spt="20" style="position:absolute;left:10529;top:299678;flip:y;height:454;width:0;" filled="f" stroked="t" coordsize="21600,21600" o:gfxdata="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RXP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100" style="position:absolute;left:10462;top:300131;height:303;width:67;" filled="f" stroked="t" coordsize="67,312" o:gfxdata="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MEbL4A&#10;AADbAAAADwAAAAAAAAABACAAAAAiAAAAZHJzL2Rvd25yZXYueG1sUEsBAhQAFAAAAAgAh07iQDMv&#10;BZ47AAAAOQAAABAAAAAAAAAAAQAgAAAADQEAAGRycy9zaGFwZXhtbC54bWxQSwUGAAAAAAYABgBb&#10;AQAAtwMAAAAA&#10;" path="m67,312c56,287,0,214,0,162c0,110,53,34,67,0e">
                        <v:fill on="f" focussize="0,0"/>
                        <v:stroke color="#000000" joinstyle="round" dashstyle="dash"/>
                        <v:imagedata o:title=""/>
                        <o:lock v:ext="edit" aspectratio="f"/>
                      </v:shape>
                      <v:shape id="_x0000_s1026" o:spid="_x0000_s1026" o:spt="202" type="#_x0000_t202" style="position:absolute;left:10169;top:301509;height:344;width:881;" filled="f" stroked="t" coordsize="21600,21600" o:gfxdata="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2a/&#10;AAAA2wAAAA8AAAAAAAAAAQAgAAAAIgAAAGRycy9kb3ducmV2LnhtbFBLAQIUABQAAAAIAIdO4kAz&#10;LwWeOwAAADkAAAAQAAAAAAAAAAEAIAAAAA4BAABkcnMvc2hhcGV4bWwueG1sUEsFBgAAAAAGAAYA&#10;WwEAALgDAAAAAA==&#10;">
                        <v:fill on="f" focussize="0,0"/>
                        <v:stroke weight="1.2pt" color="#000000" joinstyle="miter"/>
                        <v:imagedata o:title=""/>
                        <o:lock v:ext="edit" aspectratio="f"/>
                        <v:textbox inset="0mm,0mm,0mm,0mm">
                          <w:txbxContent>
                            <w:p>
                              <w:pPr>
                                <w:jc w:val="center"/>
                                <w:rPr>
                                  <w:rFonts w:ascii="Calibri" w:hAnsi="Calibri"/>
                                  <w:b/>
                                  <w:szCs w:val="21"/>
                                </w:rPr>
                              </w:pPr>
                              <w:r>
                                <w:rPr>
                                  <w:rFonts w:hint="eastAsia" w:ascii="Calibri" w:hAnsi="Calibri"/>
                                  <w:b/>
                                  <w:szCs w:val="21"/>
                                </w:rPr>
                                <w:t>污水站</w:t>
                              </w:r>
                            </w:p>
                          </w:txbxContent>
                        </v:textbox>
                      </v:shape>
                      <v:line id="_x0000_s1026" o:spid="_x0000_s1026" o:spt="20" style="position:absolute;left:11053;top:301621;height:0;width:180;" filled="f" stroked="t" coordsize="21600,21600" o:gfxdata="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1E77sAAADb&#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_x0000_s1026" o:spid="_x0000_s1026" o:spt="20" style="position:absolute;left:11235;top:301041;flip:x y;height:579;width:14;" filled="f" stroked="t" coordsize="21600,21600" o:gfxdata="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2hk+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1061;top:301749;height:0;width:180;" filled="f" stroked="t" coordsize="21600,21600" o:gfxdata="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Ut40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11241;top:301737;height:605;width:0;" filled="f" stroked="t" coordsize="21600,21600" o:gfxdata="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JMNK&#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8757;top:304081;height:316;width:1620;" filled="f" stroked="t" coordsize="21600,21600" o:gfxdata="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ui1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jc w:val="center"/>
                                <w:rPr>
                                  <w:rFonts w:ascii="Calibri" w:hAnsi="Calibri"/>
                                  <w:b/>
                                  <w:sz w:val="24"/>
                                </w:rPr>
                              </w:pPr>
                              <w:r>
                                <w:rPr>
                                  <w:rFonts w:hint="eastAsia" w:ascii="Calibri" w:hAnsi="Calibri"/>
                                  <w:b/>
                                  <w:szCs w:val="21"/>
                                </w:rPr>
                                <w:t>病房清扫、消</w:t>
                              </w:r>
                              <w:r>
                                <w:rPr>
                                  <w:rFonts w:hint="eastAsia" w:ascii="Calibri" w:hAnsi="Calibri"/>
                                  <w:b/>
                                  <w:sz w:val="24"/>
                                </w:rPr>
                                <w:t>毒</w:t>
                              </w:r>
                            </w:p>
                          </w:txbxContent>
                        </v:textbox>
                      </v:shape>
                      <v:line id="_x0000_s1026" o:spid="_x0000_s1026" o:spt="20" style="position:absolute;left:8189;top:304233;flip:y;height:303;width:0;" filled="f" stroked="t" coordsize="21600,21600" o:gfxdata="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fyfb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8189;top:304233;height:0;width:540;" filled="f" stroked="t" coordsize="21600,21600" o:gfxdata="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2DS&#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9449;top:303022;height:394;width:1056;" filled="f" stroked="f" coordsize="21600,21600" o:gfxdata="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cOqvQAA&#10;ANsAAAAPAAAAAAAAAAEAIAAAACIAAABkcnMvZG93bnJldi54bWxQSwECFAAUAAAACACHTuJAMy8F&#10;njsAAAA5AAAAEAAAAAAAAAABACAAAAAMAQAAZHJzL3NoYXBleG1sLnhtbFBLBQYAAAAABgAGAFsB&#10;AAC2AwAAAAA=&#10;">
                        <v:fill on="f" focussize="0,0"/>
                        <v:stroke on="f" weight="1pt"/>
                        <v:imagedata o:title=""/>
                        <o:lock v:ext="edit" aspectratio="f"/>
                        <v:textbox inset="0mm,0mm,0mm,0mm">
                          <w:txbxContent>
                            <w:p>
                              <w:pPr>
                                <w:jc w:val="center"/>
                                <w:rPr>
                                  <w:b/>
                                  <w:i/>
                                  <w:u w:val="single"/>
                                </w:rPr>
                              </w:pPr>
                              <w:r>
                                <w:rPr>
                                  <w:rFonts w:hint="eastAsia"/>
                                  <w:b/>
                                  <w:i/>
                                  <w:u w:val="single"/>
                                </w:rPr>
                                <w:t>医疗废水</w:t>
                              </w:r>
                            </w:p>
                          </w:txbxContent>
                        </v:textbox>
                      </v:shape>
                      <v:line id="_x0000_s1026" o:spid="_x0000_s1026" o:spt="20" style="position:absolute;left:8425;top:303173;height:0;width:1080;" filled="f" stroked="t" coordsize="21600,21600" o:gfxdata="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Vs+&#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8885;top:301047;height:0;width:180;"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809;top:301660;flip:y;height:1361;width:0;" filled="f" stroked="t" coordsize="21600,21600" o:gfxdata="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rbtaq2AAAA2wAAAA8A&#10;AAAAAAAAAQAgAAAAIgAAAGRycy9kb3ducmV2LnhtbFBLAQIUABQAAAAIAIdO4kAzLwWeOwAAADkA&#10;AAAQAAAAAAAAAAEAIAAAAAUBAABkcnMvc2hhcGV4bWwueG1sUEsFBgAAAAAGAAYAWwEAAK8DAAAA&#10;AA==&#10;">
                        <v:fill on="f" focussize="0,0"/>
                        <v:stroke color="#000000" joinstyle="round" dashstyle="dash"/>
                        <v:imagedata o:title=""/>
                        <o:lock v:ext="edit" aspectratio="f"/>
                      </v:line>
                      <v:line id="_x0000_s1026" o:spid="_x0000_s1026" o:spt="20" style="position:absolute;left:9809;top:301660;height:0;width:360;" filled="f" stroked="t" coordsize="21600,21600" o:gfxdata="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Us9M&#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5451;top:297283;height:362;width:720;" filled="f" stroked="f" coordsize="21600,21600" o:gfxdata="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2LEBW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pPr>
                                <w:jc w:val="center"/>
                                <w:rPr>
                                  <w:b/>
                                </w:rPr>
                              </w:pPr>
                              <w:r>
                                <w:rPr>
                                  <w:rFonts w:hint="eastAsia"/>
                                  <w:b/>
                                </w:rPr>
                                <w:t>热水</w:t>
                              </w:r>
                            </w:p>
                          </w:txbxContent>
                        </v:textbox>
                      </v:shape>
                      <v:group id="_x0000_s1026" o:spid="_x0000_s1026" o:spt="203" style="position:absolute;left:8786;top:301056;height:3025;width:122;" coordorigin="7889,540480" coordsize="122,2988"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8001;top:542720;flip:x y;height:748;width:11;" filled="f" stroked="t" coordsize="21600,21600" o:gfxdata="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qgh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_x0000_s1026" o:spid="_x0000_s1026" o:spt="20" style="position:absolute;left:7977;top:540480;flip:y;height:1913;width:3;" filled="f" stroked="t" coordsize="21600,21600" o:gfxdata="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m8me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shape id="_x0000_s1026" o:spid="_x0000_s1026" o:spt="100" style="position:absolute;left:7889;top:542393;height:327;width:103;" filled="f" stroked="t" coordsize="103,341" o:gfxdata="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T0V+/&#10;AAAA2wAAAA8AAAAAAAAAAQAgAAAAIgAAAGRycy9kb3ducmV2LnhtbFBLAQIUABQAAAAIAIdO4kAz&#10;LwWeOwAAADkAAAAQAAAAAAAAAAEAIAAAAA4BAABkcnMvc2hhcGV4bWwueG1sUEsFBgAAAAAGAAYA&#10;WwEAALgDAAAAAA==&#10;" path="m87,0c73,32,0,134,3,191c6,248,82,310,103,341e">
                          <v:fill on="f" focussize="0,0"/>
                          <v:stroke color="#000000" joinstyle="round" dashstyle="dash"/>
                          <v:imagedata o:title=""/>
                          <o:lock v:ext="edit" aspectratio="f"/>
                        </v:shape>
                      </v:group>
                      <v:shape id="_x0000_s1026" o:spid="_x0000_s1026" o:spt="202" type="#_x0000_t202" style="position:absolute;left:5305;top:301087;height:407;width:1035;" filled="f" stroked="f" coordsize="21600,21600" o:gfxdata="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8s425AAAA2wAA&#10;AA8AAAAAAAAAAQAgAAAAIgAAAGRycy9kb3ducmV2LnhtbFBLAQIUABQAAAAIAIdO4kAzLwWeOwAA&#10;ADkAAAAQAAAAAAAAAAEAIAAAAAgBAABkcnMvc2hhcGV4bWwueG1sUEsFBgAAAAAGAAYAWwEAALID&#10;AAAAAA==&#10;">
                        <v:fill on="f" focussize="0,0"/>
                        <v:stroke on="f" weight="1pt"/>
                        <v:imagedata o:title=""/>
                        <o:lock v:ext="edit" aspectratio="f"/>
                        <v:textbox inset="0mm,0mm,0mm,0mm">
                          <w:txbxContent>
                            <w:p>
                              <w:pPr>
                                <w:jc w:val="center"/>
                                <w:rPr>
                                  <w:b/>
                                </w:rPr>
                              </w:pPr>
                              <w:r>
                                <w:rPr>
                                  <w:rFonts w:hint="eastAsia"/>
                                  <w:b/>
                                </w:rPr>
                                <w:t>医疗护理</w:t>
                              </w:r>
                            </w:p>
                          </w:txbxContent>
                        </v:textbox>
                      </v:shape>
                      <v:line id="_x0000_s1026" o:spid="_x0000_s1026" o:spt="20" style="position:absolute;left:7453;top:295647;height:1189;width:0;" filled="f" stroked="t" coordsize="21600,21600" o:gfxdata="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iDp6/&#10;AAAA2wAAAA8AAAAAAAAAAQAgAAAAIgAAAGRycy9kb3ducmV2LnhtbFBLAQIUABQAAAAIAIdO4kAz&#10;LwWeOwAAADkAAAAQAAAAAAAAAAEAIAAAAA4BAABkcnMvc2hhcGV4bWwueG1sUEsFBgAAAAAGAAYA&#10;WwEAALgDAAAAAA==&#10;">
                        <v:fill on="f" focussize="0,0"/>
                        <v:stroke weight="1.5pt" color="#000000" joinstyle="round" endarrow="block" endarrowwidth="wide" endarrowlength="long"/>
                        <v:imagedata o:title=""/>
                        <o:lock v:ext="edit" aspectratio="f"/>
                      </v:line>
                      <v:line id="_x0000_s1026" o:spid="_x0000_s1026" o:spt="20" style="position:absolute;left:8481;top:298068;flip:y;height:14;width:669;" filled="f" stroked="t" coordsize="21600,21600" o:gfxdata="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8OFyr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shape id="_x0000_s1026" o:spid="_x0000_s1026" o:spt="202" type="#_x0000_t202" style="position:absolute;left:9023;top:297889;height:376;width:1067;" filled="f" stroked="f" coordsize="21600,21600" o:gfxdata="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xuYi5AAAA2wAA&#10;AA8AAAAAAAAAAQAgAAAAIgAAAGRycy9kb3ducmV2LnhtbFBLAQIUABQAAAAIAIdO4kAzLwWeOwAA&#10;ADkAAAAQAAAAAAAAAAEAIAAAAAgBAABkcnMvc2hhcGV4bWwueG1sUEsFBgAAAAAGAAYAWwEAALID&#10;AAAAAA==&#10;">
                        <v:fill on="f" focussize="0,0"/>
                        <v:stroke on="f" weight="1pt"/>
                        <v:imagedata o:title=""/>
                        <o:lock v:ext="edit" aspectratio="f"/>
                        <v:textbox inset="0mm,0mm,0mm,0mm">
                          <w:txbxContent>
                            <w:p>
                              <w:pPr>
                                <w:jc w:val="center"/>
                                <w:rPr>
                                  <w:b/>
                                  <w:i/>
                                  <w:u w:val="single"/>
                                </w:rPr>
                              </w:pPr>
                              <w:r>
                                <w:rPr>
                                  <w:rFonts w:hint="eastAsia"/>
                                  <w:b/>
                                  <w:i/>
                                  <w:u w:val="single"/>
                                </w:rPr>
                                <w:t>检验废水</w:t>
                              </w:r>
                            </w:p>
                          </w:txbxContent>
                        </v:textbox>
                      </v:shape>
                      <v:shape id="_x0000_s1026" o:spid="_x0000_s1026" o:spt="202" type="#_x0000_t202" style="position:absolute;left:10894;top:299869;height:551;width:957;" fillcolor="#FFFFFF" filled="t" stroked="t" coordsize="21600,21600" o:gfxdata="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QsKC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spacing w:line="240" w:lineRule="exact"/>
                                <w:ind w:left="-105" w:leftChars="-50" w:right="-105" w:rightChars="-50"/>
                                <w:jc w:val="center"/>
                                <w:rPr>
                                  <w:rFonts w:ascii="Calibri" w:hAnsi="Calibri"/>
                                  <w:sz w:val="18"/>
                                  <w:szCs w:val="18"/>
                                </w:rPr>
                              </w:pPr>
                              <w:r>
                                <w:rPr>
                                  <w:rFonts w:hint="eastAsia" w:ascii="Calibri" w:hAnsi="Calibri"/>
                                  <w:sz w:val="18"/>
                                  <w:szCs w:val="18"/>
                                </w:rPr>
                                <w:t>送资质单</w:t>
                              </w:r>
                            </w:p>
                            <w:p>
                              <w:pPr>
                                <w:spacing w:line="240" w:lineRule="exact"/>
                                <w:ind w:left="-105" w:leftChars="-50" w:right="-105" w:rightChars="-50"/>
                                <w:jc w:val="center"/>
                                <w:rPr>
                                  <w:rFonts w:ascii="Calibri" w:hAnsi="Calibri"/>
                                  <w:sz w:val="18"/>
                                  <w:szCs w:val="18"/>
                                </w:rPr>
                              </w:pPr>
                              <w:r>
                                <w:rPr>
                                  <w:rFonts w:hint="eastAsia" w:ascii="Calibri" w:hAnsi="Calibri"/>
                                  <w:sz w:val="18"/>
                                  <w:szCs w:val="18"/>
                                </w:rPr>
                                <w:t>位处理</w:t>
                              </w:r>
                            </w:p>
                          </w:txbxContent>
                        </v:textbox>
                      </v:shape>
                      <v:line id="_x0000_s1026" o:spid="_x0000_s1026" o:spt="20" style="position:absolute;left:11061;top:301691;flip:y;height:1;width:465;" filled="f" stroked="t" coordsize="21600,21600" o:gfxdata="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tj67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shape id="_x0000_s1026" o:spid="_x0000_s1026" o:spt="202" type="#_x0000_t202" style="position:absolute;left:11526;top:301527;height:813;width:484;" filled="f" stroked="f" coordsize="21600,21600" o:gfxdata="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I2UL4A&#10;AADbAAAADwAAAAAAAAABACAAAAAiAAAAZHJzL2Rvd25yZXYueG1sUEsBAhQAFAAAAAgAh07iQDMv&#10;BZ47AAAAOQAAABAAAAAAAAAAAQAgAAAADQEAAGRycy9zaGFwZXhtbC54bWxQSwUGAAAAAAYABgBb&#10;AQAAtwMAAAAA&#10;">
                        <v:fill on="f" focussize="0,0"/>
                        <v:stroke on="f" weight="1.2pt"/>
                        <v:imagedata o:title=""/>
                        <o:lock v:ext="edit" aspectratio="f"/>
                        <v:textbox inset="0mm,0mm,0mm,0mm">
                          <w:txbxContent>
                            <w:p>
                              <w:pPr>
                                <w:rPr>
                                  <w:b/>
                                  <w:i/>
                                  <w:szCs w:val="21"/>
                                </w:rPr>
                              </w:pPr>
                              <w:r>
                                <w:rPr>
                                  <w:rFonts w:hint="eastAsia"/>
                                  <w:b/>
                                  <w:i/>
                                  <w:szCs w:val="21"/>
                                </w:rPr>
                                <w:t>废气</w:t>
                              </w:r>
                            </w:p>
                          </w:txbxContent>
                        </v:textbox>
                      </v:shape>
                      <v:shape id="_x0000_s1026" o:spid="_x0000_s1026" o:spt="100" style="position:absolute;left:4906;top:301902;height:3159;width:5870;" filled="f" stroked="t" coordsize="6081,3120" o:gfxdata="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o7ii8AAAA&#10;2wAAAA8AAAAAAAAAAQAgAAAAIgAAAGRycy9kb3ducmV2LnhtbFBLAQIUABQAAAAIAIdO4kAzLwWe&#10;OwAAADkAAAAQAAAAAAAAAAEAIAAAAAsBAABkcnMvc2hhcGV4bWwueG1sUEsFBgAAAAAGAAYAWwEA&#10;ALUDAAAAAA==&#10;" path="m0,1655l0,3116,6081,3120,6081,2850,6081,2835,6021,0e">
                        <v:fill on="f" focussize="0,0"/>
                        <v:stroke color="#000000" joinstyle="round" dashstyle="dash" endarrow="block"/>
                        <v:imagedata o:title=""/>
                        <o:lock v:ext="edit" aspectratio="f"/>
                      </v:shape>
                      <v:line id="_x0000_s1026" o:spid="_x0000_s1026" o:spt="20" style="position:absolute;left:6055;top:295704;height:353;width:425;" filled="f" stroked="t" coordsize="21600,21600" o:gfxdata="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wb3E&#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4311;top:295215;height:456;width:982;" fillcolor="#FFFFFF" filled="t" stroked="t" coordsize="21600,21600" o:gfxdata="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ft+u/&#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1mm,0mm,0mm">
                          <w:txbxContent>
                            <w:p>
                              <w:pPr>
                                <w:jc w:val="center"/>
                                <w:rPr>
                                  <w:b/>
                                  <w:bCs/>
                                </w:rPr>
                              </w:pPr>
                              <w:r>
                                <w:rPr>
                                  <w:rFonts w:hint="eastAsia"/>
                                  <w:b/>
                                  <w:bCs/>
                                </w:rPr>
                                <w:t>入院挂号</w:t>
                              </w:r>
                            </w:p>
                          </w:txbxContent>
                        </v:textbox>
                      </v:shape>
                      <v:line id="_x0000_s1026" o:spid="_x0000_s1026" o:spt="20" style="position:absolute;left:5287;top:295424;height:2;width:395;"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5686;top:295223;height:456;width:778;" fillcolor="#FFFFFF" filled="t" stroked="t" coordsize="21600,21600" o:gfxdata="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MhgK/&#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1mm,0mm,0mm">
                          <w:txbxContent>
                            <w:p>
                              <w:pPr>
                                <w:jc w:val="center"/>
                                <w:rPr>
                                  <w:b/>
                                  <w:bCs/>
                                </w:rPr>
                              </w:pPr>
                              <w:r>
                                <w:rPr>
                                  <w:rFonts w:hint="eastAsia"/>
                                  <w:b/>
                                  <w:bCs/>
                                </w:rPr>
                                <w:t>门诊</w:t>
                              </w:r>
                            </w:p>
                          </w:txbxContent>
                        </v:textbox>
                      </v:shape>
                      <v:line id="_x0000_s1026" o:spid="_x0000_s1026" o:spt="20" style="position:absolute;left:6464;top:295450;height:0;width:496;"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960;top:295223;height:456;width:868;" fillcolor="#FFFFFF" filled="t" stroked="t" coordsize="21600,21600" o:gfxdata="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oq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mm,0mm,0mm">
                          <w:txbxContent>
                            <w:p>
                              <w:pPr>
                                <w:jc w:val="center"/>
                                <w:rPr>
                                  <w:rFonts w:ascii="Calibri" w:hAnsi="Calibri"/>
                                  <w:b/>
                                  <w:szCs w:val="21"/>
                                </w:rPr>
                              </w:pPr>
                              <w:r>
                                <w:rPr>
                                  <w:rFonts w:hint="eastAsia" w:ascii="Calibri" w:hAnsi="Calibri"/>
                                  <w:b/>
                                  <w:szCs w:val="21"/>
                                </w:rPr>
                                <w:t>检查</w:t>
                              </w:r>
                            </w:p>
                          </w:txbxContent>
                        </v:textbox>
                      </v:shape>
                      <v:shape id="_x0000_s1026" o:spid="_x0000_s1026" o:spt="202" type="#_x0000_t202" style="position:absolute;left:8357;top:295185;height:455;width:868;" fillcolor="#FFFFFF" filled="t" stroked="t" coordsize="21600,21600" o:gfxdata="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BT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mm,0mm,0mm">
                          <w:txbxContent>
                            <w:p>
                              <w:pPr>
                                <w:jc w:val="center"/>
                                <w:rPr>
                                  <w:rFonts w:ascii="Calibri" w:hAnsi="Calibri"/>
                                  <w:b/>
                                  <w:szCs w:val="21"/>
                                </w:rPr>
                              </w:pPr>
                              <w:r>
                                <w:rPr>
                                  <w:rFonts w:hint="eastAsia" w:ascii="Calibri" w:hAnsi="Calibri"/>
                                  <w:b/>
                                  <w:szCs w:val="21"/>
                                </w:rPr>
                                <w:t>取药</w:t>
                              </w:r>
                            </w:p>
                          </w:txbxContent>
                        </v:textbox>
                      </v:shape>
                      <v:line id="_x0000_s1026" o:spid="_x0000_s1026" o:spt="20" style="position:absolute;left:9225;top:295412;height:0;width:496;" filled="f" stroked="t" coordsize="21600,21600"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9566;top:295250;height:456;width:868;"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b/>
                                  <w:bCs/>
                                </w:rPr>
                              </w:pPr>
                              <w:r>
                                <w:rPr>
                                  <w:rFonts w:hint="eastAsia"/>
                                  <w:b/>
                                  <w:bCs/>
                                </w:rPr>
                                <w:t>离院</w:t>
                              </w:r>
                            </w:p>
                          </w:txbxContent>
                        </v:textbox>
                      </v:shape>
                      <v:shape id="_x0000_s1026" o:spid="_x0000_s1026" o:spt="202" type="#_x0000_t202" style="position:absolute;left:4576;top:294145;height:455;width:743;"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b/>
                                  <w:bCs/>
                                </w:rPr>
                              </w:pPr>
                              <w:r>
                                <w:rPr>
                                  <w:rFonts w:hint="eastAsia"/>
                                  <w:b/>
                                  <w:bCs/>
                                </w:rPr>
                                <w:t>病人</w:t>
                              </w:r>
                            </w:p>
                          </w:txbxContent>
                        </v:textbox>
                      </v:shape>
                      <v:line id="_x0000_s1026" o:spid="_x0000_s1026" o:spt="20" style="position:absolute;left:6045;top:294556;flip:y;height:667;width:645;" filled="f" stroked="t" coordsize="21600,21600" o:gfxdata="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kgZvQAA&#10;ANwAAAAPAAAAAAAAAAEAIAAAACIAAABkcnMvZG93bnJldi54bWxQSwECFAAUAAAACACHTuJAMy8F&#10;njsAAAA5AAAAEAAAAAAAAAABACAAAAAMAQAAZHJzL3NoYXBleG1sLnhtbFBLBQYAAAAABgAGAFsB&#10;AAC2AwAAAAA=&#10;">
                        <v:fill on="f" focussize="0,0"/>
                        <v:stroke color="#000000" joinstyle="round" dashstyle="1 1" endarrow="block"/>
                        <v:imagedata o:title=""/>
                        <o:lock v:ext="edit" aspectratio="f"/>
                      </v:line>
                      <v:line id="_x0000_s1026" o:spid="_x0000_s1026" o:spt="20" style="position:absolute;left:6776;top:294544;flip:x y;height:679;width:283;" filled="f" stroked="t" coordsize="21600,21600" o:gfxdata="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EfqvQAA&#10;ANwAAAAPAAAAAAAAAAEAIAAAACIAAABkcnMvZG93bnJldi54bWxQSwECFAAUAAAACACHTuJAMy8F&#10;njsAAAA5AAAAEAAAAAAAAAABACAAAAAMAQAAZHJzL3NoYXBleG1sLnhtbFBLBQYAAAAABgAGAFsB&#10;AAC2AwAAAAA=&#10;">
                        <v:fill on="f" focussize="0,0"/>
                        <v:stroke color="#000000" joinstyle="round" dashstyle="1 1" endarrow="block"/>
                        <v:imagedata o:title=""/>
                        <o:lock v:ext="edit" aspectratio="f"/>
                      </v:line>
                      <v:line id="_x0000_s1026" o:spid="_x0000_s1026" o:spt="20" style="position:absolute;left:7845;top:295412;height:0;width:496;"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51;top:295677;flip:x;height:380;width:544;" filled="f" stroked="t" coordsize="21600,21600" o:gfxdata="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9YH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7126;top:294388;flip:y;height:2;width:859;" filled="f" stroked="t" coordsize="21600,21600" o:gfxdata="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D/YS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7949;top:294257;height:343;width:2587;" filled="f" stroked="f" coordsize="21600,21600" o:gfxdata="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t+W8AAAA&#10;3AAAAA8AAAAAAAAAAQAgAAAAIgAAAGRycy9kb3ducmV2LnhtbFBLAQIUABQAAAAIAIdO4kAzLwWe&#10;OwAAADkAAAAQAAAAAAAAAAEAIAAAAAsBAABkcnMvc2hhcGV4bWwueG1sUEsFBgAAAAAGAAYAWwEA&#10;ALUDAAAAAA==&#10;">
                        <v:fill on="f" focussize="0,0"/>
                        <v:stroke on="f" weight="1pt"/>
                        <v:imagedata o:title=""/>
                        <o:lock v:ext="edit" aspectratio="f"/>
                        <v:textbox inset="0mm,0mm,0mm,0mm">
                          <w:txbxContent>
                            <w:p>
                              <w:pPr>
                                <w:rPr>
                                  <w:rFonts w:ascii="Calibri" w:hAnsi="Calibri"/>
                                  <w:sz w:val="18"/>
                                  <w:szCs w:val="18"/>
                                </w:rPr>
                              </w:pPr>
                              <w:r>
                                <w:rPr>
                                  <w:rFonts w:hint="eastAsia" w:ascii="Calibri" w:hAnsi="Calibri"/>
                                  <w:sz w:val="18"/>
                                  <w:szCs w:val="18"/>
                                </w:rPr>
                                <w:t>收集后委托环卫部门处理</w:t>
                              </w:r>
                            </w:p>
                          </w:txbxContent>
                        </v:textbox>
                      </v:shape>
                      <v:shape id="_x0000_s1026" o:spid="_x0000_s1026" o:spt="202" type="#_x0000_t202" style="position:absolute;left:6050;top:296043;height:317;width:1116;"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b/>
                                  <w:i/>
                                  <w:u w:val="single"/>
                                </w:rPr>
                              </w:pPr>
                              <w:r>
                                <w:rPr>
                                  <w:rFonts w:hint="eastAsia"/>
                                  <w:b/>
                                  <w:i/>
                                  <w:u w:val="single"/>
                                </w:rPr>
                                <w:t>污 水</w:t>
                              </w:r>
                            </w:p>
                          </w:txbxContent>
                        </v:textbox>
                      </v:shape>
                      <v:shape id="_x0000_s1026" o:spid="_x0000_s1026" o:spt="202" type="#_x0000_t202" style="position:absolute;left:6186;top:294269;height:389;width:1115;"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Calibri" w:hAnsi="Calibri"/>
                                  <w:b/>
                                  <w:szCs w:val="21"/>
                                </w:rPr>
                              </w:pPr>
                              <w:r>
                                <w:rPr>
                                  <w:rFonts w:hint="eastAsia" w:ascii="Calibri" w:hAnsi="Calibri"/>
                                  <w:b/>
                                  <w:szCs w:val="21"/>
                                </w:rPr>
                                <w:t>固 废</w:t>
                              </w:r>
                            </w:p>
                          </w:txbxContent>
                        </v:textbox>
                      </v:shape>
                      <v:shape id="_x0000_s1026" o:spid="_x0000_s1026" o:spt="100" style="position:absolute;left:6891;top:296202;height:5296;width:3363;" filled="f" stroked="t" coordsize="3363,5220" o:gfxdata="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XfugAAANwA&#10;AAAPAAAAAAAAAAEAIAAAACIAAABkcnMvZG93bnJldi54bWxQSwECFAAUAAAACACHTuJAMy8FnjsA&#10;AAA5AAAAEAAAAAAAAAABACAAAAAJAQAAZHJzL3NoYXBleG1sLnhtbFBLBQYAAAAABgAGAFsBAACz&#10;AwAAAAA=&#10;" path="m0,0l3360,0,3363,5220e">
                        <v:fill on="f" focussize="0,0"/>
                        <v:stroke color="#000000" joinstyle="round" dashstyle="dash" endarrow="block"/>
                        <v:imagedata o:title=""/>
                        <o:lock v:ext="edit" aspectratio="f"/>
                      </v:shape>
                      <v:shape id="_x0000_s1026" o:spid="_x0000_s1026" o:spt="202" type="#_x0000_t202" style="position:absolute;left:8927;top:298194;height:482;width:1308;" filled="f" stroked="f" coordsize="21600,21600" o:gfxdata="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pbHmtwAAANwAAAAP&#10;AAAAAAAAAAEAIAAAACIAAABkcnMvZG93bnJldi54bWxQSwECFAAUAAAACACHTuJAMy8FnjsAAAA5&#10;AAAAEAAAAAAAAAABACAAAAAGAQAAZHJzL3NoYXBleG1sLnhtbFBLBQYAAAAABgAGAFsBAACwAwAA&#10;AAA=&#10;">
                        <v:fill on="f" focussize="0,0"/>
                        <v:stroke on="f" weight="1pt"/>
                        <v:imagedata o:title=""/>
                        <o:lock v:ext="edit" aspectratio="f"/>
                        <v:textbox inset="0mm,0mm,0mm,0mm">
                          <w:txbxContent>
                            <w:p>
                              <w:pPr>
                                <w:jc w:val="center"/>
                                <w:rPr>
                                  <w:b/>
                                  <w:i/>
                                  <w:u w:val="single"/>
                                </w:rPr>
                              </w:pPr>
                              <w:r>
                                <w:rPr>
                                  <w:rFonts w:hint="eastAsia"/>
                                  <w:b/>
                                  <w:i/>
                                  <w:u w:val="single"/>
                                </w:rPr>
                                <w:t>医疗废物</w:t>
                              </w:r>
                            </w:p>
                          </w:txbxContent>
                        </v:textbox>
                      </v:shape>
                      <v:line id="_x0000_s1026" o:spid="_x0000_s1026" o:spt="20" style="position:absolute;left:8511;top:298356;flip:y;height:14;width:669;" filled="f" stroked="t" coordsize="21600,21600" o:gfxdata="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ZsBr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group id="_x0000_s1026" o:spid="_x0000_s1026" o:spt="203" style="position:absolute;left:10079;top:298363;height:930;width:602;" coordorigin="9182,537821" coordsize="602,919"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line id="_x0000_s1026" o:spid="_x0000_s1026" o:spt="20" style="position:absolute;left:9182;top:537821;height:1;width:585;" filled="f" stroked="t" coordsize="21600,21600" o:gfxdata="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Y70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9783;top:537859;flip:x;height:881;width:1;" filled="f" stroked="t" coordsize="21600,21600" o:gfxdata="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18YK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group>
                      <v:line id="_x0000_s1026" o:spid="_x0000_s1026" o:spt="20" style="position:absolute;left:10005;top:298063;height:7;width:331;" filled="f" stroked="t" coordsize="21600,21600" o:gfxdata="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W0t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_x0000_s1026" o:spid="_x0000_s1026" o:spt="202" type="#_x0000_t202" style="position:absolute;left:10344;top:297878;height:294;width:688;" fillcolor="#FFFFFF" filled="t" stroked="t" coordsize="21600,21600" o:gfxdata="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k8s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rFonts w:ascii="Calibri" w:hAnsi="Calibri"/>
                                  <w:sz w:val="18"/>
                                  <w:szCs w:val="18"/>
                                </w:rPr>
                              </w:pPr>
                              <w:r>
                                <w:rPr>
                                  <w:rFonts w:hint="eastAsia" w:ascii="Calibri" w:hAnsi="Calibri"/>
                                  <w:sz w:val="18"/>
                                  <w:szCs w:val="18"/>
                                </w:rPr>
                                <w:t>预处理</w:t>
                              </w:r>
                            </w:p>
                          </w:txbxContent>
                        </v:textbox>
                      </v:shape>
                      <v:line id="_x0000_s1026" o:spid="_x0000_s1026" o:spt="20" style="position:absolute;left:10708;top:297580;flip:x y;height:299;width:3;" filled="f" stroked="t" coordsize="21600,21600" o:gfxdata="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AF4S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202" type="#_x0000_t202" style="position:absolute;left:10361;top:297217;height:364;width:688;" fillcolor="#FFFFFF" filled="t" stroked="t" coordsize="21600,21600" o:gfxdata="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29u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jc w:val="center"/>
                                <w:rPr>
                                  <w:rFonts w:ascii="Calibri" w:hAnsi="Calibri"/>
                                  <w:sz w:val="18"/>
                                  <w:szCs w:val="18"/>
                                </w:rPr>
                              </w:pPr>
                              <w:r>
                                <w:rPr>
                                  <w:rFonts w:hint="eastAsia" w:ascii="Calibri" w:hAnsi="Calibri"/>
                                  <w:sz w:val="18"/>
                                  <w:szCs w:val="18"/>
                                </w:rPr>
                                <w:t>污水站</w:t>
                              </w:r>
                            </w:p>
                          </w:txbxContent>
                        </v:textbox>
                      </v:shape>
                      <v:line id="_x0000_s1026" o:spid="_x0000_s1026" o:spt="20" style="position:absolute;left:11217;top:299458;height:1;width:292;" filled="f" stroked="t" coordsize="21600,21600" o:gfxdata="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w8OYugAAANwA&#10;AAAPAAAAAAAAAAEAIAAAACIAAABkcnMvZG93bnJldi54bWxQSwECFAAUAAAACACHTuJAMy8FnjsA&#10;AAA5AAAAEAAAAAAAAAABACAAAAAJAQAAZHJzL3NoYXBleG1sLnhtbFBLBQYAAAAABgAGAFsBAACz&#10;AwAAAAA=&#10;">
                        <v:fill on="f" focussize="0,0"/>
                        <v:stroke weight="1pt" color="#000000" joinstyle="round" dashstyle="dash"/>
                        <v:imagedata o:title=""/>
                        <o:lock v:ext="edit" aspectratio="f"/>
                      </v:line>
                      <v:line id="_x0000_s1026" o:spid="_x0000_s1026" o:spt="20" style="position:absolute;left:11511;top:299507;height:318;width:0;" filled="f" stroked="t" coordsize="21600,21600" o:gfxdata="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ohWvQAA&#10;ANw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line>
                      <v:line id="_x0000_s1026" o:spid="_x0000_s1026" o:spt="20" style="position:absolute;left:8425;top:304835;height:0;width:1080;" filled="f" stroked="t" coordsize="21600,21600" o:gfxdata="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hj7r4A&#10;AADa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shape id="_x0000_s1026" o:spid="_x0000_s1026" o:spt="202" type="#_x0000_t202" style="position:absolute;left:9441;top:304449;height:663;width:996;" filled="f" stroked="f" coordsize="21600,21600" o:gfxdata="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bK+bUAAADaAAAADwAA&#10;AAAAAAABACAAAAAiAAAAZHJzL2Rvd25yZXYueG1sUEsBAhQAFAAAAAgAh07iQDMvBZ47AAAAOQAA&#10;ABAAAAAAAAAAAQAgAAAABAEAAGRycy9zaGFwZXhtbC54bWxQSwUGAAAAAAYABgBbAQAArgMAAAAA&#10;">
                        <v:fill on="f" focussize="0,0"/>
                        <v:stroke on="f" weight="1pt"/>
                        <v:imagedata o:title=""/>
                        <o:lock v:ext="edit" aspectratio="f"/>
                        <v:textbox inset="0mm,0mm,0mm,0mm">
                          <w:txbxContent>
                            <w:p>
                              <w:pPr>
                                <w:jc w:val="center"/>
                                <w:rPr>
                                  <w:b/>
                                  <w:sz w:val="18"/>
                                  <w:szCs w:val="18"/>
                                </w:rPr>
                              </w:pPr>
                              <w:r>
                                <w:rPr>
                                  <w:rFonts w:hint="eastAsia"/>
                                  <w:b/>
                                  <w:sz w:val="18"/>
                                  <w:szCs w:val="18"/>
                                </w:rPr>
                                <w:t>委托专业机构清洗</w:t>
                              </w:r>
                            </w:p>
                          </w:txbxContent>
                        </v:textbox>
                      </v:shape>
                      <v:shape id="_x0000_s1026" o:spid="_x0000_s1026" o:spt="202" type="#_x0000_t202" style="position:absolute;left:8415;top:304541;height:451;width:996;" filled="f" stroked="f" coordsize="21600,21600" o:gfxdata="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959LsAAADc&#10;AAAADwAAAAAAAAABACAAAAAiAAAAZHJzL2Rvd25yZXYueG1sUEsBAhQAFAAAAAgAh07iQDMvBZ47&#10;AAAAOQAAABAAAAAAAAAAAQAgAAAACgEAAGRycy9zaGFwZXhtbC54bWxQSwUGAAAAAAYABgBbAQAA&#10;tAMAAAAA&#10;">
                        <v:fill on="f" focussize="0,0"/>
                        <v:stroke on="f" weight="1pt"/>
                        <v:imagedata o:title=""/>
                        <o:lock v:ext="edit" aspectratio="f"/>
                        <v:textbox inset="0mm,0mm,0mm,0mm">
                          <w:txbxContent>
                            <w:p>
                              <w:pPr>
                                <w:jc w:val="center"/>
                                <w:rPr>
                                  <w:b/>
                                </w:rPr>
                              </w:pPr>
                              <w:r>
                                <w:rPr>
                                  <w:rFonts w:hint="eastAsia"/>
                                  <w:b/>
                                </w:rPr>
                                <w:t>被服</w:t>
                              </w:r>
                            </w:p>
                          </w:txbxContent>
                        </v:textbox>
                      </v:shape>
                      <v:line id="_x0000_s1026" o:spid="_x0000_s1026" o:spt="20" style="position:absolute;left:4912;top:294544;height:671;width:0;"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pStyle w:val="3"/>
              <w:keepNext w:val="0"/>
              <w:keepLines w:val="0"/>
              <w:suppressLineNumbers w:val="0"/>
              <w:spacing w:before="0" w:beforeAutospacing="0" w:after="0" w:afterAutospacing="0"/>
              <w:ind w:left="0" w:right="0"/>
              <w:rPr>
                <w:rFonts w:hint="default"/>
                <w:color w:val="auto"/>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0" w:afterAutospacing="0" w:line="100" w:lineRule="exact"/>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p>
          <w:p>
            <w:pPr>
              <w:pStyle w:val="2"/>
              <w:keepNext w:val="0"/>
              <w:keepLines w:val="0"/>
              <w:suppressLineNumbers w:val="0"/>
              <w:spacing w:before="0" w:beforeAutospacing="0" w:afterAutospacing="0"/>
              <w:ind w:right="0"/>
              <w:rPr>
                <w:rFonts w:hint="default"/>
                <w:color w:val="auto"/>
                <w:sz w:val="24"/>
                <w:szCs w:val="28"/>
              </w:rPr>
            </w:pPr>
            <w:r>
              <w:rPr>
                <w:rFonts w:hint="default"/>
                <w:color w:val="auto"/>
                <w:sz w:val="28"/>
                <w:szCs w:val="28"/>
              </w:rPr>
              <mc:AlternateContent>
                <mc:Choice Requires="wps">
                  <w:drawing>
                    <wp:anchor distT="0" distB="0" distL="114300" distR="114300" simplePos="0" relativeHeight="251664384" behindDoc="0" locked="0" layoutInCell="1" allowOverlap="1">
                      <wp:simplePos x="0" y="0"/>
                      <wp:positionH relativeFrom="column">
                        <wp:posOffset>1053465</wp:posOffset>
                      </wp:positionH>
                      <wp:positionV relativeFrom="paragraph">
                        <wp:posOffset>348615</wp:posOffset>
                      </wp:positionV>
                      <wp:extent cx="2924175" cy="316230"/>
                      <wp:effectExtent l="0" t="0" r="0" b="7620"/>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2924175" cy="316230"/>
                              </a:xfrm>
                              <a:prstGeom prst="rect">
                                <a:avLst/>
                              </a:prstGeom>
                              <a:noFill/>
                              <a:ln>
                                <a:noFill/>
                              </a:ln>
                              <a:effectLst/>
                            </wps:spPr>
                            <wps:txbx>
                              <w:txbxContent>
                                <w:p>
                                  <w:pPr>
                                    <w:jc w:val="center"/>
                                    <w:rPr>
                                      <w:rFonts w:ascii="黑体" w:eastAsia="黑体"/>
                                      <w:spacing w:val="-16"/>
                                      <w:szCs w:val="21"/>
                                    </w:rPr>
                                  </w:pPr>
                                  <w:r>
                                    <w:rPr>
                                      <w:rFonts w:eastAsia="黑体"/>
                                      <w:szCs w:val="21"/>
                                    </w:rPr>
                                    <w:t>图</w:t>
                                  </w:r>
                                  <w:r>
                                    <w:rPr>
                                      <w:rFonts w:hint="eastAsia" w:eastAsia="黑体"/>
                                      <w:szCs w:val="21"/>
                                      <w:lang w:val="en-US" w:eastAsia="zh-CN"/>
                                    </w:rPr>
                                    <w:t>2-5</w:t>
                                  </w:r>
                                  <w:r>
                                    <w:rPr>
                                      <w:rFonts w:hint="eastAsia" w:eastAsia="黑体"/>
                                      <w:szCs w:val="21"/>
                                    </w:rPr>
                                    <w:t>：</w:t>
                                  </w:r>
                                  <w:r>
                                    <w:rPr>
                                      <w:rFonts w:hint="eastAsia" w:ascii="黑体" w:eastAsia="黑体"/>
                                      <w:szCs w:val="21"/>
                                      <w:lang w:val="en-US" w:eastAsia="zh-CN"/>
                                    </w:rPr>
                                    <w:t>其他患者就诊</w:t>
                                  </w:r>
                                  <w:r>
                                    <w:rPr>
                                      <w:rFonts w:hint="eastAsia" w:ascii="黑体" w:eastAsia="黑体"/>
                                      <w:szCs w:val="21"/>
                                    </w:rPr>
                                    <w:t>工艺流程及产污环节示意图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2.95pt;margin-top:27.45pt;height:24.9pt;width:230.25pt;z-index:251664384;mso-width-relative:page;mso-height-relative:page;" filled="f" stroked="f" coordsize="21600,21600" o:gfxdata="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raAHDaAAAACgEAAA8AAAAA&#10;AAAAAQAgAAAAIgAAAGRycy9kb3ducmV2LnhtbFBLAQIUABQAAAAIAIdO4kCTeFw1EgIAABgEAAAO&#10;AAAAAAAAAAEAIAAAACkBAABkcnMvZTJvRG9jLnhtbFBLBQYAAAAABgAGAFkBAACtBQAAAAA=&#10;">
                      <v:fill on="f" focussize="0,0"/>
                      <v:stroke on="f"/>
                      <v:imagedata o:title=""/>
                      <o:lock v:ext="edit" aspectratio="f"/>
                      <v:textbox>
                        <w:txbxContent>
                          <w:p>
                            <w:pPr>
                              <w:jc w:val="center"/>
                              <w:rPr>
                                <w:rFonts w:ascii="黑体" w:eastAsia="黑体"/>
                                <w:spacing w:val="-16"/>
                                <w:szCs w:val="21"/>
                              </w:rPr>
                            </w:pPr>
                            <w:r>
                              <w:rPr>
                                <w:rFonts w:eastAsia="黑体"/>
                                <w:szCs w:val="21"/>
                              </w:rPr>
                              <w:t>图</w:t>
                            </w:r>
                            <w:r>
                              <w:rPr>
                                <w:rFonts w:hint="eastAsia" w:eastAsia="黑体"/>
                                <w:szCs w:val="21"/>
                                <w:lang w:val="en-US" w:eastAsia="zh-CN"/>
                              </w:rPr>
                              <w:t>2-5</w:t>
                            </w:r>
                            <w:r>
                              <w:rPr>
                                <w:rFonts w:hint="eastAsia" w:eastAsia="黑体"/>
                                <w:szCs w:val="21"/>
                              </w:rPr>
                              <w:t>：</w:t>
                            </w:r>
                            <w:r>
                              <w:rPr>
                                <w:rFonts w:hint="eastAsia" w:ascii="黑体" w:eastAsia="黑体"/>
                                <w:szCs w:val="21"/>
                                <w:lang w:val="en-US" w:eastAsia="zh-CN"/>
                              </w:rPr>
                              <w:t>其他患者就诊</w:t>
                            </w:r>
                            <w:r>
                              <w:rPr>
                                <w:rFonts w:hint="eastAsia" w:ascii="黑体" w:eastAsia="黑体"/>
                                <w:szCs w:val="21"/>
                              </w:rPr>
                              <w:t>工艺流程及产污环节示意图</w:t>
                            </w:r>
                          </w:p>
                        </w:txbxContent>
                      </v:textbox>
                    </v:rect>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120" w:beforeLines="50" w:beforeAutospacing="0" w:after="0" w:afterAutospacing="0" w:line="440" w:lineRule="exact"/>
              <w:ind w:left="0" w:right="0" w:firstLine="422" w:firstLineChars="200"/>
              <w:jc w:val="left"/>
              <w:textAlignment w:val="auto"/>
              <w:rPr>
                <w:rFonts w:hint="default" w:cs="宋体"/>
                <w:b/>
                <w:bCs/>
                <w:color w:val="auto"/>
                <w:kern w:val="0"/>
                <w:szCs w:val="21"/>
              </w:rPr>
            </w:pPr>
            <w:r>
              <w:rPr>
                <w:rFonts w:hint="eastAsia" w:cs="宋体"/>
                <w:b/>
                <w:bCs/>
                <w:color w:val="auto"/>
                <w:kern w:val="0"/>
                <w:szCs w:val="21"/>
              </w:rPr>
              <w:t>（</w:t>
            </w:r>
            <w:r>
              <w:rPr>
                <w:rFonts w:hint="eastAsia" w:cs="宋体"/>
                <w:b/>
                <w:bCs/>
                <w:color w:val="auto"/>
                <w:kern w:val="0"/>
                <w:szCs w:val="21"/>
                <w:lang w:val="en-US" w:eastAsia="zh-CN"/>
              </w:rPr>
              <w:t>3</w:t>
            </w:r>
            <w:r>
              <w:rPr>
                <w:rFonts w:hint="eastAsia" w:cs="宋体"/>
                <w:b/>
                <w:bCs/>
                <w:color w:val="auto"/>
                <w:kern w:val="0"/>
                <w:szCs w:val="21"/>
              </w:rPr>
              <w:t>）产污环节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lang w:val="zh-CN"/>
              </w:rPr>
            </w:pPr>
            <w:r>
              <w:rPr>
                <w:rFonts w:hint="eastAsia"/>
                <w:b/>
                <w:bCs/>
                <w:color w:val="auto"/>
                <w:lang w:val="zh-CN"/>
              </w:rPr>
              <w:t>废气：</w:t>
            </w:r>
            <w:r>
              <w:rPr>
                <w:rFonts w:hint="eastAsia"/>
                <w:bCs/>
                <w:color w:val="auto"/>
                <w:lang w:val="zh-CN"/>
              </w:rPr>
              <w:t>项目</w:t>
            </w:r>
            <w:r>
              <w:rPr>
                <w:rFonts w:hint="eastAsia"/>
                <w:bCs/>
                <w:color w:val="auto"/>
                <w:lang w:val="en-US" w:eastAsia="zh-CN"/>
              </w:rPr>
              <w:t>器材</w:t>
            </w:r>
            <w:r>
              <w:rPr>
                <w:rFonts w:hint="eastAsia"/>
                <w:bCs/>
                <w:color w:val="auto"/>
                <w:lang w:val="zh-CN"/>
              </w:rPr>
              <w:t>消毒采用电加热蒸汽锅蒸汽</w:t>
            </w:r>
            <w:r>
              <w:rPr>
                <w:rFonts w:hint="eastAsia"/>
                <w:bCs/>
                <w:color w:val="auto"/>
                <w:lang w:val="en-US" w:eastAsia="zh-CN"/>
              </w:rPr>
              <w:t>消毒</w:t>
            </w:r>
            <w:r>
              <w:rPr>
                <w:rFonts w:hint="eastAsia"/>
                <w:bCs/>
                <w:color w:val="auto"/>
                <w:lang w:val="zh-CN"/>
              </w:rPr>
              <w:t>，电热水器供应热水。院区不设置锅炉。营运期</w:t>
            </w:r>
            <w:r>
              <w:rPr>
                <w:rFonts w:hint="eastAsia"/>
                <w:bCs/>
                <w:color w:val="auto"/>
              </w:rPr>
              <w:t>废</w:t>
            </w:r>
            <w:r>
              <w:rPr>
                <w:rFonts w:hint="eastAsia"/>
                <w:bCs/>
                <w:color w:val="auto"/>
                <w:lang w:val="zh-CN"/>
              </w:rPr>
              <w:t>气污染物主要是医疗废气、污水处理的恶臭气体</w:t>
            </w:r>
            <w:r>
              <w:rPr>
                <w:rFonts w:hint="eastAsia"/>
                <w:bCs/>
                <w:color w:val="auto"/>
                <w:lang w:eastAsia="zh-CN"/>
              </w:rPr>
              <w:t>、</w:t>
            </w:r>
            <w:r>
              <w:rPr>
                <w:rFonts w:hint="eastAsia"/>
                <w:bCs/>
                <w:color w:val="auto"/>
                <w:lang w:val="en-US" w:eastAsia="zh-CN"/>
              </w:rPr>
              <w:t>中药熬煮废气</w:t>
            </w:r>
            <w:r>
              <w:rPr>
                <w:rFonts w:hint="eastAsia"/>
                <w:bCs/>
                <w:color w:val="auto"/>
                <w:lang w:val="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lang w:val="zh-CN"/>
              </w:rPr>
            </w:pPr>
            <w:r>
              <w:rPr>
                <w:rFonts w:hint="eastAsia"/>
                <w:b/>
                <w:bCs/>
                <w:color w:val="auto"/>
                <w:lang w:val="zh-CN"/>
              </w:rPr>
              <w:t>废水：</w:t>
            </w:r>
            <w:r>
              <w:rPr>
                <w:rFonts w:hint="eastAsia"/>
                <w:bCs/>
                <w:color w:val="auto"/>
                <w:lang w:val="zh-CN"/>
              </w:rPr>
              <w:t>项目建成后不涉及核医学科，不开展同位素治疗、放疗，无放射性废水。影像科照片采用数码成像，无废显影液产生。项目不设置牙科，不涉及含汞废水。项目不设洗衣房，医务人员的工作服全部外包给专业的洗衣公司清洗，不产生洗衣废水。检验、病理分析采用新型血球仪，使用SLS方法取代氰化物检验方法，不涉及含氰废水；采用次氯酸钠替代原重铬酸钾、三氧化铬、铬酸钾等化学品，不涉及含铬废水。因此，项目废水主要包括医疗废水、生活污水和检验室的酸碱性废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lang w:val="zh-CN"/>
              </w:rPr>
            </w:pPr>
            <w:r>
              <w:rPr>
                <w:rFonts w:hint="eastAsia"/>
                <w:b/>
                <w:bCs/>
                <w:color w:val="auto"/>
                <w:lang w:val="zh-CN"/>
              </w:rPr>
              <w:t>噪声：</w:t>
            </w:r>
            <w:r>
              <w:rPr>
                <w:rFonts w:hint="eastAsia"/>
                <w:bCs/>
                <w:color w:val="auto"/>
                <w:lang w:val="zh-CN"/>
              </w:rPr>
              <w:t>营运期噪声主要产生于通风设备、水泵和</w:t>
            </w:r>
            <w:r>
              <w:rPr>
                <w:rFonts w:hint="eastAsia"/>
                <w:bCs/>
                <w:color w:val="auto"/>
                <w:lang w:val="en-US" w:eastAsia="zh-CN"/>
              </w:rPr>
              <w:t>空气能中央空调机组</w:t>
            </w:r>
            <w:r>
              <w:rPr>
                <w:rFonts w:hint="eastAsia"/>
                <w:bCs/>
                <w:color w:val="auto"/>
                <w:lang w:val="zh-CN"/>
              </w:rPr>
              <w:t>运行产生的设备噪声；另外进出项目区域人员产生的社会生活噪声。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szCs w:val="21"/>
              </w:rPr>
            </w:pPr>
            <w:r>
              <w:rPr>
                <w:rFonts w:hint="eastAsia"/>
                <w:b/>
                <w:bCs/>
                <w:color w:val="auto"/>
                <w:lang w:val="zh-CN"/>
              </w:rPr>
              <w:t>固体废物：</w:t>
            </w:r>
            <w:r>
              <w:rPr>
                <w:rFonts w:hint="eastAsia"/>
                <w:bCs/>
                <w:color w:val="auto"/>
                <w:lang w:val="zh-CN"/>
              </w:rPr>
              <w:t>分为一般固废和危险废物。一般固废包括一次性输液瓶（袋）、纯水制备产生的废石英砂、废活性炭、废树脂，透析机产生的废过滤膜、废渗透膜，废包装袋及生活垃圾。危险废物主要为各类医疗废物、检验室废液、</w:t>
            </w:r>
            <w:r>
              <w:rPr>
                <w:rFonts w:hint="eastAsia"/>
                <w:bCs/>
                <w:color w:val="auto"/>
                <w:lang w:val="en-US" w:eastAsia="zh-CN"/>
              </w:rPr>
              <w:t>废活性炭、</w:t>
            </w:r>
            <w:r>
              <w:rPr>
                <w:rFonts w:hint="eastAsia"/>
                <w:bCs/>
                <w:color w:val="auto"/>
                <w:lang w:val="zh-CN"/>
              </w:rPr>
              <w:t>污水处理</w:t>
            </w:r>
            <w:r>
              <w:rPr>
                <w:rFonts w:hint="eastAsia"/>
                <w:bCs/>
                <w:color w:val="auto"/>
                <w:lang w:val="en-US" w:eastAsia="zh-CN"/>
              </w:rPr>
              <w:t>站的栅渣和</w:t>
            </w:r>
            <w:r>
              <w:rPr>
                <w:rFonts w:hint="eastAsia"/>
                <w:bCs/>
                <w:color w:val="auto"/>
                <w:lang w:val="zh-CN"/>
              </w:rPr>
              <w:t>污泥等。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823" w:type="dxa"/>
            <w:tcBorders>
              <w:top w:val="single" w:color="auto" w:sz="4" w:space="0"/>
              <w:left w:val="single" w:color="auto" w:sz="8" w:space="0"/>
              <w:bottom w:val="single" w:color="auto" w:sz="8" w:space="0"/>
              <w:right w:val="single" w:color="auto" w:sz="4" w:space="0"/>
            </w:tcBorders>
          </w:tcPr>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r>
              <w:rPr>
                <w:rFonts w:hint="eastAsia" w:ascii="Times New Roman" w:hAnsi="Times New Roman" w:cs="宋体"/>
                <w:bCs/>
                <w:color w:val="auto"/>
                <w:sz w:val="21"/>
                <w:szCs w:val="21"/>
              </w:rPr>
              <w:t>与项目有关的原有环境污染问题</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tc>
        <w:tc>
          <w:tcPr>
            <w:tcW w:w="8016" w:type="dxa"/>
            <w:tcBorders>
              <w:top w:val="single" w:color="auto" w:sz="4" w:space="0"/>
              <w:left w:val="single" w:color="auto" w:sz="4" w:space="0"/>
              <w:bottom w:val="single" w:color="auto" w:sz="8" w:space="0"/>
              <w:right w:val="single" w:color="auto" w:sz="8" w:space="0"/>
            </w:tcBorders>
            <w:vAlign w:val="center"/>
          </w:tcPr>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eastAsia"/>
                <w:b w:val="0"/>
                <w:bCs w:val="0"/>
                <w:color w:val="auto"/>
                <w:szCs w:val="21"/>
                <w:lang w:val="zh-CN"/>
              </w:rPr>
            </w:pP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eastAsia"/>
                <w:b w:val="0"/>
                <w:bCs w:val="0"/>
                <w:color w:val="auto"/>
                <w:szCs w:val="21"/>
                <w:lang w:val="en-US" w:eastAsia="zh-CN"/>
              </w:rPr>
            </w:pPr>
            <w:r>
              <w:rPr>
                <w:rFonts w:hint="eastAsia"/>
                <w:b w:val="0"/>
                <w:bCs w:val="0"/>
                <w:color w:val="auto"/>
                <w:szCs w:val="21"/>
                <w:lang w:val="zh-CN"/>
              </w:rPr>
              <w:t>本项目为新建项目，就本项目而言不存在与项目有关的原有环境污染问题。</w:t>
            </w:r>
            <w:r>
              <w:rPr>
                <w:rFonts w:hint="eastAsia"/>
                <w:b w:val="0"/>
                <w:bCs w:val="0"/>
                <w:color w:val="auto"/>
                <w:szCs w:val="21"/>
                <w:lang w:val="en-US" w:eastAsia="zh-CN"/>
              </w:rPr>
              <w:t>由于项目存在未批先建。目前已完成大部分设备的安装，污水处理站已完成土建施工和一体化设备的安装，正在调试。</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b w:val="0"/>
                <w:bCs w:val="0"/>
                <w:color w:val="auto"/>
                <w:szCs w:val="21"/>
                <w:lang w:val="en-US" w:eastAsia="zh-CN"/>
              </w:rPr>
            </w:pPr>
            <w:r>
              <w:rPr>
                <w:rFonts w:hint="eastAsia"/>
                <w:b w:val="0"/>
                <w:bCs w:val="0"/>
                <w:color w:val="auto"/>
                <w:szCs w:val="21"/>
                <w:lang w:val="en-US" w:eastAsia="zh-CN"/>
              </w:rPr>
              <w:t>根据环评调查，项目施工期已采取了相应的环保措施，施工现场未见遗留的施工期环境问题。</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bCs/>
                <w:color w:val="auto"/>
                <w:szCs w:val="21"/>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bCs/>
                <w:color w:val="auto"/>
                <w:szCs w:val="21"/>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pPr>
              <w:pStyle w:val="2"/>
              <w:keepNext w:val="0"/>
              <w:keepLines w:val="0"/>
              <w:suppressLineNumbers w:val="0"/>
              <w:spacing w:before="0" w:beforeAutospacing="0" w:afterAutospacing="0"/>
              <w:ind w:right="0"/>
              <w:rPr>
                <w:rFonts w:hint="default"/>
                <w:color w:val="auto"/>
                <w:sz w:val="24"/>
                <w:szCs w:val="28"/>
                <w:lang w:val="zh-CN"/>
              </w:rPr>
            </w:pPr>
          </w:p>
          <w:p>
            <w:pPr>
              <w:pStyle w:val="2"/>
              <w:keepNext w:val="0"/>
              <w:keepLines w:val="0"/>
              <w:suppressLineNumbers w:val="0"/>
              <w:spacing w:before="0" w:beforeAutospacing="0" w:afterAutospacing="0"/>
              <w:ind w:right="0"/>
              <w:rPr>
                <w:rFonts w:hint="default"/>
                <w:color w:val="auto"/>
                <w:sz w:val="24"/>
                <w:szCs w:val="28"/>
                <w:lang w:val="zh-CN"/>
              </w:rPr>
            </w:pPr>
          </w:p>
          <w:p>
            <w:pPr>
              <w:pStyle w:val="2"/>
              <w:keepNext w:val="0"/>
              <w:keepLines w:val="0"/>
              <w:suppressLineNumbers w:val="0"/>
              <w:spacing w:before="0" w:beforeAutospacing="0" w:afterAutospacing="0"/>
              <w:ind w:right="0"/>
              <w:rPr>
                <w:rFonts w:hint="default"/>
                <w:color w:val="auto"/>
                <w:sz w:val="24"/>
                <w:szCs w:val="28"/>
                <w:lang w:val="zh-CN"/>
              </w:rPr>
            </w:pPr>
          </w:p>
          <w:p>
            <w:pPr>
              <w:pStyle w:val="2"/>
              <w:keepNext w:val="0"/>
              <w:keepLines w:val="0"/>
              <w:suppressLineNumbers w:val="0"/>
              <w:spacing w:before="0" w:beforeAutospacing="0" w:afterAutospacing="0"/>
              <w:ind w:right="0"/>
              <w:rPr>
                <w:rFonts w:hint="default"/>
                <w:color w:val="auto"/>
                <w:sz w:val="24"/>
                <w:szCs w:val="28"/>
                <w:lang w:val="zh-CN"/>
              </w:rPr>
            </w:pPr>
          </w:p>
          <w:p>
            <w:pPr>
              <w:pStyle w:val="2"/>
              <w:keepNext w:val="0"/>
              <w:keepLines w:val="0"/>
              <w:suppressLineNumbers w:val="0"/>
              <w:spacing w:before="0" w:beforeAutospacing="0" w:afterAutospacing="0"/>
              <w:ind w:right="0"/>
              <w:rPr>
                <w:rFonts w:hint="default"/>
                <w:color w:val="auto"/>
                <w:sz w:val="24"/>
                <w:szCs w:val="28"/>
                <w:lang w:val="zh-CN"/>
              </w:rPr>
            </w:pPr>
          </w:p>
          <w:p>
            <w:pPr>
              <w:pStyle w:val="2"/>
              <w:keepNext w:val="0"/>
              <w:keepLines w:val="0"/>
              <w:suppressLineNumbers w:val="0"/>
              <w:spacing w:before="0" w:beforeAutospacing="0" w:after="0" w:afterAutospacing="0" w:line="100" w:lineRule="exact"/>
              <w:ind w:right="0"/>
              <w:rPr>
                <w:rFonts w:hint="default"/>
                <w:color w:val="auto"/>
                <w:sz w:val="24"/>
                <w:szCs w:val="28"/>
                <w:lang w:val="zh-CN"/>
              </w:rPr>
            </w:pPr>
          </w:p>
          <w:p>
            <w:pPr>
              <w:pStyle w:val="2"/>
              <w:keepNext w:val="0"/>
              <w:keepLines w:val="0"/>
              <w:suppressLineNumbers w:val="0"/>
              <w:spacing w:before="0" w:beforeAutospacing="0" w:after="0" w:afterAutospacing="0" w:line="100" w:lineRule="exact"/>
              <w:ind w:right="0"/>
              <w:rPr>
                <w:rFonts w:hint="default"/>
                <w:color w:val="auto"/>
                <w:sz w:val="24"/>
                <w:szCs w:val="28"/>
                <w:lang w:val="zh-CN"/>
              </w:rPr>
            </w:pPr>
          </w:p>
        </w:tc>
      </w:tr>
    </w:tbl>
    <w:p>
      <w:pPr>
        <w:widowControl/>
        <w:jc w:val="left"/>
        <w:rPr>
          <w:rFonts w:eastAsia="黑体"/>
          <w:snapToGrid w:val="0"/>
          <w:color w:val="auto"/>
          <w:kern w:val="0"/>
          <w:sz w:val="36"/>
          <w:szCs w:val="36"/>
        </w:rPr>
        <w:sectPr>
          <w:pgSz w:w="11906" w:h="16838"/>
          <w:pgMar w:top="1701" w:right="1531" w:bottom="1701" w:left="1531" w:header="851" w:footer="851" w:gutter="0"/>
          <w:pgNumType w:fmt="numberInDash"/>
          <w:cols w:space="720" w:num="1"/>
        </w:sectPr>
      </w:pPr>
    </w:p>
    <w:p>
      <w:pPr>
        <w:pStyle w:val="1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三、区域环境质量现状、环境保护目标及评价标准</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1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799"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现状</w:t>
            </w:r>
          </w:p>
        </w:tc>
        <w:tc>
          <w:tcPr>
            <w:tcW w:w="8115" w:type="dxa"/>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1</w:t>
            </w:r>
            <w:r>
              <w:rPr>
                <w:rFonts w:hint="default" w:eastAsia="黑体" w:cs="宋体"/>
                <w:color w:val="auto"/>
                <w:kern w:val="0"/>
              </w:rPr>
              <w:t>、</w:t>
            </w:r>
            <w:r>
              <w:rPr>
                <w:rFonts w:hint="eastAsia" w:eastAsia="黑体" w:cs="宋体"/>
                <w:color w:val="auto"/>
                <w:kern w:val="0"/>
              </w:rPr>
              <w:t>大气环境质量现状及评价</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lang w:val="en-US" w:eastAsia="zh-CN"/>
              </w:rPr>
            </w:pPr>
            <w:r>
              <w:rPr>
                <w:rFonts w:hint="eastAsia" w:cs="宋体"/>
                <w:color w:val="auto"/>
                <w:kern w:val="0"/>
                <w:szCs w:val="21"/>
                <w:lang w:eastAsia="zh-CN"/>
              </w:rPr>
              <w:t>（</w:t>
            </w:r>
            <w:r>
              <w:rPr>
                <w:rFonts w:hint="eastAsia" w:cs="宋体"/>
                <w:color w:val="auto"/>
                <w:kern w:val="0"/>
                <w:szCs w:val="21"/>
                <w:lang w:val="en-US" w:eastAsia="zh-CN"/>
              </w:rPr>
              <w:t>1</w:t>
            </w:r>
            <w:r>
              <w:rPr>
                <w:rFonts w:hint="eastAsia" w:cs="宋体"/>
                <w:color w:val="auto"/>
                <w:kern w:val="0"/>
                <w:szCs w:val="21"/>
                <w:lang w:eastAsia="zh-CN"/>
              </w:rPr>
              <w:t>）</w:t>
            </w:r>
            <w:r>
              <w:rPr>
                <w:rFonts w:hint="eastAsia" w:cs="宋体"/>
                <w:color w:val="auto"/>
                <w:kern w:val="0"/>
                <w:szCs w:val="21"/>
                <w:lang w:val="en-US" w:eastAsia="zh-CN"/>
              </w:rPr>
              <w:t>达标区判定</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根据达州市生态环境局官方网站20</w:t>
            </w:r>
            <w:r>
              <w:rPr>
                <w:rFonts w:hint="eastAsia" w:cs="宋体"/>
                <w:color w:val="auto"/>
                <w:kern w:val="0"/>
                <w:szCs w:val="21"/>
              </w:rPr>
              <w:t>21</w:t>
            </w:r>
            <w:r>
              <w:rPr>
                <w:rFonts w:hint="default" w:cs="宋体"/>
                <w:color w:val="auto"/>
                <w:kern w:val="0"/>
                <w:szCs w:val="21"/>
              </w:rPr>
              <w:t>年</w:t>
            </w:r>
            <w:r>
              <w:rPr>
                <w:rFonts w:hint="eastAsia" w:cs="宋体"/>
                <w:color w:val="auto"/>
                <w:kern w:val="0"/>
                <w:szCs w:val="21"/>
              </w:rPr>
              <w:t>6</w:t>
            </w:r>
            <w:r>
              <w:rPr>
                <w:rFonts w:hint="default" w:cs="宋体"/>
                <w:color w:val="auto"/>
                <w:kern w:val="0"/>
                <w:szCs w:val="21"/>
              </w:rPr>
              <w:t>月</w:t>
            </w:r>
            <w:r>
              <w:rPr>
                <w:rFonts w:hint="eastAsia" w:cs="宋体"/>
                <w:color w:val="auto"/>
                <w:kern w:val="0"/>
                <w:szCs w:val="21"/>
              </w:rPr>
              <w:t>5</w:t>
            </w:r>
            <w:r>
              <w:rPr>
                <w:rFonts w:hint="default" w:cs="宋体"/>
                <w:color w:val="auto"/>
                <w:kern w:val="0"/>
                <w:szCs w:val="21"/>
              </w:rPr>
              <w:t>日发布的《20</w:t>
            </w:r>
            <w:r>
              <w:rPr>
                <w:rFonts w:hint="eastAsia" w:cs="宋体"/>
                <w:color w:val="auto"/>
                <w:kern w:val="0"/>
                <w:szCs w:val="21"/>
              </w:rPr>
              <w:t>20</w:t>
            </w:r>
            <w:r>
              <w:rPr>
                <w:rFonts w:hint="default" w:cs="宋体"/>
                <w:color w:val="auto"/>
                <w:kern w:val="0"/>
                <w:szCs w:val="21"/>
              </w:rPr>
              <w:t>年达州市环境状况公报》，</w:t>
            </w:r>
            <w:r>
              <w:rPr>
                <w:rFonts w:hint="eastAsia" w:cs="宋体"/>
                <w:color w:val="auto"/>
                <w:kern w:val="0"/>
                <w:szCs w:val="21"/>
              </w:rPr>
              <w:t>2020年全市空气质量日均值达标率为93.3%，较上年提高2.0个百分点。市城区及各县（市）空气质量达标率为89.3%~97.5%，其中，宣汉县94.3%，万源市97.5%，开江县95.1%，渠县93.4%，大竹县90.2%，市城区89.3%。全市环境空气中主要污染物PM</w:t>
            </w:r>
            <w:r>
              <w:rPr>
                <w:rFonts w:hint="eastAsia" w:cs="宋体"/>
                <w:color w:val="auto"/>
                <w:kern w:val="0"/>
                <w:szCs w:val="21"/>
                <w:vertAlign w:val="subscript"/>
              </w:rPr>
              <w:t>10</w:t>
            </w:r>
            <w:r>
              <w:rPr>
                <w:rFonts w:hint="eastAsia" w:cs="宋体"/>
                <w:color w:val="auto"/>
                <w:kern w:val="0"/>
                <w:szCs w:val="21"/>
              </w:rPr>
              <w:t>、PM</w:t>
            </w:r>
            <w:r>
              <w:rPr>
                <w:rFonts w:hint="eastAsia" w:cs="宋体"/>
                <w:color w:val="auto"/>
                <w:kern w:val="0"/>
                <w:szCs w:val="21"/>
                <w:vertAlign w:val="subscript"/>
              </w:rPr>
              <w:t>2.5</w:t>
            </w:r>
            <w:r>
              <w:rPr>
                <w:rFonts w:hint="eastAsia" w:cs="宋体"/>
                <w:color w:val="auto"/>
                <w:kern w:val="0"/>
                <w:szCs w:val="21"/>
              </w:rPr>
              <w:t>和O</w:t>
            </w:r>
            <w:r>
              <w:rPr>
                <w:rFonts w:hint="eastAsia" w:cs="宋体"/>
                <w:color w:val="auto"/>
                <w:kern w:val="0"/>
                <w:szCs w:val="21"/>
                <w:vertAlign w:val="subscript"/>
              </w:rPr>
              <w:t>3</w:t>
            </w:r>
            <w:r>
              <w:rPr>
                <w:rFonts w:hint="eastAsia" w:cs="宋体"/>
                <w:color w:val="auto"/>
                <w:kern w:val="0"/>
                <w:szCs w:val="21"/>
              </w:rPr>
              <w:t>。市城区SO</w:t>
            </w:r>
            <w:r>
              <w:rPr>
                <w:rFonts w:hint="eastAsia" w:cs="宋体"/>
                <w:color w:val="auto"/>
                <w:kern w:val="0"/>
                <w:szCs w:val="21"/>
                <w:vertAlign w:val="subscript"/>
              </w:rPr>
              <w:t>2</w:t>
            </w:r>
            <w:r>
              <w:rPr>
                <w:rFonts w:hint="eastAsia" w:cs="宋体"/>
                <w:color w:val="auto"/>
                <w:kern w:val="0"/>
                <w:szCs w:val="21"/>
              </w:rPr>
              <w:t>、 NO</w:t>
            </w:r>
            <w:r>
              <w:rPr>
                <w:rFonts w:hint="eastAsia" w:cs="宋体"/>
                <w:color w:val="auto"/>
                <w:kern w:val="0"/>
                <w:szCs w:val="21"/>
                <w:vertAlign w:val="subscript"/>
              </w:rPr>
              <w:t>2</w:t>
            </w:r>
            <w:r>
              <w:rPr>
                <w:rFonts w:hint="eastAsia" w:cs="宋体"/>
                <w:color w:val="auto"/>
                <w:kern w:val="0"/>
                <w:szCs w:val="21"/>
              </w:rPr>
              <w:t>、PM</w:t>
            </w:r>
            <w:r>
              <w:rPr>
                <w:rFonts w:hint="eastAsia" w:cs="宋体"/>
                <w:color w:val="auto"/>
                <w:kern w:val="0"/>
                <w:szCs w:val="21"/>
                <w:vertAlign w:val="subscript"/>
              </w:rPr>
              <w:t>10</w:t>
            </w:r>
            <w:r>
              <w:rPr>
                <w:rFonts w:hint="eastAsia" w:cs="宋体"/>
                <w:color w:val="auto"/>
                <w:kern w:val="0"/>
                <w:szCs w:val="21"/>
              </w:rPr>
              <w:t>、CO和O</w:t>
            </w:r>
            <w:r>
              <w:rPr>
                <w:rFonts w:hint="eastAsia" w:cs="宋体"/>
                <w:color w:val="auto"/>
                <w:kern w:val="0"/>
                <w:szCs w:val="21"/>
                <w:vertAlign w:val="subscript"/>
              </w:rPr>
              <w:t>3</w:t>
            </w:r>
            <w:r>
              <w:rPr>
                <w:rFonts w:hint="eastAsia" w:cs="宋体"/>
                <w:color w:val="auto"/>
                <w:kern w:val="0"/>
                <w:szCs w:val="21"/>
              </w:rPr>
              <w:t>年评价结果达标，PM</w:t>
            </w:r>
            <w:r>
              <w:rPr>
                <w:rFonts w:hint="eastAsia" w:cs="宋体"/>
                <w:color w:val="auto"/>
                <w:kern w:val="0"/>
                <w:szCs w:val="21"/>
                <w:vertAlign w:val="subscript"/>
              </w:rPr>
              <w:t>2.5</w:t>
            </w:r>
            <w:r>
              <w:rPr>
                <w:rFonts w:hint="eastAsia" w:cs="宋体"/>
                <w:color w:val="auto"/>
                <w:kern w:val="0"/>
                <w:szCs w:val="21"/>
              </w:rPr>
              <w:t>年评价结果超标，超标倍数为0.11倍；各县（市）SO</w:t>
            </w:r>
            <w:r>
              <w:rPr>
                <w:rFonts w:hint="eastAsia" w:cs="宋体"/>
                <w:color w:val="auto"/>
                <w:kern w:val="0"/>
                <w:szCs w:val="21"/>
                <w:vertAlign w:val="subscript"/>
              </w:rPr>
              <w:t>2</w:t>
            </w:r>
            <w:r>
              <w:rPr>
                <w:rFonts w:hint="eastAsia" w:cs="宋体"/>
                <w:color w:val="auto"/>
                <w:kern w:val="0"/>
                <w:szCs w:val="21"/>
              </w:rPr>
              <w:t>、NO</w:t>
            </w:r>
            <w:r>
              <w:rPr>
                <w:rFonts w:hint="eastAsia" w:cs="宋体"/>
                <w:color w:val="auto"/>
                <w:kern w:val="0"/>
                <w:szCs w:val="21"/>
                <w:vertAlign w:val="subscript"/>
              </w:rPr>
              <w:t>2</w:t>
            </w:r>
            <w:r>
              <w:rPr>
                <w:rFonts w:hint="eastAsia" w:cs="宋体"/>
                <w:color w:val="auto"/>
                <w:kern w:val="0"/>
                <w:szCs w:val="21"/>
              </w:rPr>
              <w:t>、PM</w:t>
            </w:r>
            <w:r>
              <w:rPr>
                <w:rFonts w:hint="eastAsia" w:cs="宋体"/>
                <w:color w:val="auto"/>
                <w:kern w:val="0"/>
                <w:szCs w:val="21"/>
                <w:vertAlign w:val="subscript"/>
              </w:rPr>
              <w:t>10</w:t>
            </w:r>
            <w:r>
              <w:rPr>
                <w:rFonts w:hint="eastAsia" w:cs="宋体"/>
                <w:color w:val="auto"/>
                <w:kern w:val="0"/>
                <w:szCs w:val="21"/>
              </w:rPr>
              <w:t>、CO、O</w:t>
            </w:r>
            <w:r>
              <w:rPr>
                <w:rFonts w:hint="eastAsia" w:cs="宋体"/>
                <w:color w:val="auto"/>
                <w:kern w:val="0"/>
                <w:szCs w:val="21"/>
                <w:vertAlign w:val="subscript"/>
              </w:rPr>
              <w:t>3</w:t>
            </w:r>
            <w:r>
              <w:rPr>
                <w:rFonts w:hint="eastAsia" w:cs="宋体"/>
                <w:color w:val="auto"/>
                <w:kern w:val="0"/>
                <w:szCs w:val="21"/>
              </w:rPr>
              <w:t>和PM</w:t>
            </w:r>
            <w:r>
              <w:rPr>
                <w:rFonts w:hint="eastAsia" w:cs="宋体"/>
                <w:color w:val="auto"/>
                <w:kern w:val="0"/>
                <w:szCs w:val="21"/>
                <w:vertAlign w:val="subscript"/>
              </w:rPr>
              <w:t>2.5</w:t>
            </w:r>
            <w:r>
              <w:rPr>
                <w:rFonts w:hint="eastAsia" w:cs="宋体"/>
                <w:color w:val="auto"/>
                <w:kern w:val="0"/>
                <w:szCs w:val="21"/>
              </w:rPr>
              <w:t>年评价结果均达标。</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本项目</w:t>
            </w:r>
            <w:r>
              <w:rPr>
                <w:rFonts w:hint="eastAsia" w:cs="宋体"/>
                <w:color w:val="auto"/>
                <w:kern w:val="0"/>
                <w:szCs w:val="21"/>
                <w:lang w:val="en-US" w:eastAsia="zh-CN"/>
              </w:rPr>
              <w:t>位于达州市通川区罗江镇，</w:t>
            </w:r>
            <w:r>
              <w:rPr>
                <w:rFonts w:hint="default" w:cs="宋体"/>
                <w:color w:val="auto"/>
                <w:kern w:val="0"/>
                <w:szCs w:val="21"/>
              </w:rPr>
              <w:t>所在区域为环境空气质量不达标区。</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eastAsia="宋体" w:cs="宋体"/>
                <w:color w:val="auto"/>
                <w:kern w:val="0"/>
                <w:szCs w:val="21"/>
                <w:lang w:val="en-US" w:eastAsia="zh-CN"/>
              </w:rPr>
            </w:pPr>
            <w:r>
              <w:rPr>
                <w:rFonts w:hint="eastAsia" w:cs="宋体"/>
                <w:color w:val="auto"/>
                <w:kern w:val="0"/>
                <w:szCs w:val="21"/>
                <w:lang w:eastAsia="zh-CN"/>
              </w:rPr>
              <w:t>（</w:t>
            </w:r>
            <w:r>
              <w:rPr>
                <w:rFonts w:hint="eastAsia" w:cs="宋体"/>
                <w:color w:val="auto"/>
                <w:kern w:val="0"/>
                <w:szCs w:val="21"/>
                <w:lang w:val="en-US" w:eastAsia="zh-CN"/>
              </w:rPr>
              <w:t>2</w:t>
            </w:r>
            <w:r>
              <w:rPr>
                <w:rFonts w:hint="eastAsia" w:cs="宋体"/>
                <w:color w:val="auto"/>
                <w:kern w:val="0"/>
                <w:szCs w:val="21"/>
                <w:lang w:eastAsia="zh-CN"/>
              </w:rPr>
              <w:t>）</w:t>
            </w:r>
            <w:r>
              <w:rPr>
                <w:rFonts w:hint="eastAsia" w:cs="宋体"/>
                <w:color w:val="auto"/>
                <w:kern w:val="0"/>
                <w:szCs w:val="21"/>
                <w:lang w:val="en-US" w:eastAsia="zh-CN"/>
              </w:rPr>
              <w:t>补充监测</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建设单位委托四川融华环境检测公司于2022年12月30日~2023年1月1日，在项目区下风向住户处设有一个环境空气监测点位，监测指标：氨、硫化氢、臭气浓度。监测频次：连续监测3天，每天采样4次，测小时值。</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360" w:firstLineChars="200"/>
              <w:jc w:val="center"/>
              <w:rPr>
                <w:rFonts w:hint="default"/>
                <w:bCs/>
                <w:color w:val="auto"/>
                <w:szCs w:val="21"/>
                <w:highlight w:val="none"/>
                <w:vertAlign w:val="superscript"/>
                <w:lang w:val="en-US" w:eastAsia="zh-CN"/>
              </w:rPr>
            </w:pPr>
            <w:r>
              <w:rPr>
                <w:rFonts w:hint="eastAsia" w:ascii="黑体" w:hAnsi="宋体" w:eastAsia="黑体" w:cs="黑体"/>
                <w:bCs/>
                <w:color w:val="auto"/>
                <w:kern w:val="2"/>
                <w:sz w:val="18"/>
                <w:szCs w:val="18"/>
                <w:highlight w:val="none"/>
                <w:lang w:val="zh-CN" w:eastAsia="zh-CN" w:bidi="ar"/>
              </w:rPr>
              <w:t>表</w:t>
            </w:r>
            <w:r>
              <w:rPr>
                <w:rFonts w:hint="eastAsia" w:ascii="黑体" w:hAnsi="宋体" w:eastAsia="黑体" w:cs="黑体"/>
                <w:bCs/>
                <w:color w:val="auto"/>
                <w:kern w:val="2"/>
                <w:sz w:val="18"/>
                <w:szCs w:val="18"/>
                <w:highlight w:val="none"/>
                <w:lang w:val="en-US" w:eastAsia="zh-CN" w:bidi="ar"/>
              </w:rPr>
              <w:t>3-1</w:t>
            </w:r>
            <w:r>
              <w:rPr>
                <w:rFonts w:hint="eastAsia" w:ascii="黑体" w:hAnsi="宋体" w:eastAsia="黑体" w:cs="黑体"/>
                <w:bCs/>
                <w:color w:val="auto"/>
                <w:kern w:val="2"/>
                <w:sz w:val="18"/>
                <w:szCs w:val="18"/>
                <w:highlight w:val="none"/>
                <w:lang w:val="zh-CN" w:eastAsia="zh-CN" w:bidi="ar"/>
              </w:rPr>
              <w:t xml:space="preserve">    </w:t>
            </w:r>
            <w:r>
              <w:rPr>
                <w:rFonts w:hint="eastAsia" w:ascii="黑体" w:hAnsi="宋体" w:eastAsia="黑体" w:cs="黑体"/>
                <w:bCs/>
                <w:color w:val="auto"/>
                <w:kern w:val="2"/>
                <w:sz w:val="18"/>
                <w:szCs w:val="18"/>
                <w:highlight w:val="none"/>
                <w:lang w:val="en-US" w:eastAsia="zh-CN" w:bidi="ar"/>
              </w:rPr>
              <w:t>项目特征因子环境空气质量</w:t>
            </w:r>
            <w:r>
              <w:rPr>
                <w:rFonts w:hint="eastAsia" w:ascii="黑体" w:hAnsi="宋体" w:eastAsia="黑体" w:cs="黑体"/>
                <w:bCs/>
                <w:color w:val="auto"/>
                <w:kern w:val="2"/>
                <w:sz w:val="18"/>
                <w:szCs w:val="18"/>
                <w:highlight w:val="none"/>
                <w:lang w:val="zh-CN" w:eastAsia="zh-CN" w:bidi="ar"/>
              </w:rPr>
              <w:t>监测结果</w:t>
            </w:r>
            <w:r>
              <w:rPr>
                <w:rFonts w:hint="eastAsia" w:ascii="黑体" w:hAnsi="宋体" w:eastAsia="黑体" w:cs="黑体"/>
                <w:bCs/>
                <w:color w:val="auto"/>
                <w:kern w:val="2"/>
                <w:sz w:val="18"/>
                <w:szCs w:val="18"/>
                <w:highlight w:val="none"/>
                <w:lang w:val="en-US" w:eastAsia="zh-CN" w:bidi="ar"/>
              </w:rPr>
              <w:t xml:space="preserve">  单位：ug/m</w:t>
            </w:r>
            <w:r>
              <w:rPr>
                <w:rFonts w:hint="eastAsia" w:ascii="黑体" w:hAnsi="宋体" w:eastAsia="黑体" w:cs="黑体"/>
                <w:bCs/>
                <w:color w:val="auto"/>
                <w:kern w:val="2"/>
                <w:sz w:val="18"/>
                <w:szCs w:val="18"/>
                <w:highlight w:val="none"/>
                <w:vertAlign w:val="superscript"/>
                <w:lang w:val="en-US" w:eastAsia="zh-CN" w:bidi="ar"/>
              </w:rPr>
              <w:t>3</w:t>
            </w:r>
          </w:p>
          <w:tbl>
            <w:tblPr>
              <w:tblStyle w:val="13"/>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0"/>
              <w:gridCol w:w="730"/>
              <w:gridCol w:w="1026"/>
              <w:gridCol w:w="933"/>
              <w:gridCol w:w="933"/>
              <w:gridCol w:w="933"/>
              <w:gridCol w:w="823"/>
              <w:gridCol w:w="968"/>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检测点位</w:t>
                  </w:r>
                </w:p>
              </w:tc>
              <w:tc>
                <w:tcPr>
                  <w:tcW w:w="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检测项目</w:t>
                  </w:r>
                </w:p>
              </w:tc>
              <w:tc>
                <w:tcPr>
                  <w:tcW w:w="1026"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ascii="Times New Roman" w:hAnsi="Times New Roman" w:eastAsia="宋体" w:cs="宋体"/>
                      <w:b/>
                      <w:bCs/>
                      <w:color w:val="auto"/>
                      <w:kern w:val="2"/>
                      <w:sz w:val="18"/>
                      <w:szCs w:val="18"/>
                      <w:highlight w:val="none"/>
                      <w:lang w:val="en-US" w:eastAsia="zh-CN" w:bidi="ar"/>
                    </w:rPr>
                  </w:pPr>
                  <w:r>
                    <w:rPr>
                      <w:rFonts w:hint="eastAsia" w:cs="宋体"/>
                      <w:b/>
                      <w:bCs/>
                      <w:color w:val="auto"/>
                      <w:kern w:val="2"/>
                      <w:sz w:val="18"/>
                      <w:szCs w:val="18"/>
                      <w:highlight w:val="none"/>
                      <w:lang w:val="en-US" w:eastAsia="zh-CN" w:bidi="ar"/>
                    </w:rPr>
                    <w:t>监测日期</w:t>
                  </w:r>
                </w:p>
              </w:tc>
              <w:tc>
                <w:tcPr>
                  <w:tcW w:w="362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检测结果</w:t>
                  </w: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0"/>
                    <w:jc w:val="center"/>
                    <w:rPr>
                      <w:rFonts w:hint="default"/>
                      <w:b/>
                      <w:bCs/>
                      <w:color w:val="auto"/>
                      <w:sz w:val="18"/>
                      <w:szCs w:val="18"/>
                      <w:highlight w:val="none"/>
                      <w:lang w:val="en-US"/>
                    </w:rPr>
                  </w:pPr>
                  <w:r>
                    <w:rPr>
                      <w:rFonts w:hint="eastAsia" w:cs="宋体"/>
                      <w:b/>
                      <w:bCs/>
                      <w:color w:val="auto"/>
                      <w:kern w:val="2"/>
                      <w:sz w:val="18"/>
                      <w:szCs w:val="18"/>
                      <w:highlight w:val="none"/>
                      <w:lang w:val="en-US" w:eastAsia="zh-CN" w:bidi="ar"/>
                    </w:rPr>
                    <w:t>标准限值</w:t>
                  </w:r>
                </w:p>
              </w:tc>
              <w:tc>
                <w:tcPr>
                  <w:tcW w:w="862"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0"/>
                    <w:jc w:val="center"/>
                    <w:rPr>
                      <w:rFonts w:hint="default" w:ascii="Times New Roman" w:hAnsi="Times New Roman" w:eastAsia="宋体" w:cs="宋体"/>
                      <w:b/>
                      <w:bCs/>
                      <w:color w:val="auto"/>
                      <w:kern w:val="2"/>
                      <w:sz w:val="18"/>
                      <w:szCs w:val="18"/>
                      <w:highlight w:val="none"/>
                      <w:lang w:val="en-US" w:eastAsia="zh-CN" w:bidi="ar"/>
                    </w:rPr>
                  </w:pPr>
                  <w:r>
                    <w:rPr>
                      <w:rFonts w:hint="eastAsia" w:cs="宋体"/>
                      <w:b/>
                      <w:bCs/>
                      <w:color w:val="auto"/>
                      <w:kern w:val="2"/>
                      <w:sz w:val="18"/>
                      <w:szCs w:val="18"/>
                      <w:highlight w:val="none"/>
                      <w:lang w:val="en-US" w:eastAsia="zh-CN" w:bidi="ar"/>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eastAsia" w:ascii="Times New Roman" w:hAnsi="Times New Roman" w:eastAsia="宋体" w:cs="宋体"/>
                      <w:b/>
                      <w:bCs/>
                      <w:color w:val="auto"/>
                      <w:kern w:val="2"/>
                      <w:sz w:val="18"/>
                      <w:szCs w:val="18"/>
                      <w:highlight w:val="none"/>
                      <w:lang w:val="en-US" w:eastAsia="zh-CN"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1</w:t>
                  </w:r>
                  <w:r>
                    <w:rPr>
                      <w:rFonts w:hint="eastAsia" w:ascii="Times New Roman" w:hAnsi="Times New Roman" w:eastAsia="宋体" w:cs="宋体"/>
                      <w:b/>
                      <w:bCs/>
                      <w:color w:val="auto"/>
                      <w:kern w:val="2"/>
                      <w:sz w:val="18"/>
                      <w:szCs w:val="18"/>
                      <w:highlight w:val="none"/>
                      <w:lang w:val="en-US" w:eastAsia="zh-CN" w:bidi="ar"/>
                    </w:rPr>
                    <w:t>次</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2</w:t>
                  </w:r>
                  <w:r>
                    <w:rPr>
                      <w:rFonts w:hint="eastAsia" w:ascii="Times New Roman" w:hAnsi="Times New Roman" w:eastAsia="宋体" w:cs="宋体"/>
                      <w:b/>
                      <w:bCs/>
                      <w:color w:val="auto"/>
                      <w:kern w:val="2"/>
                      <w:sz w:val="18"/>
                      <w:szCs w:val="18"/>
                      <w:highlight w:val="none"/>
                      <w:lang w:val="en-US" w:eastAsia="zh-CN" w:bidi="ar"/>
                    </w:rPr>
                    <w:t>次</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3</w:t>
                  </w:r>
                  <w:r>
                    <w:rPr>
                      <w:rFonts w:hint="eastAsia" w:ascii="Times New Roman" w:hAnsi="Times New Roman" w:eastAsia="宋体" w:cs="宋体"/>
                      <w:b/>
                      <w:bCs/>
                      <w:color w:val="auto"/>
                      <w:kern w:val="2"/>
                      <w:sz w:val="18"/>
                      <w:szCs w:val="18"/>
                      <w:highlight w:val="none"/>
                      <w:lang w:val="en-US" w:eastAsia="zh-CN" w:bidi="ar"/>
                    </w:rPr>
                    <w:t>次</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4</w:t>
                  </w:r>
                  <w:r>
                    <w:rPr>
                      <w:rFonts w:hint="eastAsia" w:ascii="Times New Roman" w:hAnsi="Times New Roman" w:eastAsia="宋体" w:cs="宋体"/>
                      <w:b/>
                      <w:bCs/>
                      <w:color w:val="auto"/>
                      <w:kern w:val="2"/>
                      <w:sz w:val="18"/>
                      <w:szCs w:val="18"/>
                      <w:highlight w:val="none"/>
                      <w:lang w:val="en-US" w:eastAsia="zh-CN" w:bidi="ar"/>
                    </w:rPr>
                    <w:t>次</w:t>
                  </w: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6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0"/>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项目区下风向住户处</w:t>
                  </w:r>
                </w:p>
              </w:tc>
              <w:tc>
                <w:tcPr>
                  <w:tcW w:w="730"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硫化氢</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2022.12.31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0"/>
                    <w:jc w:val="center"/>
                    <w:rPr>
                      <w:rFonts w:hint="eastAsia" w:ascii="宋体" w:hAnsi="宋体" w:cs="宋体"/>
                      <w:color w:val="auto"/>
                      <w:sz w:val="18"/>
                      <w:szCs w:val="18"/>
                      <w:highlight w:val="none"/>
                      <w:lang w:val="en-US" w:eastAsia="zh-CN"/>
                    </w:rPr>
                  </w:pPr>
                </w:p>
              </w:tc>
              <w:tc>
                <w:tcPr>
                  <w:tcW w:w="730"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color w:val="auto"/>
                      <w:sz w:val="18"/>
                      <w:szCs w:val="18"/>
                      <w:highlight w:val="none"/>
                      <w:lang w:val="en-US" w:eastAsia="zh-CN"/>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2023.1.1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3</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jc w:val="center"/>
              </w:trPr>
              <w:tc>
                <w:tcPr>
                  <w:tcW w:w="73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color w:val="auto"/>
                      <w:sz w:val="18"/>
                      <w:szCs w:val="18"/>
                      <w:highlight w:val="none"/>
                      <w:lang w:val="en-US"/>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2023.1.2</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3</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105" w:rightChars="-5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氨</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2022.12.31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105" w:rightChars="-50"/>
                    <w:jc w:val="center"/>
                    <w:rPr>
                      <w:rFonts w:hint="eastAsia"/>
                      <w:color w:val="auto"/>
                      <w:sz w:val="18"/>
                      <w:szCs w:val="18"/>
                      <w:highlight w:val="none"/>
                      <w:lang w:val="en-US" w:eastAsia="zh-CN"/>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color w:val="auto"/>
                      <w:sz w:val="18"/>
                      <w:szCs w:val="18"/>
                      <w:highlight w:val="none"/>
                      <w:lang w:val="en-US"/>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2023.1.2</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臭气浓度</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2022.12.31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105" w:rightChars="-50"/>
                    <w:jc w:val="center"/>
                    <w:rPr>
                      <w:rFonts w:hint="eastAsia"/>
                      <w:color w:val="auto"/>
                      <w:sz w:val="18"/>
                      <w:szCs w:val="18"/>
                      <w:highlight w:val="none"/>
                      <w:lang w:val="en-US" w:eastAsia="zh-CN"/>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color w:val="auto"/>
                      <w:sz w:val="18"/>
                      <w:szCs w:val="18"/>
                      <w:highlight w:val="none"/>
                      <w:lang w:val="en-US"/>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3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color w:val="auto"/>
                      <w:sz w:val="18"/>
                      <w:szCs w:val="18"/>
                      <w:highlight w:val="none"/>
                      <w:lang w:val="en-US"/>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2023.1.2</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color w:val="auto"/>
                      <w:sz w:val="18"/>
                      <w:szCs w:val="18"/>
                      <w:highlight w:val="none"/>
                      <w:lang w:val="en-US"/>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szCs w:val="28"/>
                <w:lang w:val="en-US" w:eastAsia="zh-CN"/>
              </w:rPr>
            </w:pPr>
            <w:r>
              <w:rPr>
                <w:rFonts w:hint="eastAsia" w:ascii="Times New Roman" w:hAnsi="Times New Roman" w:cs="Times New Roman"/>
                <w:color w:val="auto"/>
                <w:szCs w:val="28"/>
                <w:lang w:val="zh-CN"/>
              </w:rPr>
              <w:t>根据</w:t>
            </w:r>
            <w:r>
              <w:rPr>
                <w:rFonts w:hint="eastAsia" w:cs="Times New Roman"/>
                <w:color w:val="auto"/>
                <w:szCs w:val="28"/>
                <w:lang w:val="en-US" w:eastAsia="zh-CN"/>
              </w:rPr>
              <w:t>上表监测结果分析，项目区特征因子环境空气质量本底值占标率均小于1。结果表明，项目区环境空气质量较好。</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2</w:t>
            </w:r>
            <w:r>
              <w:rPr>
                <w:rFonts w:hint="default" w:eastAsia="黑体" w:cs="宋体"/>
                <w:color w:val="auto"/>
                <w:kern w:val="0"/>
              </w:rPr>
              <w:t>、</w:t>
            </w:r>
            <w:r>
              <w:rPr>
                <w:rFonts w:hint="eastAsia" w:eastAsia="黑体" w:cs="宋体"/>
                <w:color w:val="auto"/>
                <w:kern w:val="0"/>
              </w:rPr>
              <w:t>地表水环境质量现状及评价</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Cs w:val="28"/>
                <w:lang w:val="zh-CN"/>
              </w:rPr>
            </w:pPr>
            <w:r>
              <w:rPr>
                <w:rFonts w:hint="eastAsia" w:ascii="Times New Roman" w:hAnsi="Times New Roman" w:cs="Times New Roman"/>
                <w:color w:val="auto"/>
                <w:szCs w:val="28"/>
                <w:lang w:val="zh-CN"/>
              </w:rPr>
              <w:t>根据《2022 年 11 月达州市地表水水质月报》：2022年</w:t>
            </w:r>
            <w:r>
              <w:rPr>
                <w:rFonts w:hint="eastAsia" w:ascii="Times New Roman" w:hAnsi="Times New Roman" w:cs="Times New Roman"/>
                <w:color w:val="auto"/>
                <w:szCs w:val="28"/>
                <w:lang w:val="en-US" w:eastAsia="zh-CN"/>
              </w:rPr>
              <w:t>11</w:t>
            </w:r>
            <w:r>
              <w:rPr>
                <w:rFonts w:hint="eastAsia" w:ascii="Times New Roman" w:hAnsi="Times New Roman" w:cs="Times New Roman"/>
                <w:color w:val="auto"/>
                <w:szCs w:val="28"/>
                <w:lang w:val="zh-CN"/>
              </w:rPr>
              <w:t>月全市</w:t>
            </w:r>
            <w:r>
              <w:rPr>
                <w:rFonts w:hint="eastAsia" w:ascii="Times New Roman" w:hAnsi="Times New Roman" w:cs="Times New Roman"/>
                <w:color w:val="auto"/>
                <w:szCs w:val="28"/>
                <w:lang w:val="en-US" w:eastAsia="zh-CN"/>
              </w:rPr>
              <w:t>35</w:t>
            </w:r>
            <w:r>
              <w:rPr>
                <w:rFonts w:hint="eastAsia" w:ascii="Times New Roman" w:hAnsi="Times New Roman" w:cs="Times New Roman"/>
                <w:color w:val="auto"/>
                <w:szCs w:val="28"/>
                <w:lang w:val="zh-CN"/>
              </w:rPr>
              <w:t>个河流断面中，优（Ⅰ~Ⅱ类）良（Ⅲ类）水质断面</w:t>
            </w:r>
            <w:r>
              <w:rPr>
                <w:rFonts w:hint="eastAsia" w:ascii="Times New Roman" w:hAnsi="Times New Roman" w:cs="Times New Roman"/>
                <w:color w:val="auto"/>
                <w:szCs w:val="28"/>
                <w:lang w:val="en-US" w:eastAsia="zh-CN"/>
              </w:rPr>
              <w:t>35</w:t>
            </w:r>
            <w:r>
              <w:rPr>
                <w:rFonts w:hint="eastAsia" w:ascii="Times New Roman" w:hAnsi="Times New Roman" w:cs="Times New Roman"/>
                <w:color w:val="auto"/>
                <w:szCs w:val="28"/>
                <w:lang w:val="zh-CN"/>
              </w:rPr>
              <w:t>个，占比100%。</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Cs w:val="21"/>
              </w:rPr>
            </w:pPr>
            <w:r>
              <w:rPr>
                <w:rFonts w:hint="eastAsia"/>
                <w:color w:val="auto"/>
                <w:szCs w:val="28"/>
                <w:lang w:val="zh-CN"/>
              </w:rPr>
              <w:t>区域水质评价结果表如下。</w:t>
            </w:r>
          </w:p>
          <w:p>
            <w:pPr>
              <w:keepNext w:val="0"/>
              <w:keepLines w:val="0"/>
              <w:suppressLineNumbers w:val="0"/>
              <w:spacing w:before="0" w:beforeAutospacing="0" w:after="0" w:afterAutospacing="0" w:line="400" w:lineRule="exact"/>
              <w:ind w:left="0" w:right="0"/>
              <w:jc w:val="center"/>
              <w:rPr>
                <w:rFonts w:hint="eastAsia" w:eastAsia="黑体"/>
                <w:color w:val="auto"/>
                <w:sz w:val="18"/>
                <w:szCs w:val="18"/>
              </w:rPr>
            </w:pP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表3-</w:t>
            </w:r>
            <w:r>
              <w:rPr>
                <w:rFonts w:hint="eastAsia" w:eastAsia="黑体"/>
                <w:color w:val="auto"/>
                <w:sz w:val="18"/>
                <w:szCs w:val="18"/>
                <w:lang w:val="en-US" w:eastAsia="zh-CN"/>
              </w:rPr>
              <w:t>2</w:t>
            </w:r>
            <w:r>
              <w:rPr>
                <w:rFonts w:hint="eastAsia" w:eastAsia="黑体"/>
                <w:color w:val="auto"/>
                <w:sz w:val="18"/>
                <w:szCs w:val="18"/>
              </w:rPr>
              <w:t xml:space="preserve"> </w:t>
            </w:r>
            <w:r>
              <w:rPr>
                <w:rFonts w:hint="default" w:eastAsia="黑体"/>
                <w:color w:val="auto"/>
                <w:sz w:val="18"/>
                <w:szCs w:val="18"/>
              </w:rPr>
              <w:t xml:space="preserve">  20</w:t>
            </w:r>
            <w:r>
              <w:rPr>
                <w:rFonts w:hint="eastAsia" w:eastAsia="黑体"/>
                <w:color w:val="auto"/>
                <w:sz w:val="18"/>
                <w:szCs w:val="18"/>
              </w:rPr>
              <w:t>22年</w:t>
            </w:r>
            <w:r>
              <w:rPr>
                <w:rFonts w:hint="eastAsia" w:eastAsia="黑体"/>
                <w:color w:val="auto"/>
                <w:sz w:val="18"/>
                <w:szCs w:val="18"/>
                <w:lang w:val="en-US" w:eastAsia="zh-CN"/>
              </w:rPr>
              <w:t>11</w:t>
            </w:r>
            <w:r>
              <w:rPr>
                <w:rFonts w:hint="eastAsia" w:eastAsia="黑体"/>
                <w:color w:val="auto"/>
                <w:sz w:val="18"/>
                <w:szCs w:val="18"/>
              </w:rPr>
              <w:t>月达州市河流水质评价结果表</w:t>
            </w:r>
          </w:p>
          <w:tbl>
            <w:tblPr>
              <w:tblStyle w:val="13"/>
              <w:tblW w:w="79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4"/>
              <w:gridCol w:w="461"/>
              <w:gridCol w:w="471"/>
              <w:gridCol w:w="802"/>
              <w:gridCol w:w="1561"/>
              <w:gridCol w:w="1180"/>
              <w:gridCol w:w="517"/>
              <w:gridCol w:w="612"/>
              <w:gridCol w:w="620"/>
              <w:gridCol w:w="12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13" w:hRule="atLeast"/>
                <w:jc w:val="center"/>
              </w:trPr>
              <w:tc>
                <w:tcPr>
                  <w:tcW w:w="514"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序号</w:t>
                  </w:r>
                </w:p>
              </w:tc>
              <w:tc>
                <w:tcPr>
                  <w:tcW w:w="932" w:type="dxa"/>
                  <w:gridSpan w:val="2"/>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河流</w:t>
                  </w:r>
                </w:p>
              </w:tc>
              <w:tc>
                <w:tcPr>
                  <w:tcW w:w="802"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断面名称</w:t>
                  </w:r>
                </w:p>
              </w:tc>
              <w:tc>
                <w:tcPr>
                  <w:tcW w:w="1561"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断面属性</w:t>
                  </w:r>
                </w:p>
              </w:tc>
              <w:tc>
                <w:tcPr>
                  <w:tcW w:w="1180"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断面性质</w:t>
                  </w:r>
                </w:p>
              </w:tc>
              <w:tc>
                <w:tcPr>
                  <w:tcW w:w="517"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上年</w:t>
                  </w:r>
                </w:p>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同期</w:t>
                  </w:r>
                </w:p>
              </w:tc>
              <w:tc>
                <w:tcPr>
                  <w:tcW w:w="612"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上月</w:t>
                  </w:r>
                </w:p>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类别</w:t>
                  </w:r>
                </w:p>
              </w:tc>
              <w:tc>
                <w:tcPr>
                  <w:tcW w:w="620"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本月</w:t>
                  </w:r>
                </w:p>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类别</w:t>
                  </w:r>
                </w:p>
              </w:tc>
              <w:tc>
                <w:tcPr>
                  <w:tcW w:w="1242"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主要污染指标（类别）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4" w:hRule="atLeast"/>
                <w:jc w:val="center"/>
              </w:trPr>
              <w:tc>
                <w:tcPr>
                  <w:tcW w:w="514"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1</w:t>
                  </w:r>
                </w:p>
              </w:tc>
              <w:tc>
                <w:tcPr>
                  <w:tcW w:w="461" w:type="dxa"/>
                  <w:tcBorders>
                    <w:top w:val="nil"/>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color w:val="auto"/>
                      <w:sz w:val="18"/>
                      <w:szCs w:val="18"/>
                    </w:rPr>
                    <w:t>州河水系</w:t>
                  </w:r>
                </w:p>
              </w:tc>
              <w:tc>
                <w:tcPr>
                  <w:tcW w:w="471" w:type="dxa"/>
                  <w:tcBorders>
                    <w:top w:val="nil"/>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color w:val="auto"/>
                      <w:sz w:val="18"/>
                      <w:szCs w:val="18"/>
                    </w:rPr>
                    <w:t>干流</w:t>
                  </w:r>
                </w:p>
              </w:tc>
              <w:tc>
                <w:tcPr>
                  <w:tcW w:w="802"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b/>
                      <w:color w:val="auto"/>
                      <w:sz w:val="18"/>
                      <w:szCs w:val="18"/>
                    </w:rPr>
                    <w:t>车家河</w:t>
                  </w:r>
                </w:p>
              </w:tc>
              <w:tc>
                <w:tcPr>
                  <w:tcW w:w="1561"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b/>
                      <w:color w:val="auto"/>
                      <w:sz w:val="18"/>
                      <w:szCs w:val="18"/>
                    </w:rPr>
                    <w:t>市城区</w:t>
                  </w:r>
                </w:p>
              </w:tc>
              <w:tc>
                <w:tcPr>
                  <w:tcW w:w="1180"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b/>
                      <w:color w:val="auto"/>
                      <w:sz w:val="18"/>
                      <w:szCs w:val="18"/>
                    </w:rPr>
                    <w:t>国考</w:t>
                  </w:r>
                </w:p>
              </w:tc>
              <w:tc>
                <w:tcPr>
                  <w:tcW w:w="517"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ascii="Times New Roman" w:hAnsi="Times New Roman"/>
                      <w:b/>
                      <w:color w:val="auto"/>
                      <w:sz w:val="18"/>
                      <w:szCs w:val="18"/>
                    </w:rPr>
                    <w:t>II</w:t>
                  </w:r>
                </w:p>
              </w:tc>
              <w:tc>
                <w:tcPr>
                  <w:tcW w:w="612"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ascii="Times New Roman" w:hAnsi="Times New Roman"/>
                      <w:b/>
                      <w:color w:val="auto"/>
                      <w:sz w:val="18"/>
                      <w:szCs w:val="18"/>
                    </w:rPr>
                    <w:t>II</w:t>
                  </w:r>
                </w:p>
              </w:tc>
              <w:tc>
                <w:tcPr>
                  <w:tcW w:w="620"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ascii="Times New Roman" w:hAnsi="Times New Roman"/>
                      <w:b/>
                      <w:color w:val="auto"/>
                      <w:sz w:val="18"/>
                      <w:szCs w:val="18"/>
                    </w:rPr>
                    <w:t>II</w:t>
                  </w:r>
                </w:p>
              </w:tc>
              <w:tc>
                <w:tcPr>
                  <w:tcW w:w="1242" w:type="dxa"/>
                  <w:tcBorders>
                    <w:top w:val="single" w:color="000000" w:sz="6" w:space="0"/>
                    <w:left w:val="single" w:color="000000" w:sz="6" w:space="0"/>
                    <w:bottom w:val="single" w:color="000000" w:sz="6" w:space="0"/>
                    <w:right w:val="single" w:color="000000" w:sz="6" w:space="0"/>
                  </w:tcBorders>
                  <w:vAlign w:val="center"/>
                </w:tcPr>
                <w:p>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w:t>
                  </w:r>
                </w:p>
              </w:tc>
            </w:tr>
          </w:tbl>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Cs w:val="28"/>
                <w:lang w:val="zh-CN"/>
              </w:rPr>
            </w:pPr>
            <w:r>
              <w:rPr>
                <w:rFonts w:hint="eastAsia"/>
                <w:color w:val="auto"/>
                <w:szCs w:val="28"/>
                <w:lang w:val="zh-CN"/>
              </w:rPr>
              <w:t>本项目评价区域的地表水体为州河，与项目区相距较近的监测断面为州河车家河断面。根据上表例行监测数据表明：项目区域地表水体州河的车家河监测断面的水质能够满足《地表水环境质量标准》（</w:t>
            </w:r>
            <w:r>
              <w:rPr>
                <w:rFonts w:hint="default"/>
                <w:color w:val="auto"/>
                <w:szCs w:val="28"/>
                <w:lang w:val="zh-CN"/>
              </w:rPr>
              <w:t>GB3838-2002</w:t>
            </w:r>
            <w:r>
              <w:rPr>
                <w:rFonts w:hint="eastAsia"/>
                <w:color w:val="auto"/>
                <w:szCs w:val="28"/>
                <w:lang w:val="zh-CN"/>
              </w:rPr>
              <w:t>）Ⅲ类水域水质标准。</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3</w:t>
            </w:r>
            <w:r>
              <w:rPr>
                <w:rFonts w:hint="default" w:eastAsia="黑体" w:cs="宋体"/>
                <w:color w:val="auto"/>
                <w:kern w:val="0"/>
              </w:rPr>
              <w:t>、声环境质量现状监测及评价</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s="宋体"/>
                <w:color w:val="auto"/>
                <w:kern w:val="0"/>
                <w:sz w:val="24"/>
                <w:szCs w:val="21"/>
              </w:rPr>
            </w:pPr>
            <w:r>
              <w:rPr>
                <w:rFonts w:hint="default" w:cs="宋体"/>
                <w:color w:val="auto"/>
                <w:kern w:val="0"/>
                <w:szCs w:val="21"/>
              </w:rPr>
              <w:t>四川融华环境检测有限公司于</w:t>
            </w:r>
            <w:r>
              <w:rPr>
                <w:rFonts w:hint="eastAsia"/>
                <w:color w:val="auto"/>
                <w:szCs w:val="28"/>
                <w:lang w:val="zh-CN"/>
              </w:rPr>
              <w:t>202</w:t>
            </w:r>
            <w:r>
              <w:rPr>
                <w:rFonts w:hint="eastAsia"/>
                <w:color w:val="auto"/>
                <w:szCs w:val="28"/>
                <w:lang w:val="en-US" w:eastAsia="zh-CN"/>
              </w:rPr>
              <w:t>2</w:t>
            </w:r>
            <w:r>
              <w:rPr>
                <w:rFonts w:hint="eastAsia"/>
                <w:color w:val="auto"/>
                <w:szCs w:val="28"/>
                <w:lang w:val="zh-CN"/>
              </w:rPr>
              <w:t>年</w:t>
            </w:r>
            <w:r>
              <w:rPr>
                <w:rFonts w:hint="eastAsia"/>
                <w:color w:val="auto"/>
                <w:szCs w:val="28"/>
                <w:lang w:val="en-US" w:eastAsia="zh-CN"/>
              </w:rPr>
              <w:t>12</w:t>
            </w:r>
            <w:r>
              <w:rPr>
                <w:rFonts w:hint="eastAsia"/>
                <w:color w:val="auto"/>
                <w:szCs w:val="28"/>
                <w:lang w:val="zh-CN"/>
              </w:rPr>
              <w:t>月</w:t>
            </w:r>
            <w:r>
              <w:rPr>
                <w:rFonts w:hint="eastAsia"/>
                <w:color w:val="auto"/>
                <w:szCs w:val="28"/>
                <w:lang w:val="en-US" w:eastAsia="zh-CN"/>
              </w:rPr>
              <w:t>30</w:t>
            </w:r>
            <w:r>
              <w:rPr>
                <w:rFonts w:hint="eastAsia"/>
                <w:color w:val="auto"/>
                <w:szCs w:val="28"/>
                <w:lang w:val="zh-CN"/>
              </w:rPr>
              <w:t>日，</w:t>
            </w:r>
            <w:r>
              <w:rPr>
                <w:rFonts w:hint="default" w:cs="宋体"/>
                <w:color w:val="auto"/>
                <w:kern w:val="0"/>
                <w:szCs w:val="21"/>
              </w:rPr>
              <w:t>在项目区设有</w:t>
            </w:r>
            <w:r>
              <w:rPr>
                <w:rFonts w:hint="eastAsia" w:cs="宋体"/>
                <w:color w:val="auto"/>
                <w:kern w:val="0"/>
                <w:szCs w:val="21"/>
                <w:lang w:val="en-US" w:eastAsia="zh-CN"/>
              </w:rPr>
              <w:t>3</w:t>
            </w:r>
            <w:r>
              <w:rPr>
                <w:rFonts w:hint="default" w:cs="宋体"/>
                <w:color w:val="auto"/>
                <w:kern w:val="0"/>
                <w:szCs w:val="21"/>
              </w:rPr>
              <w:t>个环境噪声监测点位，将监测结果与评价标准进行对照，得出评价结果如下表。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3-</w:t>
            </w:r>
            <w:r>
              <w:rPr>
                <w:rFonts w:hint="eastAsia" w:eastAsia="黑体"/>
                <w:color w:val="auto"/>
                <w:sz w:val="18"/>
                <w:szCs w:val="18"/>
                <w:lang w:val="en-US" w:eastAsia="zh-CN"/>
              </w:rPr>
              <w:t>3</w:t>
            </w:r>
            <w:r>
              <w:rPr>
                <w:rFonts w:hint="eastAsia" w:eastAsia="黑体"/>
                <w:color w:val="auto"/>
                <w:sz w:val="18"/>
                <w:szCs w:val="18"/>
              </w:rPr>
              <w:t xml:space="preserve">    </w:t>
            </w:r>
            <w:r>
              <w:rPr>
                <w:rFonts w:hint="default" w:eastAsia="黑体"/>
                <w:color w:val="auto"/>
                <w:sz w:val="18"/>
                <w:szCs w:val="18"/>
              </w:rPr>
              <w:t>噪声</w:t>
            </w:r>
            <w:r>
              <w:rPr>
                <w:rFonts w:hint="eastAsia" w:eastAsia="黑体"/>
                <w:color w:val="auto"/>
                <w:sz w:val="18"/>
                <w:szCs w:val="18"/>
              </w:rPr>
              <w:t>环境</w:t>
            </w:r>
            <w:r>
              <w:rPr>
                <w:rFonts w:hint="default" w:eastAsia="黑体"/>
                <w:color w:val="auto"/>
                <w:sz w:val="18"/>
                <w:szCs w:val="18"/>
              </w:rPr>
              <w:t>现状评价结果  单位：dB(A)</w:t>
            </w:r>
          </w:p>
          <w:tbl>
            <w:tblPr>
              <w:tblStyle w:val="13"/>
              <w:tblW w:w="7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1133"/>
              <w:gridCol w:w="707"/>
              <w:gridCol w:w="772"/>
              <w:gridCol w:w="644"/>
              <w:gridCol w:w="708"/>
              <w:gridCol w:w="707"/>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Merge w:val="restart"/>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监测点位</w:t>
                  </w:r>
                </w:p>
              </w:tc>
              <w:tc>
                <w:tcPr>
                  <w:tcW w:w="1133" w:type="dxa"/>
                  <w:vMerge w:val="restart"/>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监测时间</w:t>
                  </w:r>
                </w:p>
              </w:tc>
              <w:tc>
                <w:tcPr>
                  <w:tcW w:w="1479"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监测结果</w:t>
                  </w:r>
                </w:p>
              </w:tc>
              <w:tc>
                <w:tcPr>
                  <w:tcW w:w="1352"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评价标准</w:t>
                  </w:r>
                </w:p>
              </w:tc>
              <w:tc>
                <w:tcPr>
                  <w:tcW w:w="1405"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Merge w:val="continue"/>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p>
              </w:tc>
              <w:tc>
                <w:tcPr>
                  <w:tcW w:w="1133" w:type="dxa"/>
                  <w:vMerge w:val="continue"/>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p>
              </w:tc>
              <w:tc>
                <w:tcPr>
                  <w:tcW w:w="707"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昼间</w:t>
                  </w:r>
                </w:p>
              </w:tc>
              <w:tc>
                <w:tcPr>
                  <w:tcW w:w="772"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夜间</w:t>
                  </w:r>
                </w:p>
              </w:tc>
              <w:tc>
                <w:tcPr>
                  <w:tcW w:w="644"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昼间</w:t>
                  </w:r>
                </w:p>
              </w:tc>
              <w:tc>
                <w:tcPr>
                  <w:tcW w:w="708"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夜间</w:t>
                  </w:r>
                </w:p>
              </w:tc>
              <w:tc>
                <w:tcPr>
                  <w:tcW w:w="707"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昼间</w:t>
                  </w:r>
                </w:p>
              </w:tc>
              <w:tc>
                <w:tcPr>
                  <w:tcW w:w="698"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1#（项目东</w:t>
                  </w:r>
                  <w:r>
                    <w:rPr>
                      <w:rFonts w:hint="eastAsia"/>
                      <w:color w:val="auto"/>
                      <w:kern w:val="0"/>
                      <w:sz w:val="18"/>
                      <w:szCs w:val="18"/>
                      <w:lang w:val="en-US" w:eastAsia="zh-CN"/>
                    </w:rPr>
                    <w:t>场</w:t>
                  </w:r>
                  <w:r>
                    <w:rPr>
                      <w:rFonts w:hint="default"/>
                      <w:color w:val="auto"/>
                      <w:kern w:val="0"/>
                      <w:sz w:val="18"/>
                      <w:szCs w:val="18"/>
                    </w:rPr>
                    <w:t>界）</w:t>
                  </w:r>
                </w:p>
              </w:tc>
              <w:tc>
                <w:tcPr>
                  <w:tcW w:w="1133" w:type="dxa"/>
                  <w:vAlign w:val="center"/>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2022.12.30</w:t>
                  </w:r>
                </w:p>
              </w:tc>
              <w:tc>
                <w:tcPr>
                  <w:tcW w:w="707" w:type="dxa"/>
                  <w:vAlign w:val="bottom"/>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56.2</w:t>
                  </w:r>
                </w:p>
              </w:tc>
              <w:tc>
                <w:tcPr>
                  <w:tcW w:w="772" w:type="dxa"/>
                  <w:vAlign w:val="bottom"/>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48.2</w:t>
                  </w:r>
                </w:p>
              </w:tc>
              <w:tc>
                <w:tcPr>
                  <w:tcW w:w="644"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eastAsia"/>
                      <w:color w:val="auto"/>
                      <w:kern w:val="0"/>
                      <w:sz w:val="18"/>
                      <w:szCs w:val="18"/>
                    </w:rPr>
                    <w:t>60</w:t>
                  </w:r>
                </w:p>
              </w:tc>
              <w:tc>
                <w:tcPr>
                  <w:tcW w:w="708"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eastAsia"/>
                      <w:color w:val="auto"/>
                      <w:kern w:val="0"/>
                      <w:sz w:val="18"/>
                      <w:szCs w:val="18"/>
                    </w:rPr>
                    <w:t>50</w:t>
                  </w:r>
                </w:p>
              </w:tc>
              <w:tc>
                <w:tcPr>
                  <w:tcW w:w="707"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c>
                <w:tcPr>
                  <w:tcW w:w="698"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2#（项目南</w:t>
                  </w:r>
                  <w:r>
                    <w:rPr>
                      <w:rFonts w:hint="eastAsia"/>
                      <w:color w:val="auto"/>
                      <w:kern w:val="0"/>
                      <w:sz w:val="18"/>
                      <w:szCs w:val="18"/>
                      <w:lang w:val="en-US" w:eastAsia="zh-CN"/>
                    </w:rPr>
                    <w:t>场</w:t>
                  </w:r>
                  <w:r>
                    <w:rPr>
                      <w:rFonts w:hint="default"/>
                      <w:color w:val="auto"/>
                      <w:kern w:val="0"/>
                      <w:sz w:val="18"/>
                      <w:szCs w:val="18"/>
                    </w:rPr>
                    <w:t>界）</w:t>
                  </w:r>
                </w:p>
              </w:tc>
              <w:tc>
                <w:tcPr>
                  <w:tcW w:w="113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2022.12.30</w:t>
                  </w:r>
                </w:p>
              </w:tc>
              <w:tc>
                <w:tcPr>
                  <w:tcW w:w="707" w:type="dxa"/>
                  <w:vAlign w:val="bottom"/>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49.6</w:t>
                  </w:r>
                </w:p>
              </w:tc>
              <w:tc>
                <w:tcPr>
                  <w:tcW w:w="772" w:type="dxa"/>
                  <w:vAlign w:val="bottom"/>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49.5</w:t>
                  </w:r>
                </w:p>
              </w:tc>
              <w:tc>
                <w:tcPr>
                  <w:tcW w:w="644"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60</w:t>
                  </w:r>
                </w:p>
              </w:tc>
              <w:tc>
                <w:tcPr>
                  <w:tcW w:w="708"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50</w:t>
                  </w:r>
                </w:p>
              </w:tc>
              <w:tc>
                <w:tcPr>
                  <w:tcW w:w="707"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c>
                <w:tcPr>
                  <w:tcW w:w="698"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408" w:type="dxa"/>
                  <w:vAlign w:val="center"/>
                </w:tcPr>
                <w:p>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3#（项目西</w:t>
                  </w:r>
                  <w:r>
                    <w:rPr>
                      <w:rFonts w:hint="eastAsia"/>
                      <w:color w:val="auto"/>
                      <w:kern w:val="0"/>
                      <w:sz w:val="18"/>
                      <w:szCs w:val="18"/>
                      <w:lang w:val="en-US" w:eastAsia="zh-CN"/>
                    </w:rPr>
                    <w:t>场</w:t>
                  </w:r>
                  <w:r>
                    <w:rPr>
                      <w:rFonts w:hint="default"/>
                      <w:color w:val="auto"/>
                      <w:kern w:val="0"/>
                      <w:sz w:val="18"/>
                      <w:szCs w:val="18"/>
                    </w:rPr>
                    <w:t>界）</w:t>
                  </w:r>
                </w:p>
              </w:tc>
              <w:tc>
                <w:tcPr>
                  <w:tcW w:w="1133"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2022.12.30</w:t>
                  </w:r>
                </w:p>
              </w:tc>
              <w:tc>
                <w:tcPr>
                  <w:tcW w:w="707" w:type="dxa"/>
                  <w:vAlign w:val="bottom"/>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46.7</w:t>
                  </w:r>
                </w:p>
              </w:tc>
              <w:tc>
                <w:tcPr>
                  <w:tcW w:w="772" w:type="dxa"/>
                  <w:vAlign w:val="bottom"/>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47.6</w:t>
                  </w:r>
                </w:p>
              </w:tc>
              <w:tc>
                <w:tcPr>
                  <w:tcW w:w="644"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60</w:t>
                  </w:r>
                </w:p>
              </w:tc>
              <w:tc>
                <w:tcPr>
                  <w:tcW w:w="708"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50</w:t>
                  </w:r>
                </w:p>
              </w:tc>
              <w:tc>
                <w:tcPr>
                  <w:tcW w:w="707"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c>
                <w:tcPr>
                  <w:tcW w:w="698" w:type="dxa"/>
                  <w:vAlign w:val="center"/>
                </w:tcPr>
                <w:p>
                  <w:pPr>
                    <w:keepNext w:val="0"/>
                    <w:keepLines w:val="0"/>
                    <w:suppressLineNumbers w:val="0"/>
                    <w:spacing w:before="0" w:beforeAutospacing="0" w:after="0" w:afterAutospacing="0" w:line="320" w:lineRule="exact"/>
                    <w:ind w:left="0" w:right="0"/>
                    <w:jc w:val="center"/>
                    <w:rPr>
                      <w:rFonts w:hint="eastAsia" w:eastAsia="宋体"/>
                      <w:b/>
                      <w:color w:val="auto"/>
                      <w:sz w:val="18"/>
                      <w:szCs w:val="18"/>
                      <w:lang w:eastAsia="zh-CN"/>
                    </w:rPr>
                  </w:pPr>
                  <w:r>
                    <w:rPr>
                      <w:rFonts w:hint="eastAsia"/>
                      <w:b w:val="0"/>
                      <w:bCs/>
                      <w:color w:val="auto"/>
                      <w:sz w:val="18"/>
                      <w:szCs w:val="18"/>
                      <w:lang w:val="en-US" w:eastAsia="zh-CN"/>
                    </w:rPr>
                    <w:t>达标</w:t>
                  </w:r>
                </w:p>
              </w:tc>
            </w:tr>
          </w:tbl>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eastAsia="宋体"/>
                <w:color w:val="auto"/>
                <w:szCs w:val="28"/>
                <w:lang w:val="en-US" w:eastAsia="zh-CN"/>
              </w:rPr>
            </w:pPr>
            <w:r>
              <w:rPr>
                <w:rFonts w:hint="eastAsia"/>
                <w:color w:val="auto"/>
                <w:szCs w:val="28"/>
                <w:lang w:val="zh-CN"/>
              </w:rPr>
              <w:t>由上表监测结果可知，</w:t>
            </w:r>
            <w:r>
              <w:rPr>
                <w:rFonts w:hint="eastAsia" w:cs="宋体"/>
                <w:color w:val="auto"/>
                <w:kern w:val="0"/>
                <w:szCs w:val="21"/>
              </w:rPr>
              <w:t>项目区周边噪声监测点位的监测结果</w:t>
            </w:r>
            <w:r>
              <w:rPr>
                <w:rFonts w:hint="eastAsia" w:cs="宋体"/>
                <w:color w:val="auto"/>
                <w:kern w:val="0"/>
                <w:szCs w:val="21"/>
                <w:lang w:val="en-US" w:eastAsia="zh-CN"/>
              </w:rPr>
              <w:t>均能满足《声环境质量标准》（GB 3096-2008）</w:t>
            </w:r>
            <w:r>
              <w:rPr>
                <w:rFonts w:hint="eastAsia" w:cs="宋体"/>
                <w:color w:val="auto"/>
                <w:kern w:val="0"/>
                <w:szCs w:val="21"/>
              </w:rPr>
              <w:t>。</w:t>
            </w:r>
            <w:r>
              <w:rPr>
                <w:rFonts w:hint="eastAsia" w:cs="宋体"/>
                <w:color w:val="auto"/>
                <w:kern w:val="0"/>
                <w:szCs w:val="21"/>
                <w:lang w:val="en-US" w:eastAsia="zh-CN"/>
              </w:rPr>
              <w:t>项目区周边声环境质量良好。</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4</w:t>
            </w:r>
            <w:r>
              <w:rPr>
                <w:rFonts w:hint="default" w:eastAsia="黑体" w:cs="宋体"/>
                <w:color w:val="auto"/>
                <w:kern w:val="0"/>
              </w:rPr>
              <w:t>、生态环境质量现状及评价</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eastAsia"/>
                <w:color w:val="auto"/>
                <w:szCs w:val="28"/>
                <w:lang w:val="zh-CN"/>
              </w:rPr>
              <w:t>本项目位于通川区</w:t>
            </w:r>
            <w:r>
              <w:rPr>
                <w:rFonts w:hint="eastAsia"/>
                <w:color w:val="auto"/>
                <w:szCs w:val="28"/>
                <w:lang w:val="en-US" w:eastAsia="zh-CN"/>
              </w:rPr>
              <w:t>罗江镇高石社区</w:t>
            </w:r>
            <w:r>
              <w:rPr>
                <w:rFonts w:hint="eastAsia"/>
                <w:color w:val="auto"/>
                <w:szCs w:val="28"/>
                <w:lang w:val="zh-CN"/>
              </w:rPr>
              <w:t>，属于</w:t>
            </w:r>
            <w:r>
              <w:rPr>
                <w:rFonts w:hint="eastAsia"/>
                <w:color w:val="auto"/>
                <w:szCs w:val="28"/>
                <w:lang w:val="en-US" w:eastAsia="zh-CN"/>
              </w:rPr>
              <w:t>场镇规划区</w:t>
            </w:r>
            <w:r>
              <w:rPr>
                <w:rFonts w:hint="eastAsia"/>
                <w:color w:val="auto"/>
                <w:szCs w:val="28"/>
                <w:lang w:val="zh-CN"/>
              </w:rPr>
              <w:t>范围，区域主要为城市生态系统。各类植被主要为人工栽种的景观植物，动物主要为人工</w:t>
            </w:r>
            <w:r>
              <w:rPr>
                <w:rFonts w:hint="default"/>
                <w:color w:val="auto"/>
                <w:szCs w:val="28"/>
                <w:lang w:val="zh-CN"/>
              </w:rPr>
              <w:t>豢养的猫、狗等宠物；</w:t>
            </w:r>
            <w:r>
              <w:rPr>
                <w:rFonts w:hint="eastAsia"/>
                <w:color w:val="auto"/>
                <w:szCs w:val="28"/>
                <w:lang w:val="zh-CN"/>
              </w:rPr>
              <w:t>建设区域无国家保护的重点野生动植物，无名木古树及珍稀动植物等，无特殊文物保护单位等敏感目标。总体来看，项目区域生态环境质量一般。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目标</w:t>
            </w:r>
          </w:p>
        </w:tc>
        <w:tc>
          <w:tcPr>
            <w:tcW w:w="8115"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default" w:eastAsia="黑体" w:cs="宋体"/>
                <w:bCs/>
                <w:color w:val="auto"/>
              </w:rPr>
              <w:t>1</w:t>
            </w:r>
            <w:r>
              <w:rPr>
                <w:rFonts w:hint="eastAsia" w:eastAsia="黑体" w:cs="宋体"/>
                <w:bCs/>
                <w:color w:val="auto"/>
              </w:rPr>
              <w:t>、大气环境</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s="宋体"/>
                <w:color w:val="auto"/>
                <w:kern w:val="0"/>
                <w:szCs w:val="21"/>
              </w:rPr>
            </w:pPr>
            <w:r>
              <w:rPr>
                <w:rFonts w:hint="eastAsia" w:cs="宋体"/>
                <w:color w:val="auto"/>
                <w:kern w:val="0"/>
                <w:szCs w:val="21"/>
              </w:rPr>
              <w:t>项目场界外</w:t>
            </w:r>
            <w:r>
              <w:rPr>
                <w:rFonts w:hint="default" w:cs="宋体"/>
                <w:color w:val="auto"/>
                <w:kern w:val="0"/>
                <w:szCs w:val="21"/>
              </w:rPr>
              <w:t>500m</w:t>
            </w:r>
            <w:r>
              <w:rPr>
                <w:rFonts w:hint="eastAsia" w:cs="宋体"/>
                <w:color w:val="auto"/>
                <w:kern w:val="0"/>
                <w:szCs w:val="21"/>
              </w:rPr>
              <w:t>范围内无自然保护区、风景名胜区等保护目标，周围主要为居民小区、学校、医疗机构等保护目标。</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bCs/>
                <w:color w:val="auto"/>
                <w:sz w:val="24"/>
              </w:rPr>
            </w:pPr>
            <w:r>
              <w:rPr>
                <w:rFonts w:hint="eastAsia" w:cs="宋体"/>
                <w:color w:val="auto"/>
                <w:kern w:val="0"/>
                <w:szCs w:val="21"/>
              </w:rPr>
              <w:t>项目周边保护目标与本项目位置关系见下表。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3-</w:t>
            </w:r>
            <w:r>
              <w:rPr>
                <w:rFonts w:hint="eastAsia" w:eastAsia="黑体"/>
                <w:color w:val="auto"/>
                <w:sz w:val="18"/>
                <w:szCs w:val="18"/>
                <w:lang w:val="en-US" w:eastAsia="zh-CN"/>
              </w:rPr>
              <w:t>4</w:t>
            </w:r>
            <w:r>
              <w:rPr>
                <w:rFonts w:hint="eastAsia" w:eastAsia="黑体"/>
                <w:color w:val="auto"/>
                <w:sz w:val="18"/>
                <w:szCs w:val="18"/>
              </w:rPr>
              <w:t xml:space="preserve">    大气</w:t>
            </w:r>
            <w:r>
              <w:rPr>
                <w:rFonts w:hint="default" w:eastAsia="黑体"/>
                <w:color w:val="auto"/>
                <w:sz w:val="18"/>
                <w:szCs w:val="18"/>
              </w:rPr>
              <w:t>环境保护目标</w:t>
            </w:r>
          </w:p>
          <w:tbl>
            <w:tblPr>
              <w:tblStyle w:val="13"/>
              <w:tblW w:w="7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627"/>
              <w:gridCol w:w="1853"/>
              <w:gridCol w:w="1421"/>
              <w:gridCol w:w="815"/>
              <w:gridCol w:w="1150"/>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528" w:type="dxa"/>
                  <w:vAlign w:val="center"/>
                </w:tcPr>
                <w:p>
                  <w:pPr>
                    <w:keepNext w:val="0"/>
                    <w:keepLines w:val="0"/>
                    <w:suppressLineNumbers w:val="0"/>
                    <w:spacing w:before="0" w:beforeAutospacing="0" w:after="0" w:afterAutospacing="0" w:line="300" w:lineRule="exact"/>
                    <w:ind w:left="-40" w:leftChars="-19" w:right="-50" w:rightChars="-24"/>
                    <w:jc w:val="center"/>
                    <w:rPr>
                      <w:rFonts w:hint="default"/>
                      <w:b/>
                      <w:color w:val="auto"/>
                      <w:sz w:val="18"/>
                      <w:szCs w:val="18"/>
                    </w:rPr>
                  </w:pPr>
                  <w:r>
                    <w:rPr>
                      <w:rFonts w:hint="default"/>
                      <w:b/>
                      <w:color w:val="auto"/>
                      <w:sz w:val="18"/>
                      <w:szCs w:val="18"/>
                    </w:rPr>
                    <w:t>序号</w:t>
                  </w:r>
                </w:p>
              </w:tc>
              <w:tc>
                <w:tcPr>
                  <w:tcW w:w="627" w:type="dxa"/>
                  <w:vAlign w:val="center"/>
                </w:tcPr>
                <w:p>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环境</w:t>
                  </w:r>
                </w:p>
                <w:p>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要素</w:t>
                  </w: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
                      <w:color w:val="auto"/>
                      <w:sz w:val="18"/>
                      <w:szCs w:val="18"/>
                      <w:lang w:val="en-US" w:eastAsia="zh-CN"/>
                    </w:rPr>
                  </w:pPr>
                  <w:r>
                    <w:rPr>
                      <w:rFonts w:hint="eastAsia"/>
                      <w:b/>
                      <w:color w:val="auto"/>
                      <w:sz w:val="18"/>
                      <w:szCs w:val="18"/>
                      <w:lang w:val="en-US" w:eastAsia="zh-CN"/>
                    </w:rPr>
                    <w:t>名称</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方位及距离</w:t>
                  </w:r>
                </w:p>
              </w:tc>
              <w:tc>
                <w:tcPr>
                  <w:tcW w:w="815" w:type="dxa"/>
                  <w:vAlign w:val="center"/>
                </w:tcPr>
                <w:p>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类别</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规模</w:t>
                  </w:r>
                </w:p>
              </w:tc>
              <w:tc>
                <w:tcPr>
                  <w:tcW w:w="1268" w:type="dxa"/>
                  <w:vAlign w:val="center"/>
                </w:tcPr>
                <w:p>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1</w:t>
                  </w:r>
                </w:p>
              </w:tc>
              <w:tc>
                <w:tcPr>
                  <w:tcW w:w="627" w:type="dxa"/>
                  <w:vMerge w:val="restart"/>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r>
                    <w:rPr>
                      <w:rFonts w:hint="default"/>
                      <w:bCs/>
                      <w:color w:val="auto"/>
                      <w:sz w:val="18"/>
                      <w:szCs w:val="18"/>
                    </w:rPr>
                    <w:t>环境空气</w:t>
                  </w: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高岩村居民</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东、350m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20户、55人</w:t>
                  </w:r>
                </w:p>
              </w:tc>
              <w:tc>
                <w:tcPr>
                  <w:tcW w:w="1268"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《环境空气质量标准》（GB3095-2012）</w:t>
                  </w:r>
                  <w:r>
                    <w:rPr>
                      <w:rFonts w:hint="default"/>
                      <w:bCs/>
                      <w:color w:val="auto"/>
                      <w:sz w:val="18"/>
                      <w:szCs w:val="18"/>
                    </w:rPr>
                    <w:t>二级</w:t>
                  </w:r>
                  <w:r>
                    <w:rPr>
                      <w:rFonts w:hint="default"/>
                      <w:color w:val="auto"/>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2</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住户①</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东南、</w:t>
                  </w:r>
                  <w:r>
                    <w:rPr>
                      <w:rFonts w:hint="eastAsia"/>
                      <w:bCs/>
                      <w:color w:val="auto"/>
                      <w:sz w:val="18"/>
                      <w:szCs w:val="18"/>
                    </w:rPr>
                    <w:t>55~110m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居民</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15户、42人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3</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bCs/>
                      <w:color w:val="auto"/>
                      <w:sz w:val="18"/>
                      <w:szCs w:val="18"/>
                    </w:rPr>
                  </w:pPr>
                  <w:r>
                    <w:rPr>
                      <w:rFonts w:hint="eastAsia"/>
                      <w:bCs/>
                      <w:color w:val="auto"/>
                      <w:sz w:val="18"/>
                      <w:szCs w:val="18"/>
                    </w:rPr>
                    <w:t>通川区罗江八一希望学校</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东南、150m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学校</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1000人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4</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住户②</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南、</w:t>
                  </w:r>
                  <w:r>
                    <w:rPr>
                      <w:rFonts w:hint="eastAsia"/>
                      <w:bCs/>
                      <w:color w:val="auto"/>
                      <w:sz w:val="18"/>
                      <w:szCs w:val="18"/>
                    </w:rPr>
                    <w:t>90~180m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4户、10人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5</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罗江场镇</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南、260m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5000人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6</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住户③</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西南、</w:t>
                  </w:r>
                  <w:r>
                    <w:rPr>
                      <w:rFonts w:hint="eastAsia"/>
                      <w:bCs/>
                      <w:color w:val="auto"/>
                      <w:sz w:val="18"/>
                      <w:szCs w:val="18"/>
                    </w:rPr>
                    <w:t>60~160m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居民</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7户、16人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7</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住户④</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西、70m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16户、43人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8</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住户⑤</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西、350m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居民</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16户、43人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9</w:t>
                  </w:r>
                </w:p>
              </w:tc>
              <w:tc>
                <w:tcPr>
                  <w:tcW w:w="627" w:type="dxa"/>
                  <w:vMerge w:val="continue"/>
                  <w:vAlign w:val="center"/>
                </w:tcPr>
                <w:p>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海惠老年颐养中心</w:t>
                  </w:r>
                </w:p>
              </w:tc>
              <w:tc>
                <w:tcPr>
                  <w:tcW w:w="1421"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东北、410m</w:t>
                  </w:r>
                </w:p>
              </w:tc>
              <w:tc>
                <w:tcPr>
                  <w:tcW w:w="815" w:type="dxa"/>
                  <w:vAlign w:val="center"/>
                </w:tcPr>
                <w:p>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养老院</w:t>
                  </w:r>
                </w:p>
              </w:tc>
              <w:tc>
                <w:tcPr>
                  <w:tcW w:w="1150" w:type="dxa"/>
                  <w:vAlign w:val="center"/>
                </w:tcPr>
                <w:p>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600人</w:t>
                  </w:r>
                </w:p>
              </w:tc>
              <w:tc>
                <w:tcPr>
                  <w:tcW w:w="126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r>
          </w:tbl>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default" w:eastAsia="黑体" w:cs="宋体"/>
                <w:bCs/>
                <w:color w:val="auto"/>
              </w:rPr>
              <w:t>2</w:t>
            </w:r>
            <w:r>
              <w:rPr>
                <w:rFonts w:hint="eastAsia" w:eastAsia="黑体" w:cs="宋体"/>
                <w:bCs/>
                <w:color w:val="auto"/>
              </w:rPr>
              <w:t>、声环境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szCs w:val="21"/>
              </w:rPr>
            </w:pPr>
            <w:r>
              <w:rPr>
                <w:rFonts w:hint="eastAsia" w:cs="宋体"/>
                <w:color w:val="auto"/>
                <w:kern w:val="0"/>
                <w:szCs w:val="21"/>
              </w:rPr>
              <w:t>项目场界外</w:t>
            </w:r>
            <w:r>
              <w:rPr>
                <w:rFonts w:hint="default" w:cs="宋体"/>
                <w:color w:val="auto"/>
                <w:kern w:val="0"/>
                <w:szCs w:val="21"/>
              </w:rPr>
              <w:t>50</w:t>
            </w:r>
            <w:r>
              <w:rPr>
                <w:rFonts w:hint="eastAsia" w:cs="宋体"/>
                <w:color w:val="auto"/>
                <w:kern w:val="0"/>
                <w:szCs w:val="21"/>
              </w:rPr>
              <w:t>米范围内</w:t>
            </w:r>
            <w:r>
              <w:rPr>
                <w:rFonts w:hint="eastAsia" w:cs="宋体"/>
                <w:color w:val="auto"/>
                <w:kern w:val="0"/>
                <w:szCs w:val="21"/>
                <w:lang w:val="en-US" w:eastAsia="zh-CN"/>
              </w:rPr>
              <w:t>无</w:t>
            </w:r>
            <w:r>
              <w:rPr>
                <w:rFonts w:hint="eastAsia" w:cs="宋体"/>
                <w:color w:val="auto"/>
                <w:kern w:val="0"/>
                <w:szCs w:val="21"/>
              </w:rPr>
              <w:t>声环境保护目标。</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default" w:eastAsia="黑体" w:cs="宋体"/>
                <w:bCs/>
                <w:color w:val="auto"/>
              </w:rPr>
              <w:t>3</w:t>
            </w:r>
            <w:r>
              <w:rPr>
                <w:rFonts w:hint="eastAsia" w:eastAsia="黑体" w:cs="宋体"/>
                <w:bCs/>
                <w:color w:val="auto"/>
              </w:rPr>
              <w:t>、地表水环境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ascii="宋体" w:hAnsi="宋体"/>
                <w:color w:val="auto"/>
                <w:kern w:val="0"/>
              </w:rPr>
            </w:pPr>
            <w:r>
              <w:rPr>
                <w:rFonts w:hint="default" w:ascii="宋体" w:hAnsi="宋体"/>
                <w:color w:val="auto"/>
                <w:kern w:val="0"/>
              </w:rPr>
              <w:t>本项目</w:t>
            </w:r>
            <w:r>
              <w:rPr>
                <w:rFonts w:hint="eastAsia" w:ascii="宋体" w:hAnsi="宋体"/>
                <w:color w:val="auto"/>
                <w:kern w:val="0"/>
              </w:rPr>
              <w:t>废水经</w:t>
            </w:r>
            <w:r>
              <w:rPr>
                <w:rFonts w:hint="eastAsia" w:ascii="宋体" w:hAnsi="宋体"/>
                <w:color w:val="auto"/>
                <w:kern w:val="0"/>
                <w:lang w:val="en-US" w:eastAsia="zh-CN"/>
              </w:rPr>
              <w:t>自建污水处理站处理达标后，经自建污水</w:t>
            </w:r>
            <w:r>
              <w:rPr>
                <w:rFonts w:hint="eastAsia" w:ascii="宋体" w:hAnsi="宋体"/>
                <w:color w:val="auto"/>
                <w:kern w:val="0"/>
              </w:rPr>
              <w:t>管网排至</w:t>
            </w:r>
            <w:r>
              <w:rPr>
                <w:rFonts w:hint="eastAsia" w:ascii="宋体" w:hAnsi="宋体"/>
                <w:color w:val="auto"/>
                <w:kern w:val="0"/>
                <w:lang w:val="en-US" w:eastAsia="zh-CN"/>
              </w:rPr>
              <w:t>南面的罗江镇场镇污水管网，</w:t>
            </w:r>
            <w:r>
              <w:rPr>
                <w:rFonts w:hint="eastAsia" w:ascii="宋体" w:hAnsi="宋体"/>
                <w:color w:val="auto"/>
                <w:kern w:val="0"/>
              </w:rPr>
              <w:t>最终</w:t>
            </w:r>
            <w:r>
              <w:rPr>
                <w:rFonts w:hint="eastAsia" w:ascii="宋体" w:hAnsi="宋体"/>
                <w:color w:val="auto"/>
                <w:kern w:val="0"/>
                <w:lang w:val="en-US" w:eastAsia="zh-CN"/>
              </w:rPr>
              <w:t>进入罗江镇场镇生活污水处理厂处理后达标排入</w:t>
            </w:r>
            <w:r>
              <w:rPr>
                <w:rFonts w:hint="eastAsia" w:ascii="宋体" w:hAnsi="宋体"/>
                <w:color w:val="auto"/>
                <w:kern w:val="0"/>
              </w:rPr>
              <w:t>州</w:t>
            </w:r>
            <w:r>
              <w:rPr>
                <w:rFonts w:hint="default" w:ascii="宋体" w:hAnsi="宋体"/>
                <w:color w:val="auto"/>
                <w:kern w:val="0"/>
              </w:rPr>
              <w:t>河。</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ascii="宋体" w:hAnsi="宋体"/>
                <w:color w:val="auto"/>
                <w:kern w:val="0"/>
              </w:rPr>
            </w:pPr>
            <w:r>
              <w:rPr>
                <w:rFonts w:hint="eastAsia" w:ascii="宋体" w:hAnsi="宋体"/>
                <w:color w:val="auto"/>
                <w:kern w:val="0"/>
              </w:rPr>
              <w:t>根据达州市人民政府《关于通川区乡镇集中式饮用水源地保护区划定调整的批复》（达市府函﹝2019﹞165号），罗江镇州河山柳社区饮用水源于州河取水，</w:t>
            </w:r>
            <w:r>
              <w:rPr>
                <w:rFonts w:hint="eastAsia" w:ascii="宋体" w:hAnsi="宋体"/>
                <w:color w:val="auto"/>
                <w:kern w:val="0"/>
                <w:lang w:val="en-US" w:eastAsia="zh-CN"/>
              </w:rPr>
              <w:t>取水口坐标（107°31′55″,31°18′17″），饮用水源保护区</w:t>
            </w:r>
            <w:r>
              <w:rPr>
                <w:rFonts w:hint="eastAsia" w:ascii="宋体" w:hAnsi="宋体"/>
                <w:color w:val="auto"/>
                <w:kern w:val="0"/>
              </w:rPr>
              <w:t>陆域</w:t>
            </w:r>
            <w:r>
              <w:rPr>
                <w:rFonts w:hint="eastAsia" w:ascii="宋体" w:hAnsi="宋体"/>
                <w:color w:val="auto"/>
                <w:kern w:val="0"/>
                <w:lang w:val="en-US" w:eastAsia="zh-CN"/>
              </w:rPr>
              <w:t>范围</w:t>
            </w:r>
            <w:r>
              <w:rPr>
                <w:rFonts w:hint="eastAsia" w:ascii="宋体" w:hAnsi="宋体"/>
                <w:color w:val="auto"/>
                <w:kern w:val="0"/>
              </w:rPr>
              <w:t>为河岸两侧纵深200m的区域。</w:t>
            </w:r>
            <w:r>
              <w:rPr>
                <w:rFonts w:hint="eastAsia" w:ascii="宋体" w:hAnsi="宋体"/>
                <w:color w:val="auto"/>
                <w:kern w:val="0"/>
                <w:lang w:val="en-US" w:eastAsia="zh-CN"/>
              </w:rPr>
              <w:t>本项目距离州河河岸450m，与</w:t>
            </w:r>
            <w:r>
              <w:rPr>
                <w:rFonts w:hint="eastAsia" w:ascii="宋体" w:hAnsi="宋体"/>
                <w:color w:val="auto"/>
                <w:kern w:val="0"/>
              </w:rPr>
              <w:t>罗江镇州河山柳社区一级保护区陆域最近距离约</w:t>
            </w:r>
            <w:r>
              <w:rPr>
                <w:rFonts w:hint="eastAsia" w:ascii="宋体" w:hAnsi="宋体"/>
                <w:color w:val="auto"/>
                <w:kern w:val="0"/>
                <w:lang w:val="en-US" w:eastAsia="zh-CN"/>
              </w:rPr>
              <w:t>250</w:t>
            </w:r>
            <w:r>
              <w:rPr>
                <w:rFonts w:hint="eastAsia" w:ascii="宋体" w:hAnsi="宋体"/>
                <w:color w:val="auto"/>
                <w:kern w:val="0"/>
              </w:rPr>
              <w:t>m</w:t>
            </w:r>
            <w:r>
              <w:rPr>
                <w:rFonts w:hint="eastAsia" w:ascii="宋体" w:hAnsi="宋体"/>
                <w:color w:val="auto"/>
                <w:kern w:val="0"/>
                <w:lang w:eastAsia="zh-CN"/>
              </w:rPr>
              <w:t>，</w:t>
            </w:r>
            <w:r>
              <w:rPr>
                <w:rFonts w:hint="eastAsia" w:ascii="宋体" w:hAnsi="宋体"/>
                <w:color w:val="auto"/>
                <w:kern w:val="0"/>
              </w:rPr>
              <w:t>不</w:t>
            </w:r>
            <w:r>
              <w:rPr>
                <w:rFonts w:hint="eastAsia" w:ascii="宋体" w:hAnsi="宋体"/>
                <w:color w:val="auto"/>
                <w:kern w:val="0"/>
                <w:lang w:val="en-US" w:eastAsia="zh-CN"/>
              </w:rPr>
              <w:t>属于</w:t>
            </w:r>
            <w:r>
              <w:rPr>
                <w:rFonts w:hint="eastAsia" w:ascii="宋体" w:hAnsi="宋体"/>
                <w:color w:val="auto"/>
                <w:kern w:val="0"/>
              </w:rPr>
              <w:t>饮用水源保护区。</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color w:val="auto"/>
                <w:kern w:val="0"/>
              </w:rPr>
            </w:pPr>
            <w:r>
              <w:rPr>
                <w:rFonts w:hint="eastAsia" w:ascii="宋体" w:hAnsi="宋体"/>
                <w:color w:val="auto"/>
                <w:kern w:val="0"/>
                <w:lang w:val="en-US" w:eastAsia="zh-CN"/>
              </w:rPr>
              <w:t>因此，</w:t>
            </w:r>
            <w:r>
              <w:rPr>
                <w:rFonts w:hint="eastAsia" w:ascii="宋体" w:hAnsi="宋体"/>
                <w:color w:val="auto"/>
                <w:kern w:val="0"/>
              </w:rPr>
              <w:t>项目评价范围内无</w:t>
            </w:r>
            <w:r>
              <w:rPr>
                <w:rFonts w:hint="default" w:ascii="宋体" w:hAnsi="宋体"/>
                <w:color w:val="auto"/>
                <w:kern w:val="0"/>
              </w:rPr>
              <w:t>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ascii="宋体" w:hAnsi="宋体"/>
                <w:color w:val="auto"/>
                <w:kern w:val="0"/>
              </w:rPr>
              <w:t>水</w:t>
            </w:r>
            <w:r>
              <w:rPr>
                <w:rFonts w:hint="default" w:ascii="宋体" w:hAnsi="宋体"/>
                <w:color w:val="auto"/>
                <w:kern w:val="0"/>
              </w:rPr>
              <w:t>环境保护目标</w:t>
            </w:r>
            <w:r>
              <w:rPr>
                <w:rFonts w:hint="eastAsia" w:ascii="宋体" w:hAnsi="宋体"/>
                <w:color w:val="auto"/>
                <w:kern w:val="0"/>
              </w:rPr>
              <w:t>。</w:t>
            </w:r>
            <w:r>
              <w:rPr>
                <w:rFonts w:hint="default" w:ascii="宋体" w:hAnsi="宋体"/>
                <w:color w:val="auto"/>
                <w:kern w:val="0"/>
              </w:rPr>
              <w:t>地表水</w:t>
            </w:r>
            <w:r>
              <w:rPr>
                <w:rFonts w:hint="eastAsia" w:ascii="宋体" w:hAnsi="宋体"/>
                <w:color w:val="auto"/>
                <w:kern w:val="0"/>
              </w:rPr>
              <w:t>环境</w:t>
            </w:r>
            <w:r>
              <w:rPr>
                <w:rFonts w:hint="default" w:ascii="宋体" w:hAnsi="宋体"/>
                <w:color w:val="auto"/>
                <w:kern w:val="0"/>
              </w:rPr>
              <w:t>主要保护</w:t>
            </w:r>
            <w:r>
              <w:rPr>
                <w:rFonts w:hint="eastAsia" w:ascii="宋体" w:hAnsi="宋体"/>
                <w:color w:val="auto"/>
                <w:kern w:val="0"/>
              </w:rPr>
              <w:t>州</w:t>
            </w:r>
            <w:r>
              <w:rPr>
                <w:rFonts w:hint="default" w:ascii="宋体" w:hAnsi="宋体"/>
                <w:color w:val="auto"/>
                <w:kern w:val="0"/>
              </w:rPr>
              <w:t>河水质满足《地表水质量标准》（</w:t>
            </w:r>
            <w:r>
              <w:rPr>
                <w:rFonts w:hint="default"/>
                <w:color w:val="auto"/>
                <w:kern w:val="0"/>
              </w:rPr>
              <w:t>GB 3838-2002</w:t>
            </w:r>
            <w:r>
              <w:rPr>
                <w:rFonts w:hint="default" w:ascii="宋体" w:hAnsi="宋体"/>
                <w:color w:val="auto"/>
                <w:kern w:val="0"/>
              </w:rPr>
              <w:t>）</w:t>
            </w:r>
            <w:r>
              <w:rPr>
                <w:rFonts w:hint="default"/>
                <w:color w:val="auto"/>
                <w:kern w:val="0"/>
              </w:rPr>
              <w:t>Ⅲ</w:t>
            </w:r>
            <w:r>
              <w:rPr>
                <w:rFonts w:hint="default" w:ascii="宋体" w:hAnsi="宋体"/>
                <w:color w:val="auto"/>
                <w:kern w:val="0"/>
              </w:rPr>
              <w:t>类水质标准。</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eastAsia" w:eastAsia="黑体" w:cs="宋体"/>
                <w:bCs/>
                <w:color w:val="auto"/>
              </w:rPr>
              <w:t>4、地下水环境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根据调查，项目场界外</w:t>
            </w:r>
            <w:r>
              <w:rPr>
                <w:rFonts w:hint="default" w:cs="宋体"/>
                <w:color w:val="auto"/>
                <w:kern w:val="0"/>
                <w:szCs w:val="21"/>
              </w:rPr>
              <w:t>500</w:t>
            </w:r>
            <w:r>
              <w:rPr>
                <w:rFonts w:hint="eastAsia" w:cs="宋体"/>
                <w:color w:val="auto"/>
                <w:kern w:val="0"/>
                <w:szCs w:val="21"/>
              </w:rPr>
              <w:t>米范围内的无地下水集中式饮用水水源和热水、矿泉水、温泉等特殊地下水资源。</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bCs/>
                <w:color w:val="auto"/>
              </w:rPr>
            </w:pPr>
            <w:r>
              <w:rPr>
                <w:rFonts w:hint="eastAsia" w:eastAsia="黑体" w:cs="宋体"/>
                <w:bCs/>
                <w:color w:val="auto"/>
              </w:rPr>
              <w:t>5、生态环境</w:t>
            </w:r>
          </w:p>
          <w:p>
            <w:pPr>
              <w:pStyle w:val="2"/>
              <w:keepNext w:val="0"/>
              <w:keepLines w:val="0"/>
              <w:suppressLineNumbers w:val="0"/>
              <w:spacing w:before="0" w:beforeAutospacing="0" w:after="0" w:afterAutospacing="0" w:line="400" w:lineRule="exact"/>
              <w:ind w:left="10" w:leftChars="5" w:right="0" w:firstLine="420" w:firstLineChars="200"/>
              <w:jc w:val="left"/>
              <w:rPr>
                <w:rFonts w:hint="default"/>
                <w:color w:val="auto"/>
              </w:rPr>
            </w:pPr>
            <w:r>
              <w:rPr>
                <w:rFonts w:hint="eastAsia" w:cs="宋体"/>
                <w:color w:val="auto"/>
                <w:kern w:val="0"/>
                <w:szCs w:val="21"/>
              </w:rPr>
              <w:t>根据现场调查，项目建设区域内不涉及自然保护区、森林公园及风景名胜区、生活饮用水水源保护区及其他需要特别保护区域，区域内无国家保护的重点野生动植物，无名木古树及珍稀动植物等，无特殊文物保护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99"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准</w:t>
            </w:r>
          </w:p>
        </w:tc>
        <w:tc>
          <w:tcPr>
            <w:tcW w:w="8115"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400" w:lineRule="exact"/>
              <w:ind w:left="0" w:right="0"/>
              <w:rPr>
                <w:rFonts w:hint="default"/>
                <w:color w:val="auto"/>
                <w:szCs w:val="21"/>
              </w:rPr>
            </w:pPr>
            <w:r>
              <w:rPr>
                <w:rFonts w:hint="default"/>
                <w:color w:val="auto"/>
                <w:szCs w:val="21"/>
              </w:rPr>
              <w:t>1.大气污染物：施工期扬尘执行</w:t>
            </w:r>
            <w:r>
              <w:rPr>
                <w:rFonts w:hint="eastAsia"/>
                <w:color w:val="auto"/>
                <w:szCs w:val="21"/>
              </w:rPr>
              <w:t>《四川省施工场地扬尘排放标准》（DB512682-2020）。</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20"/>
                <w:szCs w:val="20"/>
              </w:rPr>
            </w:pPr>
            <w:r>
              <w:rPr>
                <w:rFonts w:hint="default" w:ascii="黑体" w:hAnsi="黑体" w:eastAsia="黑体"/>
                <w:color w:val="auto"/>
                <w:kern w:val="0"/>
                <w:sz w:val="20"/>
                <w:szCs w:val="20"/>
              </w:rPr>
              <w:t>表</w:t>
            </w:r>
            <w:r>
              <w:rPr>
                <w:rFonts w:hint="default" w:eastAsia="黑体"/>
                <w:color w:val="auto"/>
                <w:kern w:val="0"/>
                <w:sz w:val="20"/>
                <w:szCs w:val="20"/>
              </w:rPr>
              <w:t>3-</w:t>
            </w:r>
            <w:r>
              <w:rPr>
                <w:rFonts w:hint="eastAsia" w:eastAsia="黑体"/>
                <w:color w:val="auto"/>
                <w:kern w:val="0"/>
                <w:sz w:val="20"/>
                <w:szCs w:val="20"/>
                <w:lang w:val="en-US" w:eastAsia="zh-CN"/>
              </w:rPr>
              <w:t>5</w:t>
            </w:r>
            <w:r>
              <w:rPr>
                <w:rFonts w:hint="eastAsia" w:eastAsia="黑体"/>
                <w:color w:val="auto"/>
                <w:kern w:val="0"/>
                <w:sz w:val="20"/>
                <w:szCs w:val="20"/>
              </w:rPr>
              <w:t xml:space="preserve">  </w:t>
            </w:r>
            <w:r>
              <w:rPr>
                <w:rFonts w:hint="default" w:eastAsia="黑体"/>
                <w:color w:val="auto"/>
                <w:kern w:val="0"/>
                <w:sz w:val="20"/>
                <w:szCs w:val="20"/>
              </w:rPr>
              <w:t xml:space="preserve">  </w:t>
            </w:r>
            <w:r>
              <w:rPr>
                <w:rFonts w:hint="default" w:ascii="黑体" w:hAnsi="黑体" w:eastAsia="黑体"/>
                <w:color w:val="auto"/>
                <w:kern w:val="0"/>
                <w:sz w:val="20"/>
                <w:szCs w:val="20"/>
              </w:rPr>
              <w:t>四川省施工场地扬尘排放限值</w:t>
            </w:r>
          </w:p>
          <w:tbl>
            <w:tblPr>
              <w:tblStyle w:val="13"/>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187"/>
              <w:gridCol w:w="1441"/>
              <w:gridCol w:w="1336"/>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监测项目</w:t>
                  </w:r>
                </w:p>
              </w:tc>
              <w:tc>
                <w:tcPr>
                  <w:tcW w:w="31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区域</w:t>
                  </w:r>
                </w:p>
              </w:tc>
              <w:tc>
                <w:tcPr>
                  <w:tcW w:w="14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施工阶段</w:t>
                  </w:r>
                </w:p>
              </w:tc>
              <w:tc>
                <w:tcPr>
                  <w:tcW w:w="13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监测点排放限值</w:t>
                  </w:r>
                </w:p>
                <w:p>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w:t>
                  </w:r>
                  <w:r>
                    <w:rPr>
                      <w:rFonts w:hint="default"/>
                      <w:b/>
                      <w:bCs/>
                      <w:color w:val="auto"/>
                      <w:sz w:val="18"/>
                      <w:szCs w:val="18"/>
                    </w:rPr>
                    <w:t>μg/m</w:t>
                  </w:r>
                  <w:r>
                    <w:rPr>
                      <w:rFonts w:hint="default"/>
                      <w:b/>
                      <w:bCs/>
                      <w:color w:val="auto"/>
                      <w:sz w:val="18"/>
                      <w:szCs w:val="18"/>
                      <w:vertAlign w:val="superscript"/>
                    </w:rPr>
                    <w:t>3</w:t>
                  </w:r>
                  <w:r>
                    <w:rPr>
                      <w:rFonts w:hint="default" w:ascii="宋体" w:hAnsi="宋体"/>
                      <w:b/>
                      <w:bCs/>
                      <w:color w:val="auto"/>
                      <w:sz w:val="18"/>
                      <w:szCs w:val="18"/>
                    </w:rPr>
                    <w:t>）</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240"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总悬浮颗粒物</w:t>
                  </w:r>
                </w:p>
                <w:p>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w:t>
                  </w:r>
                  <w:r>
                    <w:rPr>
                      <w:rFonts w:hint="default"/>
                      <w:color w:val="auto"/>
                      <w:sz w:val="18"/>
                      <w:szCs w:val="18"/>
                    </w:rPr>
                    <w:t>TSP</w:t>
                  </w:r>
                  <w:r>
                    <w:rPr>
                      <w:rFonts w:hint="default" w:ascii="宋体" w:hAnsi="宋体"/>
                      <w:color w:val="auto"/>
                      <w:sz w:val="18"/>
                      <w:szCs w:val="18"/>
                    </w:rPr>
                    <w:t>）</w:t>
                  </w:r>
                </w:p>
              </w:tc>
              <w:tc>
                <w:tcPr>
                  <w:tcW w:w="3187"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成都市、自贡市、泸州市、德阳市、绵</w:t>
                  </w:r>
                  <w:r>
                    <w:rPr>
                      <w:rFonts w:hint="default"/>
                      <w:color w:val="auto"/>
                      <w:sz w:val="18"/>
                      <w:szCs w:val="18"/>
                    </w:rPr>
                    <w:t xml:space="preserve"> </w:t>
                  </w:r>
                  <w:r>
                    <w:rPr>
                      <w:rFonts w:hint="default" w:ascii="宋体" w:hAnsi="宋体"/>
                      <w:color w:val="auto"/>
                      <w:sz w:val="18"/>
                      <w:szCs w:val="18"/>
                    </w:rPr>
                    <w:t>阳市、广元市、遂宁市、内江市、乐山市、南充市、宜宾市、广安市、</w:t>
                  </w:r>
                  <w:r>
                    <w:rPr>
                      <w:rFonts w:hint="default" w:ascii="宋体" w:hAnsi="宋体"/>
                      <w:b/>
                      <w:bCs/>
                      <w:color w:val="auto"/>
                      <w:sz w:val="18"/>
                      <w:szCs w:val="18"/>
                    </w:rPr>
                    <w:t>达州市</w:t>
                  </w:r>
                  <w:r>
                    <w:rPr>
                      <w:rFonts w:hint="default" w:ascii="宋体" w:hAnsi="宋体"/>
                      <w:color w:val="auto"/>
                      <w:sz w:val="18"/>
                      <w:szCs w:val="18"/>
                    </w:rPr>
                    <w:t>、巴中市、雅安市、眉山市、资阳市</w:t>
                  </w:r>
                </w:p>
              </w:tc>
              <w:tc>
                <w:tcPr>
                  <w:tcW w:w="14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拆除工程</w:t>
                  </w:r>
                  <w:r>
                    <w:rPr>
                      <w:rFonts w:hint="default"/>
                      <w:color w:val="auto"/>
                      <w:sz w:val="18"/>
                      <w:szCs w:val="18"/>
                    </w:rPr>
                    <w:t>/</w:t>
                  </w:r>
                  <w:r>
                    <w:rPr>
                      <w:rFonts w:hint="default" w:ascii="宋体" w:hAnsi="宋体"/>
                      <w:color w:val="auto"/>
                      <w:sz w:val="18"/>
                      <w:szCs w:val="18"/>
                    </w:rPr>
                    <w:t>土方开挖</w:t>
                  </w:r>
                  <w:r>
                    <w:rPr>
                      <w:rFonts w:hint="default"/>
                      <w:color w:val="auto"/>
                      <w:sz w:val="18"/>
                      <w:szCs w:val="18"/>
                    </w:rPr>
                    <w:t>/</w:t>
                  </w:r>
                  <w:r>
                    <w:rPr>
                      <w:rFonts w:hint="default" w:ascii="宋体" w:hAnsi="宋体"/>
                      <w:color w:val="auto"/>
                      <w:sz w:val="18"/>
                      <w:szCs w:val="18"/>
                    </w:rPr>
                    <w:t>土方回填阶段</w:t>
                  </w:r>
                </w:p>
              </w:tc>
              <w:tc>
                <w:tcPr>
                  <w:tcW w:w="13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600</w:t>
                  </w:r>
                </w:p>
              </w:tc>
              <w:tc>
                <w:tcPr>
                  <w:tcW w:w="794"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30" w:lineRule="exact"/>
                    <w:ind w:left="-105" w:leftChars="-50" w:right="-105" w:rightChars="-50"/>
                    <w:jc w:val="center"/>
                    <w:rPr>
                      <w:rFonts w:hint="default"/>
                      <w:color w:val="auto"/>
                      <w:sz w:val="18"/>
                      <w:szCs w:val="18"/>
                    </w:rPr>
                  </w:pPr>
                  <w:r>
                    <w:rPr>
                      <w:rFonts w:hint="default" w:ascii="宋体" w:hAnsi="宋体"/>
                      <w:color w:val="auto"/>
                      <w:sz w:val="18"/>
                      <w:szCs w:val="18"/>
                    </w:rPr>
                    <w:t>自监测起持续</w:t>
                  </w:r>
                  <w:r>
                    <w:rPr>
                      <w:rFonts w:hint="default"/>
                      <w:color w:val="auto"/>
                      <w:sz w:val="18"/>
                      <w:szCs w:val="18"/>
                    </w:rPr>
                    <w:t xml:space="preserve">15 </w:t>
                  </w:r>
                  <w:r>
                    <w:rPr>
                      <w:rFonts w:hint="default" w:ascii="宋体" w:hAnsi="宋体"/>
                      <w:color w:val="auto"/>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40"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left"/>
                    <w:rPr>
                      <w:rFonts w:hint="default"/>
                      <w:color w:val="auto"/>
                      <w:sz w:val="18"/>
                      <w:szCs w:val="18"/>
                    </w:rPr>
                  </w:pPr>
                </w:p>
              </w:tc>
              <w:tc>
                <w:tcPr>
                  <w:tcW w:w="318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left"/>
                    <w:rPr>
                      <w:rFonts w:hint="default"/>
                      <w:color w:val="auto"/>
                      <w:sz w:val="18"/>
                      <w:szCs w:val="18"/>
                    </w:rPr>
                  </w:pPr>
                </w:p>
              </w:tc>
              <w:tc>
                <w:tcPr>
                  <w:tcW w:w="14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其他工程阶段</w:t>
                  </w:r>
                </w:p>
              </w:tc>
              <w:tc>
                <w:tcPr>
                  <w:tcW w:w="13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250</w:t>
                  </w:r>
                </w:p>
              </w:tc>
              <w:tc>
                <w:tcPr>
                  <w:tcW w:w="79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r>
          </w:tbl>
          <w:p>
            <w:pPr>
              <w:keepNext w:val="0"/>
              <w:keepLines w:val="0"/>
              <w:suppressLineNumbers w:val="0"/>
              <w:spacing w:before="0" w:beforeAutospacing="0" w:after="0" w:afterAutospacing="0" w:line="400" w:lineRule="exact"/>
              <w:ind w:left="0" w:right="0"/>
              <w:rPr>
                <w:rFonts w:hint="default" w:eastAsia="宋体"/>
                <w:color w:val="auto"/>
                <w:szCs w:val="21"/>
                <w:lang w:val="en-US" w:eastAsia="zh-CN"/>
              </w:rPr>
            </w:pPr>
            <w:r>
              <w:rPr>
                <w:rFonts w:hint="default"/>
                <w:color w:val="auto"/>
                <w:szCs w:val="21"/>
              </w:rPr>
              <w:t>营运期污水处理站的恶臭废气排放执行《医疗机构水污染物排放标准》(GB18466-2005)中表3的排放限值要求</w:t>
            </w:r>
            <w:r>
              <w:rPr>
                <w:rFonts w:hint="eastAsia"/>
                <w:color w:val="auto"/>
                <w:szCs w:val="21"/>
              </w:rPr>
              <w:t>。</w:t>
            </w:r>
            <w:r>
              <w:rPr>
                <w:rFonts w:hint="eastAsia"/>
                <w:color w:val="auto"/>
                <w:szCs w:val="21"/>
                <w:lang w:val="en-US" w:eastAsia="zh-CN"/>
              </w:rPr>
              <w:t>中药熬煮废气排放执行《恶臭污染物排放标准》（GB 14554-93）。</w:t>
            </w:r>
          </w:p>
          <w:p>
            <w:pPr>
              <w:keepNext w:val="0"/>
              <w:keepLines w:val="0"/>
              <w:suppressLineNumbers w:val="0"/>
              <w:spacing w:before="0" w:beforeAutospacing="0" w:after="0" w:afterAutospacing="0" w:line="400" w:lineRule="exact"/>
              <w:ind w:left="0" w:right="0"/>
              <w:rPr>
                <w:rFonts w:hint="default"/>
                <w:color w:val="auto"/>
                <w:szCs w:val="21"/>
              </w:rPr>
            </w:pPr>
            <w:r>
              <w:rPr>
                <w:rFonts w:hint="default"/>
                <w:color w:val="auto"/>
                <w:szCs w:val="21"/>
              </w:rPr>
              <w:t>2.水污染物：执行《医疗机构水污染物排放标准》(GB18466-2005)表2中的</w:t>
            </w:r>
            <w:r>
              <w:rPr>
                <w:rFonts w:hint="eastAsia"/>
                <w:color w:val="auto"/>
                <w:szCs w:val="21"/>
              </w:rPr>
              <w:t>预处理</w:t>
            </w:r>
            <w:r>
              <w:rPr>
                <w:rFonts w:hint="default"/>
                <w:color w:val="auto"/>
                <w:szCs w:val="21"/>
              </w:rPr>
              <w:t>标准</w:t>
            </w:r>
            <w:r>
              <w:rPr>
                <w:rFonts w:hint="eastAsia"/>
                <w:color w:val="auto"/>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3-</w:t>
            </w:r>
            <w:r>
              <w:rPr>
                <w:rFonts w:hint="eastAsia" w:eastAsia="黑体"/>
                <w:color w:val="auto"/>
                <w:kern w:val="0"/>
                <w:sz w:val="18"/>
                <w:szCs w:val="20"/>
              </w:rPr>
              <w:t xml:space="preserve">6  </w:t>
            </w:r>
            <w:r>
              <w:rPr>
                <w:rFonts w:hint="default" w:eastAsia="黑体"/>
                <w:color w:val="auto"/>
                <w:kern w:val="0"/>
                <w:sz w:val="18"/>
                <w:szCs w:val="20"/>
              </w:rPr>
              <w:t xml:space="preserve">  </w:t>
            </w:r>
            <w:r>
              <w:rPr>
                <w:rFonts w:hint="eastAsia" w:ascii="黑体" w:hAnsi="黑体" w:eastAsia="黑体"/>
                <w:color w:val="auto"/>
                <w:kern w:val="0"/>
                <w:sz w:val="18"/>
                <w:szCs w:val="20"/>
              </w:rPr>
              <w:t>综合</w:t>
            </w:r>
            <w:r>
              <w:rPr>
                <w:rFonts w:hint="default" w:ascii="黑体" w:hAnsi="黑体" w:eastAsia="黑体"/>
                <w:color w:val="auto"/>
                <w:kern w:val="0"/>
                <w:sz w:val="18"/>
                <w:szCs w:val="20"/>
              </w:rPr>
              <w:t>医疗机构</w:t>
            </w:r>
            <w:r>
              <w:rPr>
                <w:rFonts w:hint="eastAsia" w:ascii="黑体" w:hAnsi="黑体" w:eastAsia="黑体"/>
                <w:color w:val="auto"/>
                <w:kern w:val="0"/>
                <w:sz w:val="18"/>
                <w:szCs w:val="20"/>
              </w:rPr>
              <w:t>和其他医疗机构</w:t>
            </w:r>
            <w:r>
              <w:rPr>
                <w:rFonts w:hint="default" w:ascii="黑体" w:hAnsi="黑体" w:eastAsia="黑体"/>
                <w:color w:val="auto"/>
                <w:kern w:val="0"/>
                <w:sz w:val="18"/>
                <w:szCs w:val="20"/>
              </w:rPr>
              <w:t>水污染物排放限值（日均值）</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5404"/>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b/>
                      <w:bCs/>
                      <w:color w:val="auto"/>
                      <w:sz w:val="15"/>
                      <w:szCs w:val="15"/>
                    </w:rPr>
                  </w:pPr>
                  <w:r>
                    <w:rPr>
                      <w:rFonts w:hint="default" w:ascii="宋体" w:hAnsi="宋体"/>
                      <w:b/>
                      <w:bCs/>
                      <w:color w:val="auto"/>
                      <w:sz w:val="15"/>
                      <w:szCs w:val="15"/>
                    </w:rPr>
                    <w:t>序号</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b/>
                      <w:bCs/>
                      <w:color w:val="auto"/>
                      <w:sz w:val="15"/>
                      <w:szCs w:val="15"/>
                    </w:rPr>
                  </w:pPr>
                  <w:r>
                    <w:rPr>
                      <w:rFonts w:hint="default" w:ascii="宋体" w:hAnsi="宋体"/>
                      <w:b/>
                      <w:bCs/>
                      <w:color w:val="auto"/>
                      <w:sz w:val="15"/>
                      <w:szCs w:val="15"/>
                    </w:rPr>
                    <w:t>控制项目</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b/>
                      <w:bCs/>
                      <w:color w:val="auto"/>
                      <w:sz w:val="15"/>
                      <w:szCs w:val="15"/>
                    </w:rPr>
                  </w:pPr>
                  <w:r>
                    <w:rPr>
                      <w:rFonts w:hint="eastAsia" w:ascii="宋体" w:hAnsi="宋体"/>
                      <w:b/>
                      <w:bCs/>
                      <w:color w:val="auto"/>
                      <w:sz w:val="15"/>
                      <w:szCs w:val="15"/>
                    </w:rPr>
                    <w:t>预处理</w:t>
                  </w:r>
                  <w:r>
                    <w:rPr>
                      <w:rFonts w:hint="default" w:ascii="宋体" w:hAnsi="宋体"/>
                      <w:b/>
                      <w:bCs/>
                      <w:color w:val="auto"/>
                      <w:sz w:val="15"/>
                      <w:szCs w:val="15"/>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粪大肠菌群数（</w:t>
                  </w:r>
                  <w:r>
                    <w:rPr>
                      <w:rFonts w:hint="default"/>
                      <w:color w:val="auto"/>
                      <w:sz w:val="15"/>
                      <w:szCs w:val="15"/>
                    </w:rPr>
                    <w:t>MPN/L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50</w:t>
                  </w:r>
                  <w:r>
                    <w:rPr>
                      <w:rFonts w:hint="default"/>
                      <w:color w:val="auto"/>
                      <w:sz w:val="15"/>
                      <w:szCs w:val="15"/>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肠道致病菌</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3</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肠道病毒</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4</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color w:val="auto"/>
                      <w:sz w:val="15"/>
                      <w:szCs w:val="15"/>
                    </w:rPr>
                    <w:t>pH</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5</w:t>
                  </w:r>
                </w:p>
              </w:tc>
              <w:tc>
                <w:tcPr>
                  <w:tcW w:w="54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化学需氧量（</w:t>
                  </w:r>
                  <w:r>
                    <w:rPr>
                      <w:rFonts w:hint="default"/>
                      <w:color w:val="auto"/>
                      <w:sz w:val="15"/>
                      <w:szCs w:val="15"/>
                    </w:rPr>
                    <w:t>COD</w:t>
                  </w:r>
                  <w:r>
                    <w:rPr>
                      <w:rFonts w:hint="default" w:ascii="宋体" w:hAnsi="宋体"/>
                      <w:color w:val="auto"/>
                      <w:sz w:val="15"/>
                      <w:szCs w:val="15"/>
                    </w:rPr>
                    <w:t>）浓度 （</w:t>
                  </w:r>
                  <w:r>
                    <w:rPr>
                      <w:rFonts w:hint="default"/>
                      <w:color w:val="auto"/>
                      <w:sz w:val="15"/>
                      <w:szCs w:val="15"/>
                    </w:rPr>
                    <w:t>mg/L</w:t>
                  </w:r>
                  <w:r>
                    <w:rPr>
                      <w:rFonts w:hint="default" w:ascii="宋体" w:hAnsi="宋体"/>
                      <w:color w:val="auto"/>
                      <w:sz w:val="15"/>
                      <w:szCs w:val="15"/>
                    </w:rPr>
                    <w:t>）</w:t>
                  </w:r>
                </w:p>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最高允许排放负荷（</w:t>
                  </w:r>
                  <w:r>
                    <w:rPr>
                      <w:rFonts w:hint="default"/>
                      <w:color w:val="auto"/>
                      <w:sz w:val="15"/>
                      <w:szCs w:val="15"/>
                    </w:rPr>
                    <w:t>g/</w:t>
                  </w:r>
                  <w:r>
                    <w:rPr>
                      <w:rFonts w:hint="default" w:ascii="宋体" w:hAnsi="宋体"/>
                      <w:color w:val="auto"/>
                      <w:sz w:val="15"/>
                      <w:szCs w:val="15"/>
                    </w:rPr>
                    <w:t>床位）</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25</w:t>
                  </w:r>
                  <w:r>
                    <w:rPr>
                      <w:rFonts w:hint="default"/>
                      <w:color w:val="auto"/>
                      <w:sz w:val="15"/>
                      <w:szCs w:val="15"/>
                    </w:rPr>
                    <w:t>0</w:t>
                  </w:r>
                </w:p>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25</w:t>
                  </w:r>
                  <w:r>
                    <w:rPr>
                      <w:rFonts w:hint="default"/>
                      <w:color w:val="auto"/>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6</w:t>
                  </w:r>
                </w:p>
              </w:tc>
              <w:tc>
                <w:tcPr>
                  <w:tcW w:w="54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生化需氧量（</w:t>
                  </w:r>
                  <w:r>
                    <w:rPr>
                      <w:rFonts w:hint="default"/>
                      <w:color w:val="auto"/>
                      <w:sz w:val="15"/>
                      <w:szCs w:val="15"/>
                    </w:rPr>
                    <w:t>BOD</w:t>
                  </w:r>
                  <w:r>
                    <w:rPr>
                      <w:rFonts w:hint="default" w:ascii="宋体" w:hAnsi="宋体"/>
                      <w:color w:val="auto"/>
                      <w:sz w:val="15"/>
                      <w:szCs w:val="15"/>
                    </w:rPr>
                    <w:t>）浓度 （</w:t>
                  </w:r>
                  <w:r>
                    <w:rPr>
                      <w:rFonts w:hint="default"/>
                      <w:color w:val="auto"/>
                      <w:sz w:val="15"/>
                      <w:szCs w:val="15"/>
                    </w:rPr>
                    <w:t>mg/L</w:t>
                  </w:r>
                  <w:r>
                    <w:rPr>
                      <w:rFonts w:hint="default" w:ascii="宋体" w:hAnsi="宋体"/>
                      <w:color w:val="auto"/>
                      <w:sz w:val="15"/>
                      <w:szCs w:val="15"/>
                    </w:rPr>
                    <w:t>）</w:t>
                  </w:r>
                </w:p>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最高允许排放负荷（</w:t>
                  </w:r>
                  <w:r>
                    <w:rPr>
                      <w:rFonts w:hint="default"/>
                      <w:color w:val="auto"/>
                      <w:sz w:val="15"/>
                      <w:szCs w:val="15"/>
                    </w:rPr>
                    <w:t>g/</w:t>
                  </w:r>
                  <w:r>
                    <w:rPr>
                      <w:rFonts w:hint="default" w:ascii="宋体" w:hAnsi="宋体"/>
                      <w:color w:val="auto"/>
                      <w:sz w:val="15"/>
                      <w:szCs w:val="15"/>
                    </w:rPr>
                    <w:t>床位）</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10</w:t>
                  </w:r>
                  <w:r>
                    <w:rPr>
                      <w:rFonts w:hint="default"/>
                      <w:color w:val="auto"/>
                      <w:sz w:val="15"/>
                      <w:szCs w:val="15"/>
                    </w:rPr>
                    <w:t>0</w:t>
                  </w:r>
                </w:p>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10</w:t>
                  </w:r>
                  <w:r>
                    <w:rPr>
                      <w:rFonts w:hint="default"/>
                      <w:color w:val="auto"/>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7</w:t>
                  </w:r>
                </w:p>
              </w:tc>
              <w:tc>
                <w:tcPr>
                  <w:tcW w:w="54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悬浮物（</w:t>
                  </w:r>
                  <w:r>
                    <w:rPr>
                      <w:rFonts w:hint="default"/>
                      <w:color w:val="auto"/>
                      <w:sz w:val="15"/>
                      <w:szCs w:val="15"/>
                    </w:rPr>
                    <w:t>SS</w:t>
                  </w:r>
                  <w:r>
                    <w:rPr>
                      <w:rFonts w:hint="default" w:ascii="宋体" w:hAnsi="宋体"/>
                      <w:color w:val="auto"/>
                      <w:sz w:val="15"/>
                      <w:szCs w:val="15"/>
                    </w:rPr>
                    <w:t>）浓度 （</w:t>
                  </w:r>
                  <w:r>
                    <w:rPr>
                      <w:rFonts w:hint="default"/>
                      <w:color w:val="auto"/>
                      <w:sz w:val="15"/>
                      <w:szCs w:val="15"/>
                    </w:rPr>
                    <w:t>mg/L</w:t>
                  </w:r>
                  <w:r>
                    <w:rPr>
                      <w:rFonts w:hint="default" w:ascii="宋体" w:hAnsi="宋体"/>
                      <w:color w:val="auto"/>
                      <w:sz w:val="15"/>
                      <w:szCs w:val="15"/>
                    </w:rPr>
                    <w:t>）</w:t>
                  </w:r>
                </w:p>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最高允许排放负荷（</w:t>
                  </w:r>
                  <w:r>
                    <w:rPr>
                      <w:rFonts w:hint="default"/>
                      <w:color w:val="auto"/>
                      <w:sz w:val="15"/>
                      <w:szCs w:val="15"/>
                    </w:rPr>
                    <w:t>g/</w:t>
                  </w:r>
                  <w:r>
                    <w:rPr>
                      <w:rFonts w:hint="default" w:ascii="宋体" w:hAnsi="宋体"/>
                      <w:color w:val="auto"/>
                      <w:sz w:val="15"/>
                      <w:szCs w:val="15"/>
                    </w:rPr>
                    <w:t>床位）</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6</w:t>
                  </w:r>
                  <w:r>
                    <w:rPr>
                      <w:rFonts w:hint="default"/>
                      <w:color w:val="auto"/>
                      <w:sz w:val="15"/>
                      <w:szCs w:val="15"/>
                    </w:rPr>
                    <w:t>0</w:t>
                  </w:r>
                </w:p>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6</w:t>
                  </w:r>
                  <w:r>
                    <w:rPr>
                      <w:rFonts w:hint="default"/>
                      <w:color w:val="auto"/>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8</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氨氮（</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9</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动植物油（</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10</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石油类（</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11</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阴离子表面活性剂（</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12</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色度（稀释倍数）</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13</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挥发酚（</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w:t>
                  </w:r>
                  <w:r>
                    <w:rPr>
                      <w:rFonts w:hint="default"/>
                      <w:color w:val="auto"/>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14</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总氰化物（</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15</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总汞（</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16</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总镉（</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17</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总铬（</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18</w:t>
                  </w:r>
                </w:p>
              </w:tc>
              <w:tc>
                <w:tcPr>
                  <w:tcW w:w="54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六价铬（</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19</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总砷（</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20</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总铅（</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21</w:t>
                  </w:r>
                </w:p>
              </w:tc>
              <w:tc>
                <w:tcPr>
                  <w:tcW w:w="54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总银（</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22</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w:t>
                  </w:r>
                  <w:r>
                    <w:rPr>
                      <w:rFonts w:hint="default"/>
                      <w:color w:val="auto"/>
                      <w:sz w:val="15"/>
                      <w:szCs w:val="15"/>
                    </w:rPr>
                    <w:t>α(Bq/L)</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23</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w:t>
                  </w:r>
                  <w:r>
                    <w:rPr>
                      <w:rFonts w:hint="default"/>
                      <w:color w:val="auto"/>
                      <w:sz w:val="15"/>
                      <w:szCs w:val="15"/>
                    </w:rPr>
                    <w:t>β(Bq/L)</w:t>
                  </w:r>
                </w:p>
              </w:tc>
              <w:tc>
                <w:tcPr>
                  <w:tcW w:w="162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24</w:t>
                  </w:r>
                </w:p>
              </w:tc>
              <w:tc>
                <w:tcPr>
                  <w:tcW w:w="540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总余氯</w:t>
                  </w:r>
                  <w:r>
                    <w:rPr>
                      <w:rFonts w:hint="default"/>
                      <w:color w:val="auto"/>
                      <w:sz w:val="15"/>
                      <w:szCs w:val="15"/>
                      <w:vertAlign w:val="superscript"/>
                    </w:rPr>
                    <w:t>1</w:t>
                  </w:r>
                  <w:r>
                    <w:rPr>
                      <w:rFonts w:hint="default" w:ascii="宋体" w:hAnsi="宋体"/>
                      <w:color w:val="auto"/>
                      <w:sz w:val="15"/>
                      <w:szCs w:val="15"/>
                      <w:vertAlign w:val="superscript"/>
                    </w:rPr>
                    <w:t>）</w:t>
                  </w:r>
                  <w:r>
                    <w:rPr>
                      <w:rFonts w:hint="default"/>
                      <w:color w:val="auto"/>
                      <w:sz w:val="15"/>
                      <w:szCs w:val="15"/>
                      <w:vertAlign w:val="superscript"/>
                    </w:rPr>
                    <w:t>2</w:t>
                  </w:r>
                  <w:r>
                    <w:rPr>
                      <w:rFonts w:hint="default" w:ascii="宋体" w:hAnsi="宋体"/>
                      <w:color w:val="auto"/>
                      <w:sz w:val="15"/>
                      <w:szCs w:val="15"/>
                      <w:vertAlign w:val="superscript"/>
                    </w:rPr>
                    <w:t>）</w:t>
                  </w:r>
                  <w:r>
                    <w:rPr>
                      <w:rFonts w:hint="default" w:ascii="宋体" w:hAnsi="宋体"/>
                      <w:color w:val="auto"/>
                      <w:sz w:val="15"/>
                      <w:szCs w:val="15"/>
                    </w:rPr>
                    <w:t>（</w:t>
                  </w:r>
                  <w:r>
                    <w:rPr>
                      <w:rFonts w:hint="default"/>
                      <w:color w:val="auto"/>
                      <w:sz w:val="15"/>
                      <w:szCs w:val="15"/>
                    </w:rPr>
                    <w:t>mg/L</w:t>
                  </w:r>
                  <w:r>
                    <w:rPr>
                      <w:rFonts w:hint="default" w:ascii="宋体" w:hAnsi="宋体"/>
                      <w:color w:val="auto"/>
                      <w:sz w:val="15"/>
                      <w:szCs w:val="15"/>
                    </w:rPr>
                    <w:t>）（直接排入水体的要求）</w:t>
                  </w:r>
                </w:p>
              </w:tc>
              <w:tc>
                <w:tcPr>
                  <w:tcW w:w="16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533" w:right="0" w:hanging="532" w:hangingChars="355"/>
                    <w:rPr>
                      <w:rFonts w:hint="default"/>
                      <w:color w:val="auto"/>
                      <w:sz w:val="15"/>
                      <w:szCs w:val="15"/>
                    </w:rPr>
                  </w:pPr>
                  <w:r>
                    <w:rPr>
                      <w:rFonts w:hint="default" w:ascii="宋体" w:hAnsi="宋体"/>
                      <w:color w:val="auto"/>
                      <w:sz w:val="15"/>
                      <w:szCs w:val="15"/>
                    </w:rPr>
                    <w:t>注：</w:t>
                  </w:r>
                  <w:r>
                    <w:rPr>
                      <w:rFonts w:hint="default"/>
                      <w:color w:val="auto"/>
                      <w:sz w:val="15"/>
                      <w:szCs w:val="15"/>
                    </w:rPr>
                    <w:t>1</w:t>
                  </w:r>
                  <w:r>
                    <w:rPr>
                      <w:rFonts w:hint="default" w:ascii="宋体" w:hAnsi="宋体"/>
                      <w:color w:val="auto"/>
                      <w:sz w:val="15"/>
                      <w:szCs w:val="15"/>
                    </w:rPr>
                    <w:t>）采用含氯消毒剂消毒的工艺控制要求为：消毒接触池接触时间</w:t>
                  </w:r>
                  <w:r>
                    <w:rPr>
                      <w:rFonts w:hint="default"/>
                      <w:color w:val="auto"/>
                      <w:sz w:val="15"/>
                      <w:szCs w:val="15"/>
                    </w:rPr>
                    <w:t>≥1.5h</w:t>
                  </w:r>
                  <w:r>
                    <w:rPr>
                      <w:rFonts w:hint="default" w:ascii="宋体" w:hAnsi="宋体"/>
                      <w:color w:val="auto"/>
                      <w:sz w:val="15"/>
                      <w:szCs w:val="15"/>
                    </w:rPr>
                    <w:t>，接触池出口总余氯</w:t>
                  </w:r>
                  <w:r>
                    <w:rPr>
                      <w:rFonts w:hint="default"/>
                      <w:color w:val="auto"/>
                      <w:sz w:val="15"/>
                      <w:szCs w:val="15"/>
                    </w:rPr>
                    <w:t>6.5-10 mg/L</w:t>
                  </w:r>
                  <w:r>
                    <w:rPr>
                      <w:rFonts w:hint="default" w:ascii="宋体" w:hAnsi="宋体"/>
                      <w:color w:val="auto"/>
                      <w:sz w:val="15"/>
                      <w:szCs w:val="15"/>
                    </w:rPr>
                    <w:t>。</w:t>
                  </w:r>
                </w:p>
                <w:p>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color w:val="auto"/>
                      <w:sz w:val="15"/>
                      <w:szCs w:val="15"/>
                    </w:rPr>
                    <w:t xml:space="preserve">   2</w:t>
                  </w:r>
                  <w:r>
                    <w:rPr>
                      <w:rFonts w:hint="default" w:ascii="宋体" w:hAnsi="宋体"/>
                      <w:color w:val="auto"/>
                      <w:sz w:val="15"/>
                      <w:szCs w:val="15"/>
                    </w:rPr>
                    <w:t>）采用其他消毒剂对总余氯不作要求。</w:t>
                  </w:r>
                </w:p>
              </w:tc>
            </w:tr>
          </w:tbl>
          <w:p>
            <w:pPr>
              <w:keepNext w:val="0"/>
              <w:keepLines w:val="0"/>
              <w:suppressLineNumbers w:val="0"/>
              <w:snapToGrid w:val="0"/>
              <w:spacing w:before="0" w:beforeAutospacing="0" w:after="0" w:afterAutospacing="0" w:line="400" w:lineRule="exact"/>
              <w:ind w:left="0" w:right="0"/>
              <w:rPr>
                <w:rFonts w:hint="default"/>
                <w:color w:val="auto"/>
                <w:szCs w:val="21"/>
              </w:rPr>
            </w:pPr>
            <w:r>
              <w:rPr>
                <w:rFonts w:hint="eastAsia"/>
                <w:color w:val="auto"/>
                <w:szCs w:val="21"/>
              </w:rPr>
              <w:t>3.</w:t>
            </w:r>
            <w:r>
              <w:rPr>
                <w:rFonts w:hint="default"/>
                <w:color w:val="auto"/>
                <w:szCs w:val="21"/>
              </w:rPr>
              <w:t>施工期执行《建筑施工场界环境噪声排放标准》(GBl2523－2011)标准；</w:t>
            </w:r>
          </w:p>
          <w:p>
            <w:pPr>
              <w:keepNext w:val="0"/>
              <w:keepLines w:val="0"/>
              <w:suppressLineNumbers w:val="0"/>
              <w:snapToGrid w:val="0"/>
              <w:spacing w:before="0" w:beforeAutospacing="0" w:after="0" w:afterAutospacing="0" w:line="400" w:lineRule="exact"/>
              <w:ind w:left="0" w:right="0"/>
              <w:jc w:val="center"/>
              <w:rPr>
                <w:rFonts w:hint="default"/>
                <w:color w:val="auto"/>
                <w:szCs w:val="21"/>
              </w:rPr>
            </w:pPr>
            <w:r>
              <w:rPr>
                <w:rFonts w:hint="default"/>
                <w:color w:val="auto"/>
                <w:szCs w:val="21"/>
              </w:rPr>
              <w:t>昼间≤</w:t>
            </w:r>
            <w:r>
              <w:rPr>
                <w:rFonts w:hint="eastAsia"/>
                <w:color w:val="auto"/>
                <w:szCs w:val="21"/>
              </w:rPr>
              <w:t>70</w:t>
            </w:r>
            <w:r>
              <w:rPr>
                <w:rFonts w:hint="default"/>
                <w:color w:val="auto"/>
                <w:szCs w:val="21"/>
              </w:rPr>
              <w:t>dB(A)       夜间≤5</w:t>
            </w:r>
            <w:r>
              <w:rPr>
                <w:rFonts w:hint="eastAsia"/>
                <w:color w:val="auto"/>
                <w:szCs w:val="21"/>
              </w:rPr>
              <w:t>5</w:t>
            </w:r>
            <w:r>
              <w:rPr>
                <w:rFonts w:hint="default"/>
                <w:color w:val="auto"/>
                <w:szCs w:val="21"/>
              </w:rPr>
              <w:t>dB(A)</w:t>
            </w:r>
          </w:p>
          <w:p>
            <w:pPr>
              <w:keepNext w:val="0"/>
              <w:keepLines w:val="0"/>
              <w:suppressLineNumbers w:val="0"/>
              <w:tabs>
                <w:tab w:val="left" w:pos="312"/>
              </w:tabs>
              <w:snapToGrid w:val="0"/>
              <w:spacing w:before="0" w:beforeAutospacing="0" w:after="0" w:afterAutospacing="0" w:line="400" w:lineRule="exact"/>
              <w:ind w:left="0" w:right="0"/>
              <w:rPr>
                <w:rFonts w:hint="default"/>
                <w:color w:val="auto"/>
                <w:szCs w:val="21"/>
              </w:rPr>
            </w:pPr>
            <w:r>
              <w:rPr>
                <w:rFonts w:hint="eastAsia"/>
                <w:color w:val="auto"/>
                <w:szCs w:val="21"/>
              </w:rPr>
              <w:t>4.</w:t>
            </w:r>
            <w:r>
              <w:rPr>
                <w:rFonts w:hint="default"/>
                <w:color w:val="auto"/>
                <w:szCs w:val="21"/>
              </w:rPr>
              <w:t>营运期噪声排放执行《工业企业厂界环境噪声排放标准》(GB12348－2008)中2类或</w:t>
            </w:r>
            <w:r>
              <w:rPr>
                <w:rFonts w:hint="eastAsia"/>
                <w:color w:val="auto"/>
                <w:szCs w:val="21"/>
              </w:rPr>
              <w:t>4a类</w:t>
            </w:r>
            <w:r>
              <w:rPr>
                <w:rFonts w:hint="default"/>
                <w:color w:val="auto"/>
                <w:szCs w:val="21"/>
              </w:rPr>
              <w:t>区标准。</w:t>
            </w:r>
          </w:p>
          <w:p>
            <w:pPr>
              <w:keepNext w:val="0"/>
              <w:keepLines w:val="0"/>
              <w:suppressLineNumbers w:val="0"/>
              <w:snapToGrid w:val="0"/>
              <w:spacing w:before="0" w:beforeAutospacing="0" w:after="0" w:afterAutospacing="0" w:line="400" w:lineRule="exact"/>
              <w:ind w:left="0" w:right="0"/>
              <w:jc w:val="center"/>
              <w:rPr>
                <w:rFonts w:hint="default" w:ascii="黑体" w:hAnsi="黑体" w:eastAsia="黑体"/>
                <w:color w:val="auto"/>
                <w:sz w:val="18"/>
                <w:szCs w:val="21"/>
              </w:rPr>
            </w:pPr>
            <w:r>
              <w:rPr>
                <w:rFonts w:hint="default" w:ascii="黑体" w:hAnsi="黑体" w:eastAsia="黑体"/>
                <w:color w:val="auto"/>
                <w:sz w:val="18"/>
                <w:szCs w:val="21"/>
              </w:rPr>
              <w:t>表</w:t>
            </w:r>
            <w:r>
              <w:rPr>
                <w:rFonts w:hint="eastAsia" w:ascii="黑体" w:hAnsi="黑体" w:eastAsia="黑体"/>
                <w:color w:val="auto"/>
                <w:sz w:val="18"/>
                <w:szCs w:val="21"/>
              </w:rPr>
              <w:t xml:space="preserve">3-7   </w:t>
            </w:r>
            <w:r>
              <w:rPr>
                <w:rFonts w:hint="default" w:ascii="黑体" w:hAnsi="黑体" w:eastAsia="黑体"/>
                <w:color w:val="auto"/>
                <w:sz w:val="18"/>
                <w:szCs w:val="21"/>
              </w:rPr>
              <w:t>工业企业厂界</w:t>
            </w:r>
            <w:r>
              <w:rPr>
                <w:rFonts w:hint="eastAsia" w:ascii="黑体" w:hAnsi="黑体" w:eastAsia="黑体"/>
                <w:color w:val="auto"/>
                <w:sz w:val="18"/>
                <w:szCs w:val="21"/>
              </w:rPr>
              <w:t>噪声排放标准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985"/>
              <w:gridCol w:w="1701"/>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786"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区域</w:t>
                  </w:r>
                </w:p>
              </w:tc>
              <w:tc>
                <w:tcPr>
                  <w:tcW w:w="1985"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时段</w:t>
                  </w:r>
                </w:p>
              </w:tc>
              <w:tc>
                <w:tcPr>
                  <w:tcW w:w="1701"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昼间</w:t>
                  </w:r>
                </w:p>
              </w:tc>
              <w:tc>
                <w:tcPr>
                  <w:tcW w:w="1789" w:type="dxa"/>
                  <w:vAlign w:val="center"/>
                </w:tcPr>
                <w:p>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786" w:type="dxa"/>
                  <w:vAlign w:val="center"/>
                </w:tcPr>
                <w:p>
                  <w:pPr>
                    <w:keepNext w:val="0"/>
                    <w:keepLines w:val="0"/>
                    <w:suppressLineNumbers w:val="0"/>
                    <w:spacing w:before="0" w:beforeAutospacing="0" w:after="0" w:afterAutospacing="0" w:line="320" w:lineRule="exact"/>
                    <w:ind w:left="0" w:right="0"/>
                    <w:jc w:val="center"/>
                    <w:rPr>
                      <w:rFonts w:hint="default" w:eastAsia="宋体"/>
                      <w:color w:val="auto"/>
                      <w:spacing w:val="-6"/>
                      <w:sz w:val="18"/>
                      <w:szCs w:val="18"/>
                      <w:lang w:val="en-US" w:eastAsia="zh-CN"/>
                    </w:rPr>
                  </w:pPr>
                  <w:r>
                    <w:rPr>
                      <w:rFonts w:hint="default"/>
                      <w:color w:val="auto"/>
                      <w:spacing w:val="-6"/>
                      <w:sz w:val="18"/>
                      <w:szCs w:val="18"/>
                    </w:rPr>
                    <w:t>项目</w:t>
                  </w:r>
                  <w:r>
                    <w:rPr>
                      <w:rFonts w:hint="eastAsia"/>
                      <w:color w:val="auto"/>
                      <w:spacing w:val="-6"/>
                      <w:sz w:val="18"/>
                      <w:szCs w:val="18"/>
                      <w:lang w:val="en-US" w:eastAsia="zh-CN"/>
                    </w:rPr>
                    <w:t>四周厂界</w:t>
                  </w:r>
                </w:p>
              </w:tc>
              <w:tc>
                <w:tcPr>
                  <w:tcW w:w="1985" w:type="dxa"/>
                  <w:vAlign w:val="center"/>
                </w:tcPr>
                <w:p>
                  <w:pPr>
                    <w:keepNext w:val="0"/>
                    <w:keepLines w:val="0"/>
                    <w:suppressLineNumbers w:val="0"/>
                    <w:spacing w:before="0" w:beforeAutospacing="0" w:after="0" w:afterAutospacing="0" w:line="320" w:lineRule="exact"/>
                    <w:ind w:left="0" w:right="0"/>
                    <w:jc w:val="center"/>
                    <w:rPr>
                      <w:rFonts w:hint="default"/>
                      <w:color w:val="auto"/>
                      <w:spacing w:val="-6"/>
                      <w:sz w:val="18"/>
                      <w:szCs w:val="18"/>
                    </w:rPr>
                  </w:pPr>
                  <w:r>
                    <w:rPr>
                      <w:rFonts w:hint="default"/>
                      <w:color w:val="auto"/>
                      <w:spacing w:val="-6"/>
                      <w:sz w:val="18"/>
                      <w:szCs w:val="18"/>
                    </w:rPr>
                    <w:t>2类区标准</w:t>
                  </w:r>
                </w:p>
              </w:tc>
              <w:tc>
                <w:tcPr>
                  <w:tcW w:w="1701" w:type="dxa"/>
                  <w:vAlign w:val="center"/>
                </w:tcPr>
                <w:p>
                  <w:pPr>
                    <w:keepNext w:val="0"/>
                    <w:keepLines w:val="0"/>
                    <w:suppressLineNumbers w:val="0"/>
                    <w:spacing w:before="0" w:beforeAutospacing="0" w:after="0" w:afterAutospacing="0" w:line="320" w:lineRule="exact"/>
                    <w:ind w:left="0" w:right="0"/>
                    <w:jc w:val="center"/>
                    <w:rPr>
                      <w:rFonts w:hint="default"/>
                      <w:color w:val="auto"/>
                      <w:spacing w:val="-6"/>
                      <w:sz w:val="18"/>
                      <w:szCs w:val="18"/>
                    </w:rPr>
                  </w:pPr>
                  <w:r>
                    <w:rPr>
                      <w:rFonts w:hint="default"/>
                      <w:color w:val="auto"/>
                      <w:spacing w:val="-6"/>
                      <w:sz w:val="18"/>
                      <w:szCs w:val="18"/>
                    </w:rPr>
                    <w:t>&lt;60dB(A)</w:t>
                  </w:r>
                </w:p>
              </w:tc>
              <w:tc>
                <w:tcPr>
                  <w:tcW w:w="1789" w:type="dxa"/>
                  <w:vAlign w:val="center"/>
                </w:tcPr>
                <w:p>
                  <w:pPr>
                    <w:keepNext w:val="0"/>
                    <w:keepLines w:val="0"/>
                    <w:suppressLineNumbers w:val="0"/>
                    <w:spacing w:before="0" w:beforeAutospacing="0" w:after="0" w:afterAutospacing="0" w:line="320" w:lineRule="exact"/>
                    <w:ind w:left="0" w:right="0"/>
                    <w:jc w:val="center"/>
                    <w:rPr>
                      <w:rFonts w:hint="default"/>
                      <w:color w:val="auto"/>
                      <w:spacing w:val="-6"/>
                      <w:sz w:val="18"/>
                      <w:szCs w:val="18"/>
                    </w:rPr>
                  </w:pPr>
                  <w:r>
                    <w:rPr>
                      <w:rFonts w:hint="default"/>
                      <w:color w:val="auto"/>
                      <w:spacing w:val="-6"/>
                      <w:sz w:val="18"/>
                      <w:szCs w:val="18"/>
                    </w:rPr>
                    <w:t>&lt;50dB(A)</w:t>
                  </w:r>
                </w:p>
              </w:tc>
            </w:tr>
          </w:tbl>
          <w:p>
            <w:pPr>
              <w:keepNext w:val="0"/>
              <w:keepLines w:val="0"/>
              <w:suppressLineNumbers w:val="0"/>
              <w:snapToGrid w:val="0"/>
              <w:spacing w:before="0" w:beforeAutospacing="0" w:after="0" w:afterAutospacing="0" w:line="400" w:lineRule="exact"/>
              <w:ind w:left="0" w:right="0"/>
              <w:rPr>
                <w:rFonts w:hint="default"/>
                <w:color w:val="auto"/>
              </w:rPr>
            </w:pPr>
            <w:r>
              <w:rPr>
                <w:rFonts w:hint="eastAsia"/>
                <w:color w:val="auto"/>
                <w:szCs w:val="21"/>
              </w:rPr>
              <w:t>5.</w:t>
            </w:r>
            <w:r>
              <w:rPr>
                <w:rFonts w:hint="default"/>
                <w:color w:val="auto"/>
                <w:szCs w:val="21"/>
              </w:rPr>
              <w:t>固体废物：一般固体废物</w:t>
            </w:r>
            <w:r>
              <w:rPr>
                <w:rFonts w:hint="eastAsia"/>
                <w:color w:val="auto"/>
                <w:szCs w:val="21"/>
              </w:rPr>
              <w:t>的</w:t>
            </w:r>
            <w:r>
              <w:rPr>
                <w:rFonts w:hint="default"/>
                <w:color w:val="auto"/>
                <w:szCs w:val="21"/>
              </w:rPr>
              <w:t>处置执行</w:t>
            </w:r>
            <w:r>
              <w:rPr>
                <w:rFonts w:hint="eastAsia"/>
                <w:color w:val="auto"/>
                <w:szCs w:val="21"/>
              </w:rPr>
              <w:t>《一般工业固体废物贮存和填埋污染控制标准》（GB18599-2020）的要求。医疗废物、污泥按危险废物进行处理和处置，执行《危险废物贮存污染控制标准》（GB18597－2001）及2013年修改单的规定；污泥清淘前应进行监测，达到《医疗机构水污染排放标准》(GB18466-2005) 中表4的相关要求。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799" w:type="dxa"/>
            <w:tcBorders>
              <w:top w:val="single" w:color="auto" w:sz="4" w:space="0"/>
              <w:left w:val="single" w:color="auto" w:sz="8" w:space="0"/>
              <w:bottom w:val="single" w:color="auto" w:sz="8"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eastAsia"/>
              </w:rPr>
            </w:pPr>
          </w:p>
          <w:p>
            <w:pPr>
              <w:keepNext w:val="0"/>
              <w:keepLines w:val="0"/>
              <w:suppressLineNumbers w:val="0"/>
              <w:adjustRightInd w:val="0"/>
              <w:snapToGrid w:val="0"/>
              <w:spacing w:before="0" w:beforeAutospacing="0" w:after="0" w:afterAutospacing="0"/>
              <w:ind w:left="0" w:right="0"/>
              <w:jc w:val="center"/>
              <w:rPr>
                <w:rFonts w:hint="eastAsia"/>
              </w:rPr>
            </w:pPr>
          </w:p>
          <w:p>
            <w:pPr>
              <w:keepNext w:val="0"/>
              <w:keepLines w:val="0"/>
              <w:suppressLineNumbers w:val="0"/>
              <w:adjustRightInd w:val="0"/>
              <w:snapToGrid w:val="0"/>
              <w:spacing w:before="0" w:beforeAutospacing="0" w:after="0" w:afterAutospacing="0"/>
              <w:ind w:left="0" w:right="0"/>
              <w:jc w:val="center"/>
              <w:rPr>
                <w:rFonts w:hint="eastAsia"/>
              </w:rPr>
            </w:pPr>
          </w:p>
          <w:p>
            <w:pPr>
              <w:keepNext w:val="0"/>
              <w:keepLines w:val="0"/>
              <w:suppressLineNumbers w:val="0"/>
              <w:adjustRightInd w:val="0"/>
              <w:snapToGrid w:val="0"/>
              <w:spacing w:before="0" w:beforeAutospacing="0" w:after="0" w:afterAutospacing="0"/>
              <w:ind w:left="0" w:right="0"/>
              <w:jc w:val="center"/>
              <w:rPr>
                <w:rFonts w:hint="eastAsia"/>
              </w:rPr>
            </w:pPr>
          </w:p>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总量</w:t>
            </w:r>
          </w:p>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控制</w:t>
            </w:r>
          </w:p>
          <w:p>
            <w:pPr>
              <w:keepNext w:val="0"/>
              <w:keepLines w:val="0"/>
              <w:suppressLineNumbers w:val="0"/>
              <w:adjustRightInd w:val="0"/>
              <w:snapToGrid w:val="0"/>
              <w:spacing w:before="0" w:beforeAutospacing="0" w:after="0" w:afterAutospacing="0"/>
              <w:ind w:left="0" w:right="0"/>
              <w:jc w:val="center"/>
              <w:rPr>
                <w:rFonts w:hint="eastAsia"/>
              </w:rPr>
            </w:pPr>
            <w:r>
              <w:rPr>
                <w:rFonts w:hint="eastAsia"/>
              </w:rPr>
              <w:t>指标</w:t>
            </w:r>
          </w:p>
          <w:p>
            <w:pPr>
              <w:pStyle w:val="2"/>
              <w:keepNext w:val="0"/>
              <w:keepLines w:val="0"/>
              <w:suppressLineNumbers w:val="0"/>
              <w:spacing w:before="0" w:beforeAutospacing="0" w:afterAutospacing="0"/>
              <w:ind w:right="0"/>
              <w:rPr>
                <w:rFonts w:hint="eastAsia"/>
              </w:rPr>
            </w:pPr>
          </w:p>
          <w:p>
            <w:pPr>
              <w:pStyle w:val="3"/>
              <w:keepNext w:val="0"/>
              <w:keepLines w:val="0"/>
              <w:suppressLineNumbers w:val="0"/>
              <w:spacing w:before="0" w:beforeAutospacing="0" w:after="0" w:afterAutospacing="0"/>
              <w:ind w:left="0" w:right="0"/>
              <w:rPr>
                <w:rFonts w:hint="eastAsia"/>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eastAsia" w:cs="宋体"/>
                <w:color w:val="auto"/>
                <w:kern w:val="0"/>
                <w:szCs w:val="21"/>
              </w:rPr>
            </w:pPr>
          </w:p>
          <w:p>
            <w:pPr>
              <w:pStyle w:val="4"/>
              <w:keepNext w:val="0"/>
              <w:keepLines w:val="0"/>
              <w:suppressLineNumbers w:val="0"/>
              <w:spacing w:before="0" w:beforeAutospacing="0" w:after="0" w:afterAutospacing="0"/>
              <w:ind w:right="0"/>
              <w:rPr>
                <w:rFonts w:hint="default" w:cs="宋体"/>
                <w:color w:val="auto"/>
                <w:kern w:val="0"/>
                <w:szCs w:val="21"/>
              </w:rPr>
            </w:pPr>
          </w:p>
        </w:tc>
        <w:tc>
          <w:tcPr>
            <w:tcW w:w="8115" w:type="dxa"/>
            <w:tcBorders>
              <w:top w:val="single" w:color="auto" w:sz="4" w:space="0"/>
              <w:left w:val="single" w:color="auto" w:sz="4"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本项目不涉及废气总量控制指标。项目产生的废水经自有污水处理站处理达到《医疗机构水污染物排放标准》</w:t>
            </w:r>
            <w:r>
              <w:rPr>
                <w:rFonts w:hint="default"/>
                <w:color w:val="auto"/>
                <w:szCs w:val="21"/>
              </w:rPr>
              <w:t>(GB18466-2005)</w:t>
            </w:r>
            <w:r>
              <w:rPr>
                <w:rFonts w:hint="eastAsia"/>
                <w:color w:val="auto"/>
                <w:szCs w:val="21"/>
              </w:rPr>
              <w:t>表</w:t>
            </w:r>
            <w:r>
              <w:rPr>
                <w:rFonts w:hint="default"/>
                <w:color w:val="auto"/>
                <w:szCs w:val="21"/>
              </w:rPr>
              <w:t>2</w:t>
            </w:r>
            <w:r>
              <w:rPr>
                <w:rFonts w:hint="eastAsia"/>
                <w:color w:val="auto"/>
                <w:szCs w:val="21"/>
              </w:rPr>
              <w:t>中的预处理标准后，排入市政污水管网，最终进入</w:t>
            </w:r>
            <w:r>
              <w:rPr>
                <w:rFonts w:hint="eastAsia"/>
                <w:color w:val="auto"/>
                <w:szCs w:val="21"/>
                <w:lang w:val="en-US" w:eastAsia="zh-CN"/>
              </w:rPr>
              <w:t>罗江镇场镇生活</w:t>
            </w:r>
            <w:r>
              <w:rPr>
                <w:rFonts w:hint="eastAsia"/>
                <w:color w:val="auto"/>
                <w:szCs w:val="21"/>
              </w:rPr>
              <w:t>污水处理厂集中处理后达标排入州河，最终外排环境的量为</w:t>
            </w:r>
            <w:r>
              <w:rPr>
                <w:rFonts w:hint="default"/>
                <w:color w:val="auto"/>
                <w:szCs w:val="21"/>
              </w:rPr>
              <w:t>COD</w:t>
            </w:r>
            <w:r>
              <w:rPr>
                <w:rFonts w:hint="default"/>
                <w:color w:val="auto"/>
                <w:szCs w:val="21"/>
                <w:vertAlign w:val="subscript"/>
              </w:rPr>
              <w:t>Cr</w:t>
            </w:r>
            <w:r>
              <w:rPr>
                <w:rFonts w:hint="default"/>
                <w:color w:val="auto"/>
                <w:szCs w:val="21"/>
              </w:rPr>
              <w:t>：</w:t>
            </w:r>
            <w:r>
              <w:rPr>
                <w:rFonts w:hint="eastAsia"/>
                <w:color w:val="auto"/>
                <w:szCs w:val="21"/>
              </w:rPr>
              <w:t>0.</w:t>
            </w:r>
            <w:r>
              <w:rPr>
                <w:rFonts w:hint="eastAsia"/>
                <w:color w:val="auto"/>
                <w:szCs w:val="21"/>
                <w:lang w:val="en-US" w:eastAsia="zh-CN"/>
              </w:rPr>
              <w:t>565</w:t>
            </w:r>
            <w:r>
              <w:rPr>
                <w:rFonts w:hint="default"/>
                <w:color w:val="auto"/>
                <w:szCs w:val="21"/>
              </w:rPr>
              <w:t>t/a、氨氮：0.</w:t>
            </w:r>
            <w:r>
              <w:rPr>
                <w:rFonts w:hint="eastAsia"/>
                <w:color w:val="auto"/>
                <w:szCs w:val="21"/>
              </w:rPr>
              <w:t>0</w:t>
            </w:r>
            <w:r>
              <w:rPr>
                <w:rFonts w:hint="eastAsia"/>
                <w:color w:val="auto"/>
                <w:szCs w:val="21"/>
                <w:lang w:val="en-US" w:eastAsia="zh-CN"/>
              </w:rPr>
              <w:t>565</w:t>
            </w:r>
            <w:r>
              <w:rPr>
                <w:rFonts w:hint="default"/>
                <w:color w:val="auto"/>
                <w:szCs w:val="21"/>
              </w:rPr>
              <w:t>t/a。</w:t>
            </w:r>
            <w:r>
              <w:rPr>
                <w:rFonts w:hint="eastAsia"/>
                <w:color w:val="auto"/>
                <w:szCs w:val="21"/>
              </w:rPr>
              <w:t>项目废水污染物的总量控制指标纳入</w:t>
            </w:r>
            <w:r>
              <w:rPr>
                <w:rFonts w:hint="eastAsia"/>
                <w:color w:val="auto"/>
                <w:szCs w:val="21"/>
                <w:lang w:val="en-US" w:eastAsia="zh-CN"/>
              </w:rPr>
              <w:t>罗江镇场镇生活</w:t>
            </w:r>
            <w:r>
              <w:rPr>
                <w:rFonts w:hint="eastAsia"/>
                <w:color w:val="auto"/>
                <w:szCs w:val="21"/>
              </w:rPr>
              <w:t>污水处理厂已有的总量指标管理。</w:t>
            </w:r>
          </w:p>
          <w:p>
            <w:pPr>
              <w:keepNext w:val="0"/>
              <w:keepLines w:val="0"/>
              <w:suppressLineNumbers w:val="0"/>
              <w:snapToGrid w:val="0"/>
              <w:spacing w:before="0" w:beforeAutospacing="0" w:after="0" w:afterAutospacing="0" w:line="400" w:lineRule="exact"/>
              <w:ind w:left="0" w:right="0" w:firstLine="420" w:firstLineChars="200"/>
              <w:rPr>
                <w:rFonts w:hint="eastAsia"/>
                <w:color w:val="auto"/>
                <w:szCs w:val="21"/>
              </w:rPr>
            </w:pPr>
            <w:r>
              <w:rPr>
                <w:rFonts w:hint="eastAsia"/>
                <w:color w:val="auto"/>
                <w:szCs w:val="21"/>
              </w:rPr>
              <w:t>因此，建议达州市通川生态环境局不对本项目下达总量控制指标。</w:t>
            </w:r>
          </w:p>
          <w:p>
            <w:pPr>
              <w:pStyle w:val="2"/>
              <w:keepNext w:val="0"/>
              <w:keepLines w:val="0"/>
              <w:suppressLineNumbers w:val="0"/>
              <w:spacing w:before="0" w:beforeAutospacing="0" w:afterAutospacing="0"/>
              <w:ind w:right="0"/>
              <w:rPr>
                <w:rFonts w:hint="eastAsia"/>
                <w:color w:val="auto"/>
                <w:szCs w:val="21"/>
              </w:rPr>
            </w:pPr>
          </w:p>
          <w:p>
            <w:pPr>
              <w:pStyle w:val="3"/>
              <w:keepNext w:val="0"/>
              <w:keepLines w:val="0"/>
              <w:suppressLineNumbers w:val="0"/>
              <w:spacing w:before="0" w:beforeAutospacing="0" w:after="0" w:afterAutospacing="0"/>
              <w:ind w:left="0"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eastAsia"/>
                <w:color w:val="auto"/>
                <w:szCs w:val="21"/>
              </w:rPr>
            </w:pPr>
          </w:p>
          <w:p>
            <w:pPr>
              <w:pStyle w:val="4"/>
              <w:keepNext w:val="0"/>
              <w:keepLines w:val="0"/>
              <w:suppressLineNumbers w:val="0"/>
              <w:spacing w:before="0" w:beforeAutospacing="0" w:after="0" w:afterAutospacing="0"/>
              <w:ind w:right="0"/>
              <w:rPr>
                <w:rFonts w:hint="default"/>
                <w:color w:val="auto"/>
                <w:szCs w:val="21"/>
              </w:rPr>
            </w:pPr>
          </w:p>
          <w:p>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600" w:lineRule="exact"/>
              <w:ind w:left="556" w:right="0"/>
              <w:textAlignment w:val="bottom"/>
              <w:rPr>
                <w:rFonts w:hint="default"/>
                <w:color w:val="auto"/>
              </w:rPr>
            </w:pPr>
          </w:p>
        </w:tc>
      </w:tr>
    </w:tbl>
    <w:p>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kern w:val="0"/>
          <w:sz w:val="36"/>
          <w:szCs w:val="36"/>
        </w:rPr>
        <w:br w:type="page"/>
      </w:r>
      <w:r>
        <w:rPr>
          <w:rFonts w:hint="eastAsia" w:ascii="Times New Roman" w:hAnsi="Times New Roman" w:eastAsia="黑体"/>
          <w:snapToGrid w:val="0"/>
          <w:color w:val="auto"/>
          <w:sz w:val="30"/>
          <w:szCs w:val="30"/>
        </w:rPr>
        <w:t>四、主要环境影响和保护措施</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745"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施工</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期环</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境保</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护措</w:t>
            </w:r>
          </w:p>
          <w:p>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r>
              <w:rPr>
                <w:rFonts w:hint="eastAsia" w:ascii="Times New Roman" w:hAnsi="Times New Roman" w:cs="宋体"/>
                <w:color w:val="auto"/>
                <w:sz w:val="21"/>
                <w:szCs w:val="21"/>
              </w:rPr>
              <w:t>施</w:t>
            </w:r>
          </w:p>
        </w:tc>
        <w:tc>
          <w:tcPr>
            <w:tcW w:w="8154" w:type="dxa"/>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黑体" w:cs="宋体"/>
                <w:color w:val="auto"/>
                <w:kern w:val="0"/>
                <w:szCs w:val="21"/>
                <w:lang w:val="en-US" w:eastAsia="zh-CN"/>
              </w:rPr>
            </w:pPr>
            <w:r>
              <w:rPr>
                <w:rFonts w:hint="eastAsia" w:eastAsia="黑体" w:cs="宋体"/>
                <w:color w:val="auto"/>
                <w:kern w:val="0"/>
                <w:szCs w:val="21"/>
                <w:lang w:val="en-US" w:eastAsia="zh-CN"/>
              </w:rPr>
              <w:t>经现场踏勘，本项目已完成施工期污水处理的建设、设备的安装等，目前施工现场无遗留的施工期环境问题。本次环评拟对项目施工期进行回顾性分析。</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1、废气</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default" w:eastAsiaTheme="minorEastAsia"/>
                <w:color w:val="auto"/>
                <w:szCs w:val="21"/>
              </w:rPr>
              <w:t>施工废气主要是</w:t>
            </w:r>
            <w:r>
              <w:rPr>
                <w:rFonts w:hint="eastAsia" w:eastAsiaTheme="minorEastAsia"/>
                <w:color w:val="auto"/>
                <w:szCs w:val="21"/>
                <w:lang w:val="en-US" w:eastAsia="zh-CN"/>
              </w:rPr>
              <w:t>污水池土建施工的扬尘、</w:t>
            </w:r>
            <w:r>
              <w:rPr>
                <w:rFonts w:hint="default" w:eastAsiaTheme="minorEastAsia"/>
                <w:color w:val="auto"/>
                <w:szCs w:val="21"/>
              </w:rPr>
              <w:t>办公楼内部装修的废气。</w:t>
            </w:r>
            <w:r>
              <w:rPr>
                <w:rFonts w:hint="default"/>
                <w:color w:val="auto"/>
                <w:szCs w:val="21"/>
              </w:rPr>
              <w:t>建筑物工程装修阶段产生的装修废气属无组织排放，主要污染因子是甲醛、氨气等，此外还有极少量的汽油、丁醇和丙醇等。</w:t>
            </w:r>
            <w:r>
              <w:rPr>
                <w:rFonts w:hint="eastAsia"/>
                <w:color w:val="auto"/>
                <w:szCs w:val="21"/>
                <w:lang w:val="en-US" w:eastAsia="zh-CN"/>
              </w:rPr>
              <w:t>已</w:t>
            </w:r>
            <w:r>
              <w:rPr>
                <w:rFonts w:hint="default"/>
                <w:color w:val="auto"/>
                <w:szCs w:val="21"/>
              </w:rPr>
              <w:t>采取的防治措施如下：</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①施工用的建筑材料（如砂石、水泥等）堆放</w:t>
            </w:r>
            <w:r>
              <w:rPr>
                <w:rFonts w:hint="eastAsia"/>
                <w:color w:val="auto"/>
                <w:szCs w:val="21"/>
                <w:lang w:val="en-US" w:eastAsia="zh-CN"/>
              </w:rPr>
              <w:t>时，</w:t>
            </w:r>
            <w:r>
              <w:rPr>
                <w:rFonts w:hint="eastAsia"/>
                <w:color w:val="auto"/>
                <w:szCs w:val="21"/>
              </w:rPr>
              <w:t>采取覆盖、洒水等措施，并及时清扫地面。施工产生的建筑垃圾及时转运至当地政府指定的地点处置。</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ascii="宋体" w:hAnsi="宋体" w:cs="宋体"/>
                <w:color w:val="auto"/>
                <w:szCs w:val="21"/>
              </w:rPr>
              <w:t>②</w:t>
            </w:r>
            <w:r>
              <w:rPr>
                <w:rFonts w:hint="eastAsia"/>
                <w:color w:val="auto"/>
                <w:szCs w:val="21"/>
              </w:rPr>
              <w:t>尽量选择污染较小的装饰材料，少用油漆类材料，严格做到建材的无害化（无污染、无辐射等），最大限度地减小有毒有害气体对人体的健康损害；装修阶段和完工</w:t>
            </w:r>
            <w:r>
              <w:rPr>
                <w:rFonts w:hint="eastAsia"/>
                <w:color w:val="auto"/>
                <w:szCs w:val="21"/>
                <w:lang w:val="en-US" w:eastAsia="zh-CN"/>
              </w:rPr>
              <w:t>采取了</w:t>
            </w:r>
            <w:r>
              <w:rPr>
                <w:rFonts w:hint="eastAsia"/>
                <w:color w:val="auto"/>
                <w:szCs w:val="21"/>
              </w:rPr>
              <w:t>加强通风换气</w:t>
            </w:r>
            <w:r>
              <w:rPr>
                <w:rFonts w:hint="eastAsia"/>
                <w:color w:val="auto"/>
                <w:szCs w:val="21"/>
                <w:lang w:val="en-US" w:eastAsia="zh-CN"/>
              </w:rPr>
              <w:t>等措施</w:t>
            </w:r>
            <w:r>
              <w:rPr>
                <w:rFonts w:hint="eastAsia"/>
                <w:color w:val="auto"/>
                <w:szCs w:val="21"/>
              </w:rPr>
              <w:t>，防止甲醛、氨、苯系物、氡等有毒、有害物质超标和放射性物质对人的身体健康造成危害</w:t>
            </w:r>
            <w:r>
              <w:rPr>
                <w:rFonts w:hint="default"/>
                <w:color w:val="auto"/>
                <w:szCs w:val="21"/>
              </w:rPr>
              <w:t>。</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③运输车辆采取</w:t>
            </w:r>
            <w:r>
              <w:rPr>
                <w:rFonts w:hint="eastAsia"/>
                <w:color w:val="auto"/>
                <w:szCs w:val="21"/>
                <w:lang w:val="en-US" w:eastAsia="zh-CN"/>
              </w:rPr>
              <w:t>了</w:t>
            </w:r>
            <w:r>
              <w:rPr>
                <w:rFonts w:hint="eastAsia"/>
                <w:color w:val="auto"/>
                <w:szCs w:val="21"/>
              </w:rPr>
              <w:t>覆盖密闭运输的方式；对项目区出入口的尘土及时清扫，并限制汽车行驶速度。</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④汽车进出项目区的时间短，且汽车数量很少，少量废气将随大气扩散，基本上不会影响该区域大气环境质量。</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eastAsia" w:eastAsia="宋体"/>
                <w:color w:val="auto"/>
                <w:szCs w:val="21"/>
                <w:lang w:eastAsia="zh-CN"/>
              </w:rPr>
            </w:pPr>
            <w:r>
              <w:rPr>
                <w:rFonts w:hint="eastAsia"/>
                <w:color w:val="auto"/>
                <w:szCs w:val="21"/>
              </w:rPr>
              <w:t>在施工期间</w:t>
            </w:r>
            <w:r>
              <w:rPr>
                <w:rFonts w:hint="eastAsia"/>
                <w:color w:val="auto"/>
                <w:szCs w:val="21"/>
                <w:lang w:eastAsia="zh-CN"/>
              </w:rPr>
              <w:t>，</w:t>
            </w:r>
            <w:r>
              <w:rPr>
                <w:rFonts w:hint="eastAsia"/>
                <w:color w:val="auto"/>
                <w:szCs w:val="21"/>
                <w:lang w:val="en-US" w:eastAsia="zh-CN"/>
              </w:rPr>
              <w:t>通过</w:t>
            </w:r>
            <w:r>
              <w:rPr>
                <w:rFonts w:hint="eastAsia"/>
                <w:color w:val="auto"/>
                <w:szCs w:val="21"/>
              </w:rPr>
              <w:t>采取</w:t>
            </w:r>
            <w:r>
              <w:rPr>
                <w:rFonts w:hint="eastAsia"/>
                <w:color w:val="auto"/>
                <w:szCs w:val="21"/>
                <w:lang w:val="en-US" w:eastAsia="zh-CN"/>
              </w:rPr>
              <w:t>了</w:t>
            </w:r>
            <w:r>
              <w:rPr>
                <w:rFonts w:hint="eastAsia"/>
                <w:color w:val="auto"/>
                <w:szCs w:val="21"/>
              </w:rPr>
              <w:t>有效的环保措施后，施工废气</w:t>
            </w:r>
            <w:r>
              <w:rPr>
                <w:rFonts w:hint="eastAsia"/>
                <w:color w:val="auto"/>
                <w:szCs w:val="21"/>
                <w:lang w:val="en-US" w:eastAsia="zh-CN"/>
              </w:rPr>
              <w:t>未对</w:t>
            </w:r>
            <w:r>
              <w:rPr>
                <w:rFonts w:hint="eastAsia"/>
                <w:color w:val="auto"/>
                <w:szCs w:val="21"/>
              </w:rPr>
              <w:t>区域</w:t>
            </w:r>
            <w:r>
              <w:rPr>
                <w:rFonts w:hint="eastAsia"/>
                <w:color w:val="auto"/>
                <w:szCs w:val="21"/>
                <w:lang w:val="en-US" w:eastAsia="zh-CN"/>
              </w:rPr>
              <w:t>大气环境</w:t>
            </w:r>
            <w:r>
              <w:rPr>
                <w:rFonts w:hint="eastAsia"/>
                <w:color w:val="auto"/>
                <w:szCs w:val="21"/>
              </w:rPr>
              <w:t>产生明显的污染性影响</w:t>
            </w:r>
            <w:r>
              <w:rPr>
                <w:rFonts w:hint="eastAsia"/>
                <w:color w:val="auto"/>
                <w:szCs w:val="21"/>
                <w:lang w:eastAsia="zh-CN"/>
              </w:rPr>
              <w:t>。</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bCs/>
                <w:color w:val="auto"/>
                <w:sz w:val="22"/>
                <w:szCs w:val="22"/>
              </w:rPr>
            </w:pPr>
            <w:r>
              <w:rPr>
                <w:rFonts w:hint="default" w:eastAsia="黑体"/>
                <w:bCs/>
                <w:color w:val="auto"/>
                <w:sz w:val="22"/>
                <w:szCs w:val="22"/>
              </w:rPr>
              <w:t>2</w:t>
            </w:r>
            <w:r>
              <w:rPr>
                <w:rFonts w:hint="default" w:ascii="黑体" w:hAnsi="黑体" w:eastAsia="黑体"/>
                <w:bCs/>
                <w:color w:val="auto"/>
                <w:sz w:val="22"/>
                <w:szCs w:val="22"/>
              </w:rPr>
              <w:t>、废水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宋体" w:hAnsi="宋体"/>
                <w:color w:val="auto"/>
                <w:kern w:val="0"/>
                <w:lang w:val="en-US" w:eastAsia="zh-CN"/>
              </w:rPr>
            </w:pPr>
            <w:r>
              <w:rPr>
                <w:rFonts w:hint="default" w:ascii="宋体" w:hAnsi="宋体"/>
                <w:color w:val="auto"/>
                <w:kern w:val="0"/>
              </w:rPr>
              <w:t>施工废水主要来源于各种设备的清洗废水，其主要污染物为</w:t>
            </w:r>
            <w:r>
              <w:rPr>
                <w:rFonts w:hint="default"/>
                <w:color w:val="auto"/>
                <w:kern w:val="0"/>
              </w:rPr>
              <w:t>SS</w:t>
            </w:r>
            <w:r>
              <w:rPr>
                <w:rFonts w:hint="default" w:ascii="宋体" w:hAnsi="宋体"/>
                <w:color w:val="auto"/>
                <w:kern w:val="0"/>
              </w:rPr>
              <w:t>。施工工人会产生少量的生活污水。采取的措施如下：</w:t>
            </w:r>
            <w:r>
              <w:rPr>
                <w:rFonts w:hint="eastAsia" w:ascii="宋体" w:hAnsi="宋体"/>
                <w:color w:val="auto"/>
                <w:kern w:val="0"/>
              </w:rPr>
              <w:t>①设备清洗</w:t>
            </w:r>
            <w:r>
              <w:rPr>
                <w:rFonts w:hint="default" w:ascii="宋体" w:hAnsi="宋体"/>
                <w:color w:val="auto"/>
                <w:kern w:val="0"/>
              </w:rPr>
              <w:t>废水</w:t>
            </w:r>
            <w:r>
              <w:rPr>
                <w:rFonts w:hint="eastAsia" w:ascii="宋体" w:hAnsi="宋体"/>
                <w:color w:val="auto"/>
                <w:kern w:val="0"/>
              </w:rPr>
              <w:t>设置</w:t>
            </w:r>
            <w:r>
              <w:rPr>
                <w:rFonts w:hint="eastAsia" w:ascii="宋体" w:hAnsi="宋体"/>
                <w:color w:val="auto"/>
                <w:kern w:val="0"/>
                <w:lang w:val="en-US" w:eastAsia="zh-CN"/>
              </w:rPr>
              <w:t>临时沉淀池</w:t>
            </w:r>
            <w:r>
              <w:rPr>
                <w:rFonts w:hint="eastAsia" w:ascii="宋体" w:hAnsi="宋体"/>
                <w:color w:val="auto"/>
                <w:kern w:val="0"/>
              </w:rPr>
              <w:t>收集</w:t>
            </w:r>
            <w:r>
              <w:rPr>
                <w:rFonts w:hint="default" w:ascii="宋体" w:hAnsi="宋体"/>
                <w:color w:val="auto"/>
                <w:kern w:val="0"/>
              </w:rPr>
              <w:t>，静置沉淀后全部回用。</w:t>
            </w:r>
            <w:r>
              <w:rPr>
                <w:rFonts w:hint="eastAsia" w:ascii="宋体" w:hAnsi="宋体" w:cs="宋体"/>
                <w:color w:val="auto"/>
                <w:kern w:val="0"/>
              </w:rPr>
              <w:t>②</w:t>
            </w:r>
            <w:r>
              <w:rPr>
                <w:rFonts w:hint="default" w:ascii="宋体" w:hAnsi="宋体"/>
                <w:color w:val="auto"/>
                <w:kern w:val="0"/>
              </w:rPr>
              <w:t>施工期生活污水利用</w:t>
            </w:r>
            <w:r>
              <w:rPr>
                <w:rFonts w:hint="eastAsia" w:ascii="宋体" w:hAnsi="宋体"/>
                <w:color w:val="auto"/>
                <w:kern w:val="0"/>
                <w:lang w:val="en-US" w:eastAsia="zh-CN"/>
              </w:rPr>
              <w:t>德源医养中心已建化粪池处理。</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rPr>
            </w:pPr>
            <w:r>
              <w:rPr>
                <w:rFonts w:hint="default" w:ascii="宋体" w:hAnsi="宋体"/>
                <w:color w:val="auto"/>
                <w:kern w:val="0"/>
              </w:rPr>
              <w:t>通过采取以上措施后，可避免施工废水对周围环境造成污染性影响。</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bCs/>
                <w:color w:val="auto"/>
                <w:szCs w:val="21"/>
              </w:rPr>
            </w:pPr>
            <w:r>
              <w:rPr>
                <w:rFonts w:hint="eastAsia" w:eastAsia="黑体"/>
                <w:bCs/>
                <w:color w:val="auto"/>
                <w:szCs w:val="21"/>
              </w:rPr>
              <w:t>3</w:t>
            </w:r>
            <w:r>
              <w:rPr>
                <w:rFonts w:hint="default" w:eastAsia="黑体"/>
                <w:bCs/>
                <w:color w:val="auto"/>
                <w:szCs w:val="21"/>
              </w:rPr>
              <w:t>、噪声</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lang w:val="en-US" w:eastAsia="zh-CN"/>
              </w:rPr>
              <w:t>主要是施工期间的各类设备噪声，如</w:t>
            </w:r>
            <w:r>
              <w:rPr>
                <w:rFonts w:hint="eastAsia"/>
                <w:color w:val="auto"/>
                <w:szCs w:val="21"/>
              </w:rPr>
              <w:t>钻机、空压机、切割机等，噪声源的强度在70～90dB(A)。噪声控制措施如下：</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①</w:t>
            </w:r>
            <w:r>
              <w:rPr>
                <w:rFonts w:hint="default"/>
                <w:color w:val="auto"/>
                <w:szCs w:val="21"/>
              </w:rPr>
              <w:t>加强施工组织和施工管理，合理安排控制施工作业时间，尽量缩短整个施工期。</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②</w:t>
            </w:r>
            <w:r>
              <w:rPr>
                <w:rFonts w:hint="default"/>
                <w:color w:val="auto"/>
                <w:szCs w:val="21"/>
              </w:rPr>
              <w:t>选用先进、噪声较低的环保型施工机械和设备，并及时维修保养，使机器设备处于良好的运行状态；坚持文明施工，降低人为噪声。</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③</w:t>
            </w:r>
            <w:r>
              <w:rPr>
                <w:rFonts w:hint="default"/>
                <w:color w:val="auto"/>
                <w:szCs w:val="21"/>
              </w:rPr>
              <w:t>合理安排工期，做到</w:t>
            </w:r>
            <w:r>
              <w:rPr>
                <w:rFonts w:hint="eastAsia"/>
                <w:color w:val="auto"/>
                <w:szCs w:val="21"/>
                <w:lang w:val="en-US" w:eastAsia="zh-CN"/>
              </w:rPr>
              <w:t>了</w:t>
            </w:r>
            <w:r>
              <w:rPr>
                <w:rFonts w:hint="default"/>
                <w:color w:val="auto"/>
                <w:szCs w:val="21"/>
              </w:rPr>
              <w:t>白天施工</w:t>
            </w:r>
            <w:r>
              <w:rPr>
                <w:rFonts w:hint="eastAsia"/>
                <w:color w:val="auto"/>
                <w:szCs w:val="21"/>
                <w:lang w:eastAsia="zh-CN"/>
              </w:rPr>
              <w:t>，</w:t>
            </w:r>
            <w:r>
              <w:rPr>
                <w:rFonts w:hint="eastAsia"/>
                <w:color w:val="auto"/>
                <w:szCs w:val="21"/>
                <w:lang w:val="en-US" w:eastAsia="zh-CN"/>
              </w:rPr>
              <w:t>夜间和休息时间不施工</w:t>
            </w:r>
            <w:r>
              <w:rPr>
                <w:rFonts w:hint="default"/>
                <w:color w:val="auto"/>
                <w:szCs w:val="21"/>
              </w:rPr>
              <w:t>；对施工器具该轻拿轻放，严禁抛掷</w:t>
            </w:r>
            <w:r>
              <w:rPr>
                <w:rFonts w:hint="eastAsia"/>
                <w:color w:val="auto"/>
                <w:szCs w:val="21"/>
              </w:rPr>
              <w:t>。</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default"/>
                <w:color w:val="auto"/>
                <w:szCs w:val="21"/>
              </w:rPr>
              <w:t>通过严格的施工管理和落实以上控制措施后，施工</w:t>
            </w:r>
            <w:r>
              <w:rPr>
                <w:rFonts w:hint="eastAsia"/>
                <w:color w:val="auto"/>
                <w:szCs w:val="21"/>
                <w:lang w:val="en-US" w:eastAsia="zh-CN"/>
              </w:rPr>
              <w:t>期间未发生施工</w:t>
            </w:r>
            <w:r>
              <w:rPr>
                <w:rFonts w:hint="default"/>
                <w:color w:val="auto"/>
                <w:szCs w:val="21"/>
              </w:rPr>
              <w:t>噪声</w:t>
            </w:r>
            <w:r>
              <w:rPr>
                <w:rFonts w:hint="eastAsia"/>
                <w:color w:val="auto"/>
                <w:szCs w:val="21"/>
                <w:lang w:val="en-US" w:eastAsia="zh-CN"/>
              </w:rPr>
              <w:t>扰民现象。场界噪声</w:t>
            </w:r>
            <w:r>
              <w:rPr>
                <w:rFonts w:hint="default"/>
                <w:color w:val="auto"/>
                <w:szCs w:val="21"/>
              </w:rPr>
              <w:t>能够满足《建筑施工场界环境噪声排放限值》（GB12523-2011）的相关要求。</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bCs/>
                <w:color w:val="auto"/>
                <w:szCs w:val="21"/>
              </w:rPr>
            </w:pPr>
            <w:r>
              <w:rPr>
                <w:rFonts w:hint="eastAsia" w:eastAsia="黑体"/>
                <w:bCs/>
                <w:color w:val="auto"/>
                <w:szCs w:val="21"/>
              </w:rPr>
              <w:t>4</w:t>
            </w:r>
            <w:r>
              <w:rPr>
                <w:rFonts w:hint="default" w:eastAsia="黑体"/>
                <w:bCs/>
                <w:color w:val="auto"/>
                <w:szCs w:val="21"/>
              </w:rPr>
              <w:t>、固体废物</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kern w:val="0"/>
                <w:szCs w:val="21"/>
              </w:rPr>
            </w:pPr>
            <w:r>
              <w:rPr>
                <w:rFonts w:hint="eastAsia"/>
                <w:color w:val="auto"/>
                <w:kern w:val="0"/>
                <w:szCs w:val="21"/>
              </w:rPr>
              <w:t>施工期产生的固体废物主要有建筑垃圾和废弃包装材料。</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kern w:val="0"/>
                <w:szCs w:val="21"/>
              </w:rPr>
            </w:pPr>
            <w:r>
              <w:rPr>
                <w:rFonts w:hint="eastAsia"/>
                <w:color w:val="auto"/>
                <w:kern w:val="0"/>
                <w:szCs w:val="21"/>
              </w:rPr>
              <w:t>①施工中，对可以回收利用的（如废钢铁、包装材料等）部分建筑垃圾集中收集，送到废品回收站回收利用。不能回收利用的建筑垃圾及时运出施工现场，外运至当地政府指定的弃土场，不会产生二次污染。</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kern w:val="0"/>
                <w:szCs w:val="21"/>
              </w:rPr>
            </w:pPr>
            <w:r>
              <w:rPr>
                <w:rFonts w:hint="eastAsia"/>
                <w:color w:val="auto"/>
                <w:kern w:val="0"/>
                <w:szCs w:val="21"/>
              </w:rPr>
              <w:t>②施工期少量生活垃圾设置固定的垃圾桶收集，然后由环卫部门定期统一清理，严禁乱堆乱扔。</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kern w:val="0"/>
                <w:szCs w:val="21"/>
              </w:rPr>
              <w:t>采取上述措施后，项目施工期的固体废物</w:t>
            </w:r>
            <w:r>
              <w:rPr>
                <w:rFonts w:hint="eastAsia"/>
                <w:color w:val="auto"/>
                <w:kern w:val="0"/>
                <w:szCs w:val="21"/>
                <w:lang w:val="en-US" w:eastAsia="zh-CN"/>
              </w:rPr>
              <w:t>未</w:t>
            </w:r>
            <w:r>
              <w:rPr>
                <w:rFonts w:hint="eastAsia"/>
                <w:color w:val="auto"/>
                <w:kern w:val="0"/>
                <w:szCs w:val="21"/>
              </w:rPr>
              <w:t>对环境产生不利影响</w:t>
            </w:r>
            <w:r>
              <w:rPr>
                <w:rFonts w:hint="default"/>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pStyle w:val="3"/>
              <w:keepNext w:val="0"/>
              <w:keepLines w:val="0"/>
              <w:suppressLineNumbers w:val="0"/>
              <w:spacing w:before="0" w:beforeAutospacing="0" w:after="0" w:afterAutospacing="0"/>
              <w:ind w:left="0"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3"/>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s="宋体"/>
                <w:bCs/>
                <w:color w:val="auto"/>
                <w:szCs w:val="21"/>
              </w:rPr>
            </w:pPr>
          </w:p>
          <w:p>
            <w:pPr>
              <w:pStyle w:val="3"/>
              <w:keepNext w:val="0"/>
              <w:keepLines w:val="0"/>
              <w:suppressLineNumbers w:val="0"/>
              <w:spacing w:before="0" w:beforeAutospacing="0" w:after="0" w:afterAutospacing="0"/>
              <w:ind w:left="0" w:right="0"/>
              <w:rPr>
                <w:rFonts w:hint="default" w:cs="宋体"/>
                <w:bCs/>
                <w:color w:val="auto"/>
                <w:szCs w:val="21"/>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pStyle w:val="2"/>
              <w:keepNext w:val="0"/>
              <w:keepLines w:val="0"/>
              <w:suppressLineNumbers w:val="0"/>
              <w:spacing w:before="0" w:beforeAutospacing="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s="宋体"/>
                <w:bCs/>
                <w:color w:val="auto"/>
                <w:szCs w:val="21"/>
              </w:rPr>
            </w:pPr>
          </w:p>
          <w:p>
            <w:pPr>
              <w:pStyle w:val="3"/>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s="宋体"/>
                <w:bCs/>
                <w:color w:val="auto"/>
                <w:szCs w:val="21"/>
              </w:rPr>
            </w:pPr>
          </w:p>
          <w:p>
            <w:pPr>
              <w:pStyle w:val="3"/>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s="宋体"/>
                <w:bCs/>
                <w:color w:val="auto"/>
                <w:szCs w:val="21"/>
              </w:rPr>
            </w:pPr>
          </w:p>
          <w:p>
            <w:pPr>
              <w:pStyle w:val="3"/>
              <w:keepNext w:val="0"/>
              <w:keepLines w:val="0"/>
              <w:suppressLineNumbers w:val="0"/>
              <w:spacing w:before="0" w:beforeAutospacing="0" w:after="0" w:afterAutospacing="0"/>
              <w:ind w:left="0" w:right="0"/>
              <w:rPr>
                <w:rFonts w:hint="default" w:cs="宋体"/>
                <w:bCs/>
                <w:color w:val="auto"/>
                <w:szCs w:val="21"/>
              </w:rPr>
            </w:pPr>
          </w:p>
          <w:p>
            <w:pPr>
              <w:pStyle w:val="4"/>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pStyle w:val="2"/>
              <w:keepNext w:val="0"/>
              <w:keepLines w:val="0"/>
              <w:suppressLineNumbers w:val="0"/>
              <w:spacing w:before="0" w:beforeAutospacing="0" w:afterAutospacing="0"/>
              <w:ind w:right="0"/>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pPr>
              <w:pStyle w:val="2"/>
              <w:keepNext w:val="0"/>
              <w:keepLines w:val="0"/>
              <w:suppressLineNumbers w:val="0"/>
              <w:spacing w:before="0" w:beforeAutospacing="0" w:afterAutospacing="0"/>
              <w:ind w:right="0"/>
              <w:rPr>
                <w:rFonts w:hint="default"/>
                <w:color w:val="auto"/>
              </w:rPr>
            </w:pPr>
          </w:p>
          <w:p>
            <w:pPr>
              <w:pStyle w:val="4"/>
              <w:keepNext w:val="0"/>
              <w:keepLines w:val="0"/>
              <w:suppressLineNumbers w:val="0"/>
              <w:spacing w:before="0" w:beforeAutospacing="0" w:after="0" w:afterAutospacing="0"/>
              <w:ind w:right="0"/>
              <w:rPr>
                <w:rFonts w:hint="default"/>
                <w:color w:val="auto"/>
              </w:rPr>
            </w:pPr>
          </w:p>
        </w:tc>
        <w:tc>
          <w:tcPr>
            <w:tcW w:w="8154" w:type="dxa"/>
            <w:tcBorders>
              <w:top w:val="single" w:color="auto" w:sz="4" w:space="0"/>
              <w:left w:val="single" w:color="auto" w:sz="4" w:space="0"/>
              <w:bottom w:val="single" w:color="auto" w:sz="8" w:space="0"/>
              <w:right w:val="single" w:color="auto" w:sz="8" w:space="0"/>
            </w:tcBorders>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1、废气</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（1）源强核算及治理措施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①医疗废气</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color w:val="auto"/>
                <w:szCs w:val="21"/>
              </w:rPr>
              <w:t>本项目建成投入使用后，</w:t>
            </w:r>
            <w:r>
              <w:rPr>
                <w:rFonts w:hint="eastAsia"/>
                <w:color w:val="auto"/>
                <w:szCs w:val="21"/>
              </w:rPr>
              <w:t>病房等定期采</w:t>
            </w:r>
            <w:r>
              <w:rPr>
                <w:rFonts w:hint="default"/>
                <w:color w:val="auto"/>
                <w:szCs w:val="21"/>
              </w:rPr>
              <w:t>用84消毒液对地面进行消毒</w:t>
            </w:r>
            <w:r>
              <w:rPr>
                <w:rFonts w:hint="eastAsia"/>
                <w:color w:val="auto"/>
                <w:szCs w:val="21"/>
              </w:rPr>
              <w:t>，</w:t>
            </w:r>
            <w:r>
              <w:rPr>
                <w:rFonts w:hint="default"/>
                <w:color w:val="auto"/>
                <w:szCs w:val="21"/>
              </w:rPr>
              <w:t>消毒液等散发的异味，对人体和环境空气不会产生危害</w:t>
            </w:r>
            <w:r>
              <w:rPr>
                <w:rFonts w:hint="eastAsia"/>
                <w:color w:val="auto"/>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ascii="宋体" w:hAnsi="宋体"/>
                <w:color w:val="auto"/>
              </w:rPr>
              <w:t>医院</w:t>
            </w:r>
            <w:r>
              <w:rPr>
                <w:rFonts w:hint="eastAsia" w:ascii="宋体" w:hAnsi="宋体"/>
                <w:color w:val="auto"/>
                <w:lang w:val="en-US" w:eastAsia="zh-CN"/>
              </w:rPr>
              <w:t>治疗室</w:t>
            </w:r>
            <w:r>
              <w:rPr>
                <w:rFonts w:hint="default" w:ascii="宋体" w:hAnsi="宋体"/>
                <w:color w:val="auto"/>
              </w:rPr>
              <w:t>、检验室等产生医疗废气，</w:t>
            </w:r>
            <w:r>
              <w:rPr>
                <w:rFonts w:hint="eastAsia" w:ascii="宋体" w:hAnsi="宋体"/>
                <w:color w:val="auto"/>
              </w:rPr>
              <w:t>主要为检验试剂药品等的挥发物，主要为酸雾、</w:t>
            </w:r>
            <w:r>
              <w:rPr>
                <w:rFonts w:hint="eastAsia"/>
                <w:color w:val="auto"/>
              </w:rPr>
              <w:t>VOCs</w:t>
            </w:r>
            <w:r>
              <w:rPr>
                <w:rFonts w:hint="eastAsia" w:ascii="宋体" w:hAnsi="宋体"/>
                <w:color w:val="auto"/>
              </w:rPr>
              <w:t>等，产生量极小，</w:t>
            </w:r>
            <w:r>
              <w:rPr>
                <w:rFonts w:hint="default" w:ascii="宋体" w:hAnsi="宋体"/>
                <w:color w:val="auto"/>
              </w:rPr>
              <w:t>通过对手术室、检验室采取通风措施，对周围环境影响很小。</w:t>
            </w:r>
            <w:r>
              <w:rPr>
                <w:rFonts w:hint="eastAsia"/>
                <w:color w:val="auto"/>
                <w:szCs w:val="21"/>
              </w:rPr>
              <w:t>通过对检验室采取通风措施，废气经收集至排气设备收集后引至楼顶排放，对周围环境影响很小。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②污水站的恶臭</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ascii="宋体" w:hAnsi="宋体"/>
                <w:color w:val="auto"/>
              </w:rPr>
              <w:t>本项目</w:t>
            </w:r>
            <w:r>
              <w:rPr>
                <w:rFonts w:hint="eastAsia" w:ascii="宋体" w:hAnsi="宋体"/>
                <w:color w:val="auto"/>
              </w:rPr>
              <w:t>自建有一套污水处理设施，</w:t>
            </w:r>
            <w:r>
              <w:rPr>
                <w:rFonts w:hint="default" w:ascii="宋体" w:hAnsi="宋体"/>
                <w:color w:val="auto"/>
              </w:rPr>
              <w:t>运行中伴随着微生物、原生动物、菌群等生物的新陈代，会产生少量的恶臭废气。</w:t>
            </w:r>
            <w:r>
              <w:rPr>
                <w:rFonts w:hint="eastAsia" w:ascii="宋体" w:hAnsi="宋体"/>
                <w:color w:val="auto"/>
              </w:rPr>
              <w:t>恶臭废</w:t>
            </w:r>
            <w:r>
              <w:rPr>
                <w:rFonts w:hint="default" w:ascii="宋体" w:hAnsi="宋体"/>
                <w:color w:val="auto"/>
              </w:rPr>
              <w:t>气为含</w:t>
            </w:r>
            <w:r>
              <w:rPr>
                <w:rFonts w:hint="default"/>
                <w:color w:val="auto"/>
              </w:rPr>
              <w:t>NH</w:t>
            </w:r>
            <w:r>
              <w:rPr>
                <w:rFonts w:hint="default"/>
                <w:color w:val="auto"/>
                <w:vertAlign w:val="subscript"/>
              </w:rPr>
              <w:t>3</w:t>
            </w:r>
            <w:r>
              <w:rPr>
                <w:rFonts w:hint="default" w:ascii="宋体" w:hAnsi="宋体"/>
                <w:color w:val="auto"/>
              </w:rPr>
              <w:t>、</w:t>
            </w:r>
            <w:r>
              <w:rPr>
                <w:rFonts w:hint="default"/>
                <w:color w:val="auto"/>
              </w:rPr>
              <w:t>H</w:t>
            </w:r>
            <w:r>
              <w:rPr>
                <w:rFonts w:hint="default"/>
                <w:color w:val="auto"/>
                <w:vertAlign w:val="subscript"/>
              </w:rPr>
              <w:t>2</w:t>
            </w:r>
            <w:r>
              <w:rPr>
                <w:rFonts w:hint="default"/>
                <w:color w:val="auto"/>
              </w:rPr>
              <w:t>S</w:t>
            </w:r>
            <w:r>
              <w:rPr>
                <w:rFonts w:hint="default" w:ascii="宋体" w:hAnsi="宋体"/>
                <w:color w:val="auto"/>
              </w:rPr>
              <w:t>、甲硫醇、甲硫醚、三甲胺、胺、细菌和大肠菌等多种杂</w:t>
            </w:r>
            <w:r>
              <w:rPr>
                <w:rFonts w:hint="eastAsia" w:ascii="宋体" w:hAnsi="宋体"/>
                <w:color w:val="auto"/>
              </w:rPr>
              <w:t>成分的</w:t>
            </w:r>
            <w:r>
              <w:rPr>
                <w:rFonts w:hint="default" w:ascii="宋体" w:hAnsi="宋体"/>
                <w:color w:val="auto"/>
              </w:rPr>
              <w:t>混合性气体，其中主要为硫化氢、氨。根据相关研究，每处理</w:t>
            </w:r>
            <w:r>
              <w:rPr>
                <w:rFonts w:hint="default"/>
                <w:color w:val="auto"/>
              </w:rPr>
              <w:t>lg</w:t>
            </w:r>
            <w:r>
              <w:rPr>
                <w:rFonts w:hint="default" w:ascii="宋体" w:hAnsi="宋体"/>
                <w:color w:val="auto"/>
              </w:rPr>
              <w:t>的</w:t>
            </w:r>
            <w:r>
              <w:rPr>
                <w:rFonts w:hint="default"/>
                <w:color w:val="auto"/>
              </w:rPr>
              <w:t>BOD</w:t>
            </w:r>
            <w:r>
              <w:rPr>
                <w:rFonts w:hint="default"/>
                <w:color w:val="auto"/>
                <w:vertAlign w:val="subscript"/>
              </w:rPr>
              <w:t>5</w:t>
            </w:r>
            <w:r>
              <w:rPr>
                <w:rFonts w:hint="default" w:ascii="宋体" w:hAnsi="宋体"/>
                <w:color w:val="auto"/>
              </w:rPr>
              <w:t>可产生</w:t>
            </w:r>
            <w:r>
              <w:rPr>
                <w:rFonts w:hint="default"/>
                <w:color w:val="auto"/>
              </w:rPr>
              <w:t>0.0031g</w:t>
            </w:r>
            <w:r>
              <w:rPr>
                <w:rFonts w:hint="default" w:ascii="宋体" w:hAnsi="宋体"/>
                <w:color w:val="auto"/>
              </w:rPr>
              <w:t>的</w:t>
            </w:r>
            <w:r>
              <w:rPr>
                <w:rFonts w:hint="default"/>
                <w:color w:val="auto"/>
              </w:rPr>
              <w:t>NH</w:t>
            </w:r>
            <w:r>
              <w:rPr>
                <w:rFonts w:hint="default"/>
                <w:color w:val="auto"/>
                <w:vertAlign w:val="subscript"/>
              </w:rPr>
              <w:t>3</w:t>
            </w:r>
            <w:r>
              <w:rPr>
                <w:rFonts w:hint="default" w:ascii="宋体" w:hAnsi="宋体"/>
                <w:color w:val="auto"/>
              </w:rPr>
              <w:t>和</w:t>
            </w:r>
            <w:r>
              <w:rPr>
                <w:rFonts w:hint="default"/>
                <w:color w:val="auto"/>
              </w:rPr>
              <w:t>0.00012g</w:t>
            </w:r>
            <w:r>
              <w:rPr>
                <w:rFonts w:hint="default" w:ascii="宋体" w:hAnsi="宋体"/>
                <w:color w:val="auto"/>
              </w:rPr>
              <w:t>的</w:t>
            </w:r>
            <w:r>
              <w:rPr>
                <w:rFonts w:hint="default"/>
                <w:color w:val="auto"/>
              </w:rPr>
              <w:t>H</w:t>
            </w:r>
            <w:r>
              <w:rPr>
                <w:rFonts w:hint="default"/>
                <w:color w:val="auto"/>
                <w:vertAlign w:val="subscript"/>
              </w:rPr>
              <w:t>2</w:t>
            </w:r>
            <w:r>
              <w:rPr>
                <w:rFonts w:hint="default"/>
                <w:color w:val="auto"/>
              </w:rPr>
              <w:t>S</w:t>
            </w:r>
            <w:r>
              <w:rPr>
                <w:rFonts w:hint="default" w:ascii="宋体" w:hAnsi="宋体"/>
                <w:color w:val="auto"/>
              </w:rPr>
              <w:t>。经计算</w:t>
            </w:r>
            <w:r>
              <w:rPr>
                <w:rFonts w:hint="default"/>
                <w:color w:val="auto"/>
                <w:szCs w:val="21"/>
              </w:rPr>
              <w:t>本污水站削减BOD</w:t>
            </w:r>
            <w:r>
              <w:rPr>
                <w:rFonts w:hint="default"/>
                <w:color w:val="auto"/>
                <w:szCs w:val="21"/>
                <w:vertAlign w:val="subscript"/>
              </w:rPr>
              <w:t>5</w:t>
            </w:r>
            <w:r>
              <w:rPr>
                <w:rFonts w:hint="default"/>
                <w:color w:val="auto"/>
                <w:szCs w:val="21"/>
              </w:rPr>
              <w:t>的量为</w:t>
            </w:r>
            <w:r>
              <w:rPr>
                <w:rFonts w:hint="eastAsia"/>
                <w:color w:val="auto"/>
                <w:szCs w:val="21"/>
              </w:rPr>
              <w:t>0.</w:t>
            </w:r>
            <w:r>
              <w:rPr>
                <w:rFonts w:hint="eastAsia"/>
                <w:color w:val="auto"/>
                <w:szCs w:val="21"/>
                <w:lang w:val="en-US" w:eastAsia="zh-CN"/>
              </w:rPr>
              <w:t>53</w:t>
            </w:r>
            <w:r>
              <w:rPr>
                <w:rFonts w:hint="default"/>
                <w:color w:val="auto"/>
                <w:szCs w:val="21"/>
              </w:rPr>
              <w:t>t/a，则NH</w:t>
            </w:r>
            <w:r>
              <w:rPr>
                <w:rFonts w:hint="default"/>
                <w:color w:val="auto"/>
                <w:szCs w:val="21"/>
                <w:vertAlign w:val="subscript"/>
              </w:rPr>
              <w:t>3</w:t>
            </w:r>
            <w:r>
              <w:rPr>
                <w:rFonts w:hint="default"/>
                <w:color w:val="auto"/>
                <w:szCs w:val="21"/>
              </w:rPr>
              <w:t>的产生量为0.00</w:t>
            </w:r>
            <w:r>
              <w:rPr>
                <w:rFonts w:hint="eastAsia"/>
                <w:color w:val="auto"/>
                <w:szCs w:val="21"/>
              </w:rPr>
              <w:t>1</w:t>
            </w:r>
            <w:r>
              <w:rPr>
                <w:rFonts w:hint="eastAsia"/>
                <w:color w:val="auto"/>
                <w:szCs w:val="21"/>
                <w:lang w:val="en-US" w:eastAsia="zh-CN"/>
              </w:rPr>
              <w:t>6</w:t>
            </w:r>
            <w:r>
              <w:rPr>
                <w:rFonts w:hint="default"/>
                <w:color w:val="auto"/>
                <w:szCs w:val="21"/>
              </w:rPr>
              <w:t>t/a，H</w:t>
            </w:r>
            <w:r>
              <w:rPr>
                <w:rFonts w:hint="default"/>
                <w:color w:val="auto"/>
                <w:szCs w:val="21"/>
                <w:vertAlign w:val="subscript"/>
              </w:rPr>
              <w:t>2</w:t>
            </w:r>
            <w:r>
              <w:rPr>
                <w:rFonts w:hint="default"/>
                <w:color w:val="auto"/>
                <w:szCs w:val="21"/>
              </w:rPr>
              <w:t>S的产生量为</w:t>
            </w:r>
            <w:r>
              <w:rPr>
                <w:rFonts w:hint="eastAsia"/>
                <w:color w:val="auto"/>
                <w:szCs w:val="21"/>
                <w:lang w:val="en-US" w:eastAsia="zh-CN"/>
              </w:rPr>
              <w:t>6.4</w:t>
            </w:r>
            <w:r>
              <w:rPr>
                <w:rFonts w:hint="eastAsia"/>
                <w:color w:val="auto"/>
                <w:szCs w:val="21"/>
              </w:rPr>
              <w:t>x10</w:t>
            </w:r>
            <w:r>
              <w:rPr>
                <w:rFonts w:hint="eastAsia"/>
                <w:color w:val="auto"/>
                <w:szCs w:val="21"/>
                <w:vertAlign w:val="superscript"/>
              </w:rPr>
              <w:t>-5</w:t>
            </w:r>
            <w:r>
              <w:rPr>
                <w:rFonts w:hint="default"/>
                <w:color w:val="auto"/>
                <w:szCs w:val="21"/>
              </w:rPr>
              <w:t>t/a。</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color w:val="auto"/>
                <w:szCs w:val="21"/>
              </w:rPr>
            </w:pPr>
            <w:r>
              <w:rPr>
                <w:rFonts w:hint="default"/>
                <w:b/>
                <w:color w:val="auto"/>
                <w:szCs w:val="21"/>
              </w:rPr>
              <w:t>拟采取的治理措施：</w:t>
            </w:r>
            <w:r>
              <w:rPr>
                <w:rFonts w:hint="eastAsia"/>
                <w:color w:val="auto"/>
                <w:szCs w:val="21"/>
              </w:rPr>
              <w:t>①平时运行时关闭污水间窗户，实现封闭运行，减少恶臭气体逸散至环境的量。②污水站各构筑物池体加盖，仅留有通气口，污水处理间的窗户设换气扇。③对处理间及四周适时喷洒生物除臭剂等措施，降低臭气对周围大气环境的影响。</w:t>
            </w:r>
            <w:r>
              <w:rPr>
                <w:rFonts w:hint="eastAsia"/>
                <w:color w:val="auto"/>
                <w:szCs w:val="21"/>
                <w:lang w:val="en-US" w:eastAsia="zh-CN"/>
              </w:rPr>
              <w:t>通过采取</w:t>
            </w:r>
            <w:r>
              <w:rPr>
                <w:rFonts w:hint="eastAsia"/>
                <w:color w:val="auto"/>
                <w:szCs w:val="21"/>
              </w:rPr>
              <w:t>上述的恶臭治理措施，日常营运时加强管理，降低对周围环境的污染影响。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采取上述措施后，恶臭的处理效率取50%，废水处理站NH</w:t>
            </w:r>
            <w:r>
              <w:rPr>
                <w:rFonts w:hint="eastAsia"/>
                <w:color w:val="auto"/>
                <w:szCs w:val="21"/>
                <w:vertAlign w:val="subscript"/>
              </w:rPr>
              <w:t>3</w:t>
            </w:r>
            <w:r>
              <w:rPr>
                <w:rFonts w:hint="eastAsia"/>
                <w:color w:val="auto"/>
                <w:szCs w:val="21"/>
              </w:rPr>
              <w:t>的排放量为0.000</w:t>
            </w:r>
            <w:r>
              <w:rPr>
                <w:rFonts w:hint="eastAsia"/>
                <w:color w:val="auto"/>
                <w:szCs w:val="21"/>
                <w:lang w:val="en-US" w:eastAsia="zh-CN"/>
              </w:rPr>
              <w:t>8</w:t>
            </w:r>
            <w:r>
              <w:rPr>
                <w:rFonts w:hint="eastAsia"/>
                <w:color w:val="auto"/>
                <w:szCs w:val="21"/>
              </w:rPr>
              <w:t>t/a（排放速率</w:t>
            </w:r>
            <w:r>
              <w:rPr>
                <w:rFonts w:hint="eastAsia"/>
                <w:color w:val="auto"/>
                <w:szCs w:val="21"/>
                <w:lang w:val="en-US" w:eastAsia="zh-CN"/>
              </w:rPr>
              <w:t>9.13</w:t>
            </w:r>
            <w:r>
              <w:rPr>
                <w:rFonts w:hint="eastAsia"/>
                <w:color w:val="auto"/>
                <w:szCs w:val="21"/>
              </w:rPr>
              <w:t>x10</w:t>
            </w:r>
            <w:r>
              <w:rPr>
                <w:rFonts w:hint="eastAsia"/>
                <w:color w:val="auto"/>
                <w:szCs w:val="21"/>
                <w:vertAlign w:val="superscript"/>
              </w:rPr>
              <w:t>-5</w:t>
            </w:r>
            <w:r>
              <w:rPr>
                <w:rFonts w:hint="eastAsia"/>
                <w:color w:val="auto"/>
                <w:szCs w:val="21"/>
              </w:rPr>
              <w:t>kg/h），H</w:t>
            </w:r>
            <w:r>
              <w:rPr>
                <w:rFonts w:hint="eastAsia"/>
                <w:color w:val="auto"/>
                <w:szCs w:val="21"/>
                <w:vertAlign w:val="subscript"/>
              </w:rPr>
              <w:t>2</w:t>
            </w:r>
            <w:r>
              <w:rPr>
                <w:rFonts w:hint="eastAsia"/>
                <w:color w:val="auto"/>
                <w:szCs w:val="21"/>
              </w:rPr>
              <w:t>S的排放量为</w:t>
            </w:r>
            <w:r>
              <w:rPr>
                <w:rFonts w:hint="eastAsia"/>
                <w:color w:val="auto"/>
                <w:szCs w:val="21"/>
                <w:lang w:val="en-US" w:eastAsia="zh-CN"/>
              </w:rPr>
              <w:t>3.2</w:t>
            </w:r>
            <w:r>
              <w:rPr>
                <w:rFonts w:hint="eastAsia"/>
                <w:color w:val="auto"/>
                <w:szCs w:val="21"/>
              </w:rPr>
              <w:t>x10</w:t>
            </w:r>
            <w:r>
              <w:rPr>
                <w:rFonts w:hint="eastAsia"/>
                <w:color w:val="auto"/>
                <w:szCs w:val="21"/>
                <w:vertAlign w:val="superscript"/>
              </w:rPr>
              <w:t>-5</w:t>
            </w:r>
            <w:r>
              <w:rPr>
                <w:rFonts w:hint="default"/>
                <w:color w:val="auto"/>
                <w:szCs w:val="21"/>
              </w:rPr>
              <w:t>t/a</w:t>
            </w:r>
            <w:r>
              <w:rPr>
                <w:rFonts w:hint="eastAsia"/>
                <w:color w:val="auto"/>
                <w:szCs w:val="21"/>
              </w:rPr>
              <w:t>（排放速率</w:t>
            </w:r>
            <w:r>
              <w:rPr>
                <w:rFonts w:hint="eastAsia"/>
                <w:color w:val="auto"/>
                <w:szCs w:val="21"/>
                <w:lang w:val="en-US" w:eastAsia="zh-CN"/>
              </w:rPr>
              <w:t>3.65</w:t>
            </w:r>
            <w:r>
              <w:rPr>
                <w:rFonts w:hint="eastAsia"/>
                <w:color w:val="auto"/>
                <w:szCs w:val="21"/>
              </w:rPr>
              <w:t>x10</w:t>
            </w:r>
            <w:r>
              <w:rPr>
                <w:rFonts w:hint="eastAsia"/>
                <w:color w:val="auto"/>
                <w:szCs w:val="21"/>
                <w:vertAlign w:val="superscript"/>
              </w:rPr>
              <w:t>-6</w:t>
            </w:r>
            <w:r>
              <w:rPr>
                <w:rFonts w:hint="eastAsia"/>
                <w:color w:val="auto"/>
                <w:szCs w:val="21"/>
              </w:rPr>
              <w:t>kg/h）</w:t>
            </w:r>
            <w:r>
              <w:rPr>
                <w:rFonts w:hint="default"/>
                <w:color w:val="auto"/>
                <w:szCs w:val="21"/>
              </w:rPr>
              <w:t>，</w:t>
            </w:r>
            <w:r>
              <w:rPr>
                <w:rFonts w:hint="eastAsia"/>
                <w:color w:val="auto"/>
                <w:szCs w:val="21"/>
              </w:rPr>
              <w:t>不会对周围环境造成污染影响，</w:t>
            </w:r>
            <w:r>
              <w:rPr>
                <w:rFonts w:hint="default"/>
                <w:color w:val="auto"/>
                <w:szCs w:val="21"/>
              </w:rPr>
              <w:t>能够满足《</w:t>
            </w:r>
            <w:r>
              <w:rPr>
                <w:rFonts w:hint="eastAsia"/>
                <w:color w:val="auto"/>
                <w:szCs w:val="21"/>
              </w:rPr>
              <w:t>医疗机构水污染物排放标准</w:t>
            </w:r>
            <w:r>
              <w:rPr>
                <w:rFonts w:hint="default"/>
                <w:color w:val="auto"/>
                <w:szCs w:val="21"/>
              </w:rPr>
              <w:t>》</w:t>
            </w:r>
            <w:r>
              <w:rPr>
                <w:rFonts w:hint="eastAsia"/>
                <w:color w:val="auto"/>
                <w:szCs w:val="21"/>
              </w:rPr>
              <w:t>(GB18466-2005)中的排放限值要求。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olor w:val="auto"/>
                <w:szCs w:val="21"/>
                <w:lang w:val="en-US" w:eastAsia="zh-CN"/>
              </w:rPr>
            </w:pPr>
            <w:r>
              <w:rPr>
                <w:rFonts w:hint="eastAsia"/>
                <w:color w:val="auto"/>
                <w:szCs w:val="21"/>
              </w:rPr>
              <w:t>③</w:t>
            </w:r>
            <w:r>
              <w:rPr>
                <w:rFonts w:hint="eastAsia"/>
                <w:color w:val="auto"/>
                <w:szCs w:val="21"/>
                <w:lang w:val="en-US" w:eastAsia="zh-CN"/>
              </w:rPr>
              <w:t>中药煎熬废气</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olor w:val="auto"/>
                <w:szCs w:val="21"/>
                <w:lang w:val="en-US" w:eastAsia="zh-CN"/>
              </w:rPr>
            </w:pPr>
            <w:r>
              <w:rPr>
                <w:rFonts w:hint="default"/>
                <w:color w:val="auto"/>
                <w:szCs w:val="21"/>
              </w:rPr>
              <w:t>本项目</w:t>
            </w:r>
            <w:r>
              <w:rPr>
                <w:rFonts w:hint="eastAsia"/>
                <w:color w:val="auto"/>
                <w:szCs w:val="21"/>
                <w:lang w:val="en-US" w:eastAsia="zh-CN"/>
              </w:rPr>
              <w:t>在医疗楼一楼设有中药煎熬室，利用煎药设备（电加热）将成副中药进行煎煮。项目采用的中药均为植物草药，在煎药、包装过程中仅产生少量中药异味及水蒸气。。本项目中药煎煮主要是利用煎药设备(电加热&gt;将成副中药进行煎煮，项目采用的中药均为植物草药，</w:t>
            </w:r>
            <w:r>
              <w:rPr>
                <w:rFonts w:hint="eastAsia"/>
                <w:color w:val="auto"/>
                <w:szCs w:val="21"/>
              </w:rPr>
              <w:t>不添加雄黄、朱砂等含重金属的成分</w:t>
            </w:r>
            <w:r>
              <w:rPr>
                <w:rFonts w:hint="eastAsia"/>
                <w:color w:val="auto"/>
                <w:szCs w:val="21"/>
                <w:lang w:eastAsia="zh-CN"/>
              </w:rPr>
              <w:t>。</w:t>
            </w:r>
            <w:r>
              <w:rPr>
                <w:rFonts w:hint="eastAsia"/>
                <w:color w:val="auto"/>
                <w:szCs w:val="21"/>
              </w:rPr>
              <w:t>在中药煎煮、包装过程中无有毒有害气体产生，仅产生少量中药</w:t>
            </w:r>
            <w:r>
              <w:rPr>
                <w:rFonts w:hint="eastAsia"/>
                <w:color w:val="auto"/>
                <w:szCs w:val="21"/>
                <w:lang w:val="en-US" w:eastAsia="zh-CN"/>
              </w:rPr>
              <w:t>异味</w:t>
            </w:r>
            <w:r>
              <w:rPr>
                <w:rFonts w:hint="eastAsia"/>
                <w:color w:val="auto"/>
                <w:szCs w:val="21"/>
              </w:rPr>
              <w:t>及水蒸汽，</w:t>
            </w:r>
            <w:r>
              <w:rPr>
                <w:rFonts w:hint="eastAsia"/>
                <w:color w:val="auto"/>
                <w:szCs w:val="21"/>
                <w:lang w:val="en-US" w:eastAsia="zh-CN"/>
              </w:rPr>
              <w:t>以</w:t>
            </w:r>
            <w:r>
              <w:rPr>
                <w:rFonts w:hint="eastAsia"/>
                <w:color w:val="auto"/>
                <w:szCs w:val="21"/>
              </w:rPr>
              <w:t>臭气浓度</w:t>
            </w:r>
            <w:r>
              <w:rPr>
                <w:rFonts w:hint="eastAsia"/>
                <w:color w:val="auto"/>
                <w:szCs w:val="21"/>
                <w:lang w:val="en-US" w:eastAsia="zh-CN"/>
              </w:rPr>
              <w:t>表征</w:t>
            </w:r>
            <w:r>
              <w:rPr>
                <w:rFonts w:hint="eastAsia"/>
                <w:color w:val="auto"/>
                <w:szCs w:val="21"/>
              </w:rPr>
              <w:t>。</w:t>
            </w:r>
            <w:r>
              <w:rPr>
                <w:rFonts w:hint="eastAsia"/>
                <w:color w:val="auto"/>
                <w:szCs w:val="21"/>
                <w:lang w:val="en-US" w:eastAsia="zh-CN"/>
              </w:rPr>
              <w:t>本次评价仅对其定性分析。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eastAsia"/>
                <w:color w:val="auto"/>
                <w:szCs w:val="21"/>
              </w:rPr>
            </w:pPr>
            <w:r>
              <w:rPr>
                <w:rFonts w:hint="eastAsia"/>
                <w:b/>
                <w:bCs/>
                <w:color w:val="auto"/>
                <w:szCs w:val="21"/>
                <w:lang w:val="en-US" w:eastAsia="zh-CN"/>
              </w:rPr>
              <w:t>采取的治理措施</w:t>
            </w:r>
            <w:r>
              <w:rPr>
                <w:rFonts w:hint="eastAsia"/>
                <w:b w:val="0"/>
                <w:bCs w:val="0"/>
                <w:color w:val="auto"/>
                <w:szCs w:val="21"/>
                <w:lang w:val="en-US" w:eastAsia="zh-CN"/>
              </w:rPr>
              <w:t>：本项目中药煎熬室为相对封闭的房间，通过设置风机和管道，将废气引至医疗楼屋顶，经活性炭吸附装置净化处理后排放。</w:t>
            </w:r>
            <w:r>
              <w:rPr>
                <w:rFonts w:hint="eastAsia"/>
                <w:color w:val="auto"/>
                <w:szCs w:val="21"/>
                <w:lang w:val="en-US" w:eastAsia="zh-CN"/>
              </w:rPr>
              <w:t>臭气浓度能够达到《恶臭污染物排放标准》(GB14554-93）表2中标准后</w:t>
            </w:r>
            <w:r>
              <w:rPr>
                <w:rFonts w:hint="eastAsia"/>
                <w:color w:val="auto"/>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采取上述措施后，项目营运期废气对周围环境影响较小。其治理措施在经济上合理、技术上可行。</w:t>
            </w:r>
          </w:p>
          <w:p>
            <w:pPr>
              <w:keepNext w:val="0"/>
              <w:keepLines w:val="0"/>
              <w:numPr>
                <w:ilvl w:val="0"/>
                <w:numId w:val="3"/>
              </w:numPr>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废气排放情况</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4-1</w:t>
            </w:r>
            <w:r>
              <w:rPr>
                <w:rFonts w:hint="default" w:eastAsia="黑体"/>
                <w:color w:val="auto"/>
                <w:sz w:val="18"/>
                <w:szCs w:val="18"/>
              </w:rPr>
              <w:t xml:space="preserve">   </w:t>
            </w:r>
            <w:r>
              <w:rPr>
                <w:rFonts w:hint="eastAsia" w:eastAsia="黑体"/>
                <w:color w:val="auto"/>
                <w:sz w:val="18"/>
                <w:szCs w:val="18"/>
              </w:rPr>
              <w:t xml:space="preserve"> </w:t>
            </w:r>
            <w:r>
              <w:rPr>
                <w:rFonts w:hint="default" w:eastAsia="黑体"/>
                <w:color w:val="auto"/>
                <w:sz w:val="18"/>
                <w:szCs w:val="18"/>
              </w:rPr>
              <w:t xml:space="preserve"> </w:t>
            </w:r>
            <w:r>
              <w:rPr>
                <w:rFonts w:hint="eastAsia" w:eastAsia="黑体"/>
                <w:color w:val="auto"/>
                <w:sz w:val="18"/>
                <w:szCs w:val="18"/>
              </w:rPr>
              <w:t>废气产排污节点、污染物及污染治理设施信息表</w:t>
            </w:r>
          </w:p>
          <w:tbl>
            <w:tblPr>
              <w:tblStyle w:val="13"/>
              <w:tblW w:w="8003"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08"/>
              <w:gridCol w:w="1251"/>
              <w:gridCol w:w="992"/>
              <w:gridCol w:w="991"/>
              <w:gridCol w:w="1561"/>
              <w:gridCol w:w="993"/>
              <w:gridCol w:w="851"/>
              <w:gridCol w:w="85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0" w:hRule="atLeast"/>
                <w:jc w:val="center"/>
              </w:trPr>
              <w:tc>
                <w:tcPr>
                  <w:tcW w:w="508" w:type="dxa"/>
                  <w:vMerge w:val="restart"/>
                  <w:tcBorders>
                    <w:left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序号</w:t>
                  </w:r>
                </w:p>
              </w:tc>
              <w:tc>
                <w:tcPr>
                  <w:tcW w:w="1251" w:type="dxa"/>
                  <w:vMerge w:val="restart"/>
                  <w:tcBorders>
                    <w:left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生产线名称及编号</w:t>
                  </w:r>
                </w:p>
              </w:tc>
              <w:tc>
                <w:tcPr>
                  <w:tcW w:w="992" w:type="dxa"/>
                  <w:vMerge w:val="restart"/>
                  <w:tcBorders>
                    <w:left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主要生产单元</w:t>
                  </w:r>
                </w:p>
              </w:tc>
              <w:tc>
                <w:tcPr>
                  <w:tcW w:w="991" w:type="dxa"/>
                  <w:vMerge w:val="restart"/>
                  <w:tcBorders>
                    <w:left w:val="single" w:color="000000"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产污设施编号</w:t>
                  </w:r>
                </w:p>
              </w:tc>
              <w:tc>
                <w:tcPr>
                  <w:tcW w:w="1561" w:type="dxa"/>
                  <w:vMerge w:val="restart"/>
                  <w:tcBorders>
                    <w:left w:val="single" w:color="000000"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产污环节名称</w:t>
                  </w:r>
                </w:p>
              </w:tc>
              <w:tc>
                <w:tcPr>
                  <w:tcW w:w="993" w:type="dxa"/>
                  <w:vMerge w:val="restart"/>
                  <w:tcBorders>
                    <w:left w:val="single" w:color="000000"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污染物种类</w:t>
                  </w:r>
                </w:p>
              </w:tc>
              <w:tc>
                <w:tcPr>
                  <w:tcW w:w="851" w:type="dxa"/>
                  <w:vMerge w:val="restart"/>
                  <w:tcBorders>
                    <w:left w:val="single" w:color="000000"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排放形式</w:t>
                  </w:r>
                </w:p>
              </w:tc>
              <w:tc>
                <w:tcPr>
                  <w:tcW w:w="856" w:type="dxa"/>
                  <w:vMerge w:val="restart"/>
                  <w:tcBorders>
                    <w:lef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其他信息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0" w:hRule="atLeast"/>
                <w:jc w:val="center"/>
              </w:trPr>
              <w:tc>
                <w:tcPr>
                  <w:tcW w:w="508"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251"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992"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991" w:type="dxa"/>
                  <w:vMerge w:val="continue"/>
                  <w:tcBorders>
                    <w:top w:val="single" w:color="auto"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561" w:type="dxa"/>
                  <w:vMerge w:val="continue"/>
                  <w:tcBorders>
                    <w:top w:val="single" w:color="auto"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993" w:type="dxa"/>
                  <w:vMerge w:val="continue"/>
                  <w:tcBorders>
                    <w:top w:val="single" w:color="auto"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851" w:type="dxa"/>
                  <w:vMerge w:val="continue"/>
                  <w:tcBorders>
                    <w:top w:val="single" w:color="auto"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856" w:type="dxa"/>
                  <w:vMerge w:val="continue"/>
                  <w:tcBorders>
                    <w:left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9"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1</w:t>
                  </w:r>
                </w:p>
              </w:tc>
              <w:tc>
                <w:tcPr>
                  <w:tcW w:w="12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医院</w:t>
                  </w:r>
                </w:p>
              </w:tc>
              <w:tc>
                <w:tcPr>
                  <w:tcW w:w="9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患者诊治</w:t>
                  </w:r>
                </w:p>
              </w:tc>
              <w:tc>
                <w:tcPr>
                  <w:tcW w:w="99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MF0001</w:t>
                  </w:r>
                </w:p>
              </w:tc>
              <w:tc>
                <w:tcPr>
                  <w:tcW w:w="156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检验、治疗等</w:t>
                  </w:r>
                </w:p>
              </w:tc>
              <w:tc>
                <w:tcPr>
                  <w:tcW w:w="993"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药水异味</w:t>
                  </w:r>
                </w:p>
              </w:tc>
              <w:tc>
                <w:tcPr>
                  <w:tcW w:w="85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无组织</w:t>
                  </w:r>
                </w:p>
              </w:tc>
              <w:tc>
                <w:tcPr>
                  <w:tcW w:w="856" w:type="dxa"/>
                  <w:tcBorders>
                    <w:top w:val="single" w:color="000000" w:sz="4" w:space="0"/>
                    <w:left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9"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2</w:t>
                  </w:r>
                </w:p>
              </w:tc>
              <w:tc>
                <w:tcPr>
                  <w:tcW w:w="12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污水站</w:t>
                  </w:r>
                </w:p>
              </w:tc>
              <w:tc>
                <w:tcPr>
                  <w:tcW w:w="9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污水处理</w:t>
                  </w:r>
                </w:p>
              </w:tc>
              <w:tc>
                <w:tcPr>
                  <w:tcW w:w="99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MF0002</w:t>
                  </w:r>
                </w:p>
              </w:tc>
              <w:tc>
                <w:tcPr>
                  <w:tcW w:w="156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污水沉淀、污泥浓缩</w:t>
                  </w:r>
                </w:p>
              </w:tc>
              <w:tc>
                <w:tcPr>
                  <w:tcW w:w="993"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NH</w:t>
                  </w:r>
                  <w:r>
                    <w:rPr>
                      <w:rFonts w:hint="default"/>
                      <w:color w:val="auto"/>
                      <w:sz w:val="18"/>
                      <w:szCs w:val="18"/>
                      <w:vertAlign w:val="subscript"/>
                    </w:rPr>
                    <w:t>3</w:t>
                  </w:r>
                  <w:r>
                    <w:rPr>
                      <w:rFonts w:hint="eastAsia"/>
                      <w:color w:val="auto"/>
                      <w:sz w:val="18"/>
                      <w:szCs w:val="18"/>
                    </w:rPr>
                    <w:t>、</w:t>
                  </w:r>
                  <w:r>
                    <w:rPr>
                      <w:rFonts w:hint="default"/>
                      <w:color w:val="auto"/>
                      <w:sz w:val="18"/>
                      <w:szCs w:val="18"/>
                    </w:rPr>
                    <w:t>H</w:t>
                  </w:r>
                  <w:r>
                    <w:rPr>
                      <w:rFonts w:hint="default"/>
                      <w:color w:val="auto"/>
                      <w:sz w:val="18"/>
                      <w:szCs w:val="18"/>
                      <w:vertAlign w:val="subscript"/>
                    </w:rPr>
                    <w:t>2</w:t>
                  </w:r>
                  <w:r>
                    <w:rPr>
                      <w:rFonts w:hint="default"/>
                      <w:color w:val="auto"/>
                      <w:sz w:val="18"/>
                      <w:szCs w:val="18"/>
                    </w:rPr>
                    <w:t>S</w:t>
                  </w:r>
                </w:p>
              </w:tc>
              <w:tc>
                <w:tcPr>
                  <w:tcW w:w="85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无组织</w:t>
                  </w:r>
                </w:p>
              </w:tc>
              <w:tc>
                <w:tcPr>
                  <w:tcW w:w="856" w:type="dxa"/>
                  <w:tcBorders>
                    <w:top w:val="single" w:color="000000" w:sz="4" w:space="0"/>
                    <w:left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9"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3</w:t>
                  </w:r>
                </w:p>
              </w:tc>
              <w:tc>
                <w:tcPr>
                  <w:tcW w:w="12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中药煎药室</w:t>
                  </w:r>
                </w:p>
              </w:tc>
              <w:tc>
                <w:tcPr>
                  <w:tcW w:w="9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煎药</w:t>
                  </w:r>
                </w:p>
              </w:tc>
              <w:tc>
                <w:tcPr>
                  <w:tcW w:w="99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MF0003</w:t>
                  </w:r>
                </w:p>
              </w:tc>
              <w:tc>
                <w:tcPr>
                  <w:tcW w:w="156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药材煎煮</w:t>
                  </w:r>
                </w:p>
              </w:tc>
              <w:tc>
                <w:tcPr>
                  <w:tcW w:w="993"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臭气浓度</w:t>
                  </w:r>
                </w:p>
              </w:tc>
              <w:tc>
                <w:tcPr>
                  <w:tcW w:w="85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有组织</w:t>
                  </w:r>
                </w:p>
              </w:tc>
              <w:tc>
                <w:tcPr>
                  <w:tcW w:w="856" w:type="dxa"/>
                  <w:tcBorders>
                    <w:top w:val="single" w:color="000000" w:sz="4" w:space="0"/>
                    <w:left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4-</w:t>
            </w:r>
            <w:r>
              <w:rPr>
                <w:rFonts w:hint="eastAsia" w:eastAsia="黑体"/>
                <w:color w:val="auto"/>
                <w:kern w:val="0"/>
                <w:sz w:val="18"/>
                <w:szCs w:val="20"/>
              </w:rPr>
              <w:t>2</w:t>
            </w:r>
            <w:r>
              <w:rPr>
                <w:rFonts w:hint="default" w:eastAsia="黑体"/>
                <w:color w:val="auto"/>
                <w:kern w:val="0"/>
                <w:sz w:val="18"/>
                <w:szCs w:val="20"/>
              </w:rPr>
              <w:t xml:space="preserve">   </w:t>
            </w:r>
            <w:r>
              <w:rPr>
                <w:rFonts w:hint="default" w:ascii="黑体" w:hAnsi="黑体" w:eastAsia="黑体"/>
                <w:color w:val="auto"/>
                <w:kern w:val="0"/>
                <w:sz w:val="18"/>
                <w:szCs w:val="20"/>
              </w:rPr>
              <w:t>大气污染物有组织排放表</w:t>
            </w:r>
          </w:p>
          <w:tbl>
            <w:tblPr>
              <w:tblStyle w:val="13"/>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5"/>
              <w:gridCol w:w="1274"/>
              <w:gridCol w:w="453"/>
              <w:gridCol w:w="454"/>
              <w:gridCol w:w="502"/>
              <w:gridCol w:w="613"/>
              <w:gridCol w:w="459"/>
              <w:gridCol w:w="765"/>
              <w:gridCol w:w="564"/>
              <w:gridCol w:w="970"/>
              <w:gridCol w:w="400"/>
              <w:gridCol w:w="400"/>
              <w:gridCol w:w="378"/>
              <w:gridCol w:w="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36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序号</w:t>
                  </w:r>
                </w:p>
              </w:tc>
              <w:tc>
                <w:tcPr>
                  <w:tcW w:w="127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生产设施编号</w:t>
                  </w:r>
                  <w:r>
                    <w:rPr>
                      <w:rFonts w:hint="default"/>
                      <w:b/>
                      <w:bCs/>
                      <w:color w:val="auto"/>
                      <w:sz w:val="15"/>
                      <w:szCs w:val="15"/>
                    </w:rPr>
                    <w:t>/</w:t>
                  </w:r>
                  <w:r>
                    <w:rPr>
                      <w:rFonts w:hint="eastAsia" w:ascii="宋体" w:hAnsi="宋体"/>
                      <w:b/>
                      <w:bCs/>
                      <w:color w:val="auto"/>
                      <w:sz w:val="15"/>
                      <w:szCs w:val="15"/>
                    </w:rPr>
                    <w:t>有</w:t>
                  </w:r>
                  <w:r>
                    <w:rPr>
                      <w:rFonts w:hint="default" w:ascii="宋体" w:hAnsi="宋体"/>
                      <w:b/>
                      <w:bCs/>
                      <w:color w:val="auto"/>
                      <w:sz w:val="15"/>
                      <w:szCs w:val="15"/>
                    </w:rPr>
                    <w:t>组织排放编号</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产污</w:t>
                  </w:r>
                </w:p>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环节</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污染物种类</w:t>
                  </w:r>
                </w:p>
              </w:tc>
              <w:tc>
                <w:tcPr>
                  <w:tcW w:w="15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排放情况</w:t>
                  </w:r>
                </w:p>
              </w:tc>
              <w:tc>
                <w:tcPr>
                  <w:tcW w:w="347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排放口信息</w:t>
                  </w:r>
                </w:p>
              </w:tc>
              <w:tc>
                <w:tcPr>
                  <w:tcW w:w="40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其他</w:t>
                  </w:r>
                </w:p>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36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12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5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量</w:t>
                  </w:r>
                </w:p>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eastAsia"/>
                      <w:color w:val="auto"/>
                      <w:sz w:val="15"/>
                      <w:szCs w:val="15"/>
                      <w:lang w:val="en-US" w:eastAsia="zh-CN"/>
                    </w:rPr>
                    <w:t>t</w:t>
                  </w:r>
                  <w:r>
                    <w:rPr>
                      <w:rFonts w:hint="default"/>
                      <w:color w:val="auto"/>
                      <w:sz w:val="15"/>
                      <w:szCs w:val="15"/>
                    </w:rPr>
                    <w:t>/a</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浓度</w:t>
                  </w:r>
                  <w:r>
                    <w:rPr>
                      <w:rFonts w:hint="default"/>
                      <w:color w:val="auto"/>
                      <w:sz w:val="15"/>
                      <w:szCs w:val="15"/>
                    </w:rPr>
                    <w:t>mg/m</w:t>
                  </w:r>
                  <w:r>
                    <w:rPr>
                      <w:rFonts w:hint="default"/>
                      <w:color w:val="auto"/>
                      <w:sz w:val="15"/>
                      <w:szCs w:val="15"/>
                      <w:vertAlign w:val="superscript"/>
                    </w:rPr>
                    <w:t>3</w:t>
                  </w:r>
                </w:p>
              </w:tc>
              <w:tc>
                <w:tcPr>
                  <w:tcW w:w="4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速率</w:t>
                  </w:r>
                  <w:r>
                    <w:rPr>
                      <w:rFonts w:hint="default"/>
                      <w:color w:val="auto"/>
                      <w:sz w:val="15"/>
                      <w:szCs w:val="15"/>
                    </w:rPr>
                    <w:t>kg/h</w:t>
                  </w: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编号</w:t>
                  </w:r>
                </w:p>
              </w:tc>
              <w:tc>
                <w:tcPr>
                  <w:tcW w:w="5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类型</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坐标</w:t>
                  </w:r>
                </w:p>
              </w:tc>
              <w:tc>
                <w:tcPr>
                  <w:tcW w:w="4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高度</w:t>
                  </w:r>
                </w:p>
              </w:tc>
              <w:tc>
                <w:tcPr>
                  <w:tcW w:w="4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内径</w:t>
                  </w:r>
                </w:p>
              </w:tc>
              <w:tc>
                <w:tcPr>
                  <w:tcW w:w="3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温度</w:t>
                  </w:r>
                </w:p>
              </w:tc>
              <w:tc>
                <w:tcPr>
                  <w:tcW w:w="40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 w:hRule="atLeast"/>
                <w:jc w:val="center"/>
              </w:trPr>
              <w:tc>
                <w:tcPr>
                  <w:tcW w:w="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1</w:t>
                  </w:r>
                </w:p>
              </w:tc>
              <w:tc>
                <w:tcPr>
                  <w:tcW w:w="12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中药煎药室</w:t>
                  </w:r>
                  <w:r>
                    <w:rPr>
                      <w:rFonts w:hint="default"/>
                      <w:color w:val="auto"/>
                      <w:sz w:val="15"/>
                      <w:szCs w:val="15"/>
                    </w:rPr>
                    <w:t>MF000</w:t>
                  </w:r>
                  <w:r>
                    <w:rPr>
                      <w:rFonts w:hint="eastAsia"/>
                      <w:color w:val="auto"/>
                      <w:sz w:val="15"/>
                      <w:szCs w:val="15"/>
                    </w:rPr>
                    <w:t>3</w:t>
                  </w:r>
                </w:p>
              </w:tc>
              <w:tc>
                <w:tcPr>
                  <w:tcW w:w="4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8"/>
                      <w:szCs w:val="18"/>
                      <w:lang w:val="en-US" w:eastAsia="zh-CN"/>
                    </w:rPr>
                    <w:t>药材煎煮</w:t>
                  </w:r>
                </w:p>
              </w:tc>
              <w:tc>
                <w:tcPr>
                  <w:tcW w:w="4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臭气浓度</w:t>
                  </w:r>
                </w:p>
              </w:tc>
              <w:tc>
                <w:tcPr>
                  <w:tcW w:w="5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spacing w:before="0" w:beforeAutospacing="0" w:after="0" w:afterAutospacing="0" w:line="360" w:lineRule="exact"/>
                    <w:ind w:left="0" w:right="0"/>
                    <w:jc w:val="center"/>
                    <w:textAlignment w:val="bottom"/>
                    <w:rPr>
                      <w:rFonts w:hint="eastAsia" w:eastAsia="宋体"/>
                      <w:color w:val="auto"/>
                      <w:kern w:val="0"/>
                      <w:sz w:val="15"/>
                      <w:szCs w:val="15"/>
                      <w:lang w:val="en-US" w:eastAsia="zh-CN"/>
                    </w:rPr>
                  </w:pPr>
                  <w:r>
                    <w:rPr>
                      <w:rFonts w:hint="eastAsia"/>
                      <w:color w:val="auto"/>
                      <w:kern w:val="0"/>
                      <w:sz w:val="15"/>
                      <w:szCs w:val="15"/>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bidi w:val="0"/>
                    <w:spacing w:before="0" w:beforeAutospacing="0" w:after="0" w:afterAutospacing="0" w:line="360" w:lineRule="exact"/>
                    <w:ind w:left="0" w:right="0"/>
                    <w:jc w:val="center"/>
                    <w:rPr>
                      <w:rFonts w:hint="default" w:eastAsia="宋体"/>
                      <w:color w:val="auto"/>
                      <w:kern w:val="0"/>
                      <w:sz w:val="15"/>
                      <w:szCs w:val="15"/>
                      <w:lang w:val="en-US" w:eastAsia="zh-CN"/>
                    </w:rPr>
                  </w:pPr>
                  <w:r>
                    <w:rPr>
                      <w:rFonts w:hint="eastAsia"/>
                      <w:color w:val="auto"/>
                      <w:kern w:val="0"/>
                      <w:sz w:val="15"/>
                      <w:szCs w:val="15"/>
                      <w:lang w:val="en-US" w:eastAsia="zh-CN"/>
                    </w:rPr>
                    <w:t>＜10</w:t>
                  </w:r>
                </w:p>
              </w:tc>
              <w:tc>
                <w:tcPr>
                  <w:tcW w:w="4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spacing w:before="0" w:beforeAutospacing="0" w:after="0" w:afterAutospacing="0" w:line="360" w:lineRule="exact"/>
                    <w:ind w:left="0" w:right="0"/>
                    <w:jc w:val="center"/>
                    <w:textAlignment w:val="bottom"/>
                    <w:rPr>
                      <w:rFonts w:hint="default"/>
                      <w:color w:val="auto"/>
                      <w:kern w:val="0"/>
                      <w:sz w:val="15"/>
                      <w:szCs w:val="15"/>
                    </w:rPr>
                  </w:pPr>
                  <w:r>
                    <w:rPr>
                      <w:rFonts w:hint="eastAsia"/>
                      <w:color w:val="auto"/>
                      <w:kern w:val="0"/>
                      <w:sz w:val="15"/>
                      <w:szCs w:val="15"/>
                    </w:rPr>
                    <w:t>/</w:t>
                  </w:r>
                </w:p>
              </w:tc>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eastAsia" w:eastAsia="宋体"/>
                      <w:color w:val="auto"/>
                      <w:sz w:val="15"/>
                      <w:szCs w:val="15"/>
                      <w:lang w:eastAsia="zh-CN"/>
                    </w:rPr>
                  </w:pPr>
                  <w:r>
                    <w:rPr>
                      <w:rFonts w:hint="default"/>
                      <w:color w:val="auto"/>
                      <w:sz w:val="15"/>
                      <w:szCs w:val="15"/>
                    </w:rPr>
                    <w:t>DA00</w:t>
                  </w:r>
                  <w:r>
                    <w:rPr>
                      <w:rFonts w:hint="eastAsia"/>
                      <w:color w:val="auto"/>
                      <w:sz w:val="15"/>
                      <w:szCs w:val="15"/>
                      <w:lang w:val="en-US" w:eastAsia="zh-CN"/>
                    </w:rPr>
                    <w:t>1</w:t>
                  </w:r>
                </w:p>
              </w:tc>
              <w:tc>
                <w:tcPr>
                  <w:tcW w:w="5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default" w:ascii="宋体" w:hAnsi="宋体"/>
                      <w:color w:val="auto"/>
                      <w:sz w:val="15"/>
                      <w:szCs w:val="15"/>
                    </w:rPr>
                    <w:t>一般</w:t>
                  </w:r>
                </w:p>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default" w:ascii="宋体" w:hAnsi="宋体"/>
                      <w:color w:val="auto"/>
                      <w:sz w:val="15"/>
                      <w:szCs w:val="15"/>
                    </w:rPr>
                    <w:t>排口</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lang w:val="en-US" w:eastAsia="zh-CN"/>
                    </w:rPr>
                    <w:t>E</w:t>
                  </w:r>
                  <w:r>
                    <w:rPr>
                      <w:rFonts w:hint="eastAsia"/>
                      <w:color w:val="auto"/>
                      <w:sz w:val="15"/>
                      <w:szCs w:val="15"/>
                    </w:rPr>
                    <w:t>107°32′16.54″,</w:t>
                  </w:r>
                  <w:r>
                    <w:rPr>
                      <w:rFonts w:hint="eastAsia"/>
                      <w:color w:val="auto"/>
                      <w:sz w:val="15"/>
                      <w:szCs w:val="15"/>
                      <w:lang w:val="en-US" w:eastAsia="zh-CN"/>
                    </w:rPr>
                    <w:t>N</w:t>
                  </w:r>
                  <w:r>
                    <w:rPr>
                      <w:rFonts w:hint="eastAsia"/>
                      <w:color w:val="auto"/>
                      <w:sz w:val="15"/>
                      <w:szCs w:val="15"/>
                    </w:rPr>
                    <w:t>31°18′29.20″</w:t>
                  </w:r>
                </w:p>
              </w:tc>
              <w:tc>
                <w:tcPr>
                  <w:tcW w:w="4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lang w:val="en-US" w:eastAsia="zh-CN"/>
                    </w:rPr>
                    <w:t>15</w:t>
                  </w:r>
                  <w:r>
                    <w:rPr>
                      <w:rFonts w:hint="eastAsia"/>
                      <w:color w:val="auto"/>
                      <w:sz w:val="15"/>
                      <w:szCs w:val="15"/>
                    </w:rPr>
                    <w:t>m</w:t>
                  </w:r>
                </w:p>
              </w:tc>
              <w:tc>
                <w:tcPr>
                  <w:tcW w:w="4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default"/>
                      <w:color w:val="auto"/>
                      <w:sz w:val="15"/>
                      <w:szCs w:val="15"/>
                    </w:rPr>
                    <w:t>0.3m</w:t>
                  </w:r>
                </w:p>
              </w:tc>
              <w:tc>
                <w:tcPr>
                  <w:tcW w:w="3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30</w:t>
                  </w:r>
                  <w:r>
                    <w:rPr>
                      <w:rFonts w:hint="default"/>
                      <w:color w:val="auto"/>
                      <w:sz w:val="15"/>
                      <w:szCs w:val="15"/>
                    </w:rPr>
                    <w:t>℃</w:t>
                  </w:r>
                </w:p>
              </w:tc>
              <w:tc>
                <w:tcPr>
                  <w:tcW w:w="4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w:t>
                  </w:r>
                </w:p>
              </w:tc>
            </w:tr>
          </w:tbl>
          <w:p>
            <w:pPr>
              <w:keepNext w:val="0"/>
              <w:keepLines w:val="0"/>
              <w:suppressLineNumbers w:val="0"/>
              <w:tabs>
                <w:tab w:val="left" w:pos="2088"/>
              </w:tabs>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4-3</w:t>
            </w:r>
            <w:r>
              <w:rPr>
                <w:rFonts w:hint="default" w:eastAsia="黑体"/>
                <w:color w:val="auto"/>
                <w:sz w:val="18"/>
                <w:szCs w:val="18"/>
              </w:rPr>
              <w:t xml:space="preserve"> </w:t>
            </w:r>
            <w:r>
              <w:rPr>
                <w:rFonts w:hint="eastAsia" w:eastAsia="黑体"/>
                <w:color w:val="auto"/>
                <w:sz w:val="18"/>
                <w:szCs w:val="18"/>
              </w:rPr>
              <w:t xml:space="preserve">    </w:t>
            </w:r>
            <w:r>
              <w:rPr>
                <w:rFonts w:hint="default" w:eastAsia="黑体"/>
                <w:color w:val="auto"/>
                <w:sz w:val="18"/>
                <w:szCs w:val="18"/>
              </w:rPr>
              <w:t>大气污染物无组织排放表</w:t>
            </w:r>
          </w:p>
          <w:tbl>
            <w:tblPr>
              <w:tblStyle w:val="13"/>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1054"/>
              <w:gridCol w:w="755"/>
              <w:gridCol w:w="797"/>
              <w:gridCol w:w="1476"/>
              <w:gridCol w:w="1854"/>
              <w:gridCol w:w="997"/>
              <w:gridCol w:w="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 w:hRule="atLeast"/>
                <w:tblHeader/>
                <w:jc w:val="center"/>
              </w:trPr>
              <w:tc>
                <w:tcPr>
                  <w:tcW w:w="46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序号</w:t>
                  </w:r>
                </w:p>
              </w:tc>
              <w:tc>
                <w:tcPr>
                  <w:tcW w:w="105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生产设施编号/无组织排放编号</w:t>
                  </w:r>
                </w:p>
              </w:tc>
              <w:tc>
                <w:tcPr>
                  <w:tcW w:w="75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产污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环节</w:t>
                  </w:r>
                </w:p>
              </w:tc>
              <w:tc>
                <w:tcPr>
                  <w:tcW w:w="79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污染物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种类</w:t>
                  </w:r>
                </w:p>
              </w:tc>
              <w:tc>
                <w:tcPr>
                  <w:tcW w:w="147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主要污染防治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措施</w:t>
                  </w:r>
                </w:p>
              </w:tc>
              <w:tc>
                <w:tcPr>
                  <w:tcW w:w="2851"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国家或地方污染物排放标准</w:t>
                  </w:r>
                </w:p>
              </w:tc>
              <w:tc>
                <w:tcPr>
                  <w:tcW w:w="51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其他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blHeader/>
                <w:jc w:val="center"/>
              </w:trPr>
              <w:tc>
                <w:tcPr>
                  <w:tcW w:w="46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05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75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79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47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8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名称</w:t>
                  </w:r>
                </w:p>
              </w:tc>
              <w:tc>
                <w:tcPr>
                  <w:tcW w:w="9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浓度限值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（mg/m</w:t>
                  </w:r>
                  <w:r>
                    <w:rPr>
                      <w:rFonts w:hint="default"/>
                      <w:b/>
                      <w:bCs/>
                      <w:color w:val="auto"/>
                      <w:sz w:val="18"/>
                      <w:szCs w:val="18"/>
                      <w:vertAlign w:val="superscript"/>
                    </w:rPr>
                    <w:t>3</w:t>
                  </w:r>
                  <w:r>
                    <w:rPr>
                      <w:rFonts w:hint="default"/>
                      <w:b/>
                      <w:bCs/>
                      <w:color w:val="auto"/>
                      <w:sz w:val="18"/>
                      <w:szCs w:val="18"/>
                    </w:rPr>
                    <w:t>）</w:t>
                  </w:r>
                </w:p>
              </w:tc>
              <w:tc>
                <w:tcPr>
                  <w:tcW w:w="51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blHeader/>
                <w:jc w:val="center"/>
              </w:trPr>
              <w:tc>
                <w:tcPr>
                  <w:tcW w:w="46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1</w:t>
                  </w:r>
                </w:p>
              </w:tc>
              <w:tc>
                <w:tcPr>
                  <w:tcW w:w="10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MF0001</w:t>
                  </w:r>
                </w:p>
              </w:tc>
              <w:tc>
                <w:tcPr>
                  <w:tcW w:w="7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检验、诊治</w:t>
                  </w:r>
                </w:p>
              </w:tc>
              <w:tc>
                <w:tcPr>
                  <w:tcW w:w="7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药水异味</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通风换气</w:t>
                  </w:r>
                </w:p>
              </w:tc>
              <w:tc>
                <w:tcPr>
                  <w:tcW w:w="18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c>
                <w:tcPr>
                  <w:tcW w:w="9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c>
                <w:tcPr>
                  <w:tcW w:w="5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blHeader/>
                <w:jc w:val="center"/>
              </w:trPr>
              <w:tc>
                <w:tcPr>
                  <w:tcW w:w="46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2</w:t>
                  </w:r>
                </w:p>
              </w:tc>
              <w:tc>
                <w:tcPr>
                  <w:tcW w:w="10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MF0002</w:t>
                  </w:r>
                </w:p>
              </w:tc>
              <w:tc>
                <w:tcPr>
                  <w:tcW w:w="7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处理</w:t>
                  </w:r>
                </w:p>
              </w:tc>
              <w:tc>
                <w:tcPr>
                  <w:tcW w:w="7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NH</w:t>
                  </w:r>
                  <w:r>
                    <w:rPr>
                      <w:rFonts w:hint="default"/>
                      <w:color w:val="auto"/>
                      <w:sz w:val="18"/>
                      <w:szCs w:val="18"/>
                      <w:vertAlign w:val="subscript"/>
                    </w:rPr>
                    <w:t>3</w:t>
                  </w:r>
                  <w:r>
                    <w:rPr>
                      <w:rFonts w:hint="eastAsia"/>
                      <w:color w:val="auto"/>
                      <w:sz w:val="18"/>
                      <w:szCs w:val="18"/>
                    </w:rPr>
                    <w:t>、</w:t>
                  </w:r>
                  <w:r>
                    <w:rPr>
                      <w:rFonts w:hint="default"/>
                      <w:color w:val="auto"/>
                      <w:sz w:val="18"/>
                      <w:szCs w:val="18"/>
                    </w:rPr>
                    <w:t>H</w:t>
                  </w:r>
                  <w:r>
                    <w:rPr>
                      <w:rFonts w:hint="default"/>
                      <w:color w:val="auto"/>
                      <w:sz w:val="18"/>
                      <w:szCs w:val="18"/>
                      <w:vertAlign w:val="subscript"/>
                    </w:rPr>
                    <w:t>2</w:t>
                  </w:r>
                  <w:r>
                    <w:rPr>
                      <w:rFonts w:hint="default"/>
                      <w:color w:val="auto"/>
                      <w:sz w:val="18"/>
                      <w:szCs w:val="18"/>
                    </w:rPr>
                    <w:t>S</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强制通风换气、喷洒生物除臭剂</w:t>
                  </w:r>
                </w:p>
              </w:tc>
              <w:tc>
                <w:tcPr>
                  <w:tcW w:w="18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bCs/>
                      <w:color w:val="auto"/>
                      <w:kern w:val="0"/>
                      <w:sz w:val="18"/>
                      <w:szCs w:val="18"/>
                    </w:rPr>
                    <w:t>《医疗机构水污染物排放标准》（GB18466-2005）</w:t>
                  </w:r>
                </w:p>
              </w:tc>
              <w:tc>
                <w:tcPr>
                  <w:tcW w:w="9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NH</w:t>
                  </w:r>
                  <w:r>
                    <w:rPr>
                      <w:rFonts w:hint="default"/>
                      <w:color w:val="auto"/>
                      <w:sz w:val="18"/>
                      <w:szCs w:val="18"/>
                      <w:vertAlign w:val="subscript"/>
                    </w:rPr>
                    <w:t>3</w:t>
                  </w:r>
                  <w:r>
                    <w:rPr>
                      <w:rFonts w:hint="eastAsia"/>
                      <w:color w:val="auto"/>
                      <w:sz w:val="18"/>
                      <w:szCs w:val="18"/>
                    </w:rPr>
                    <w:t>≤1.0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H</w:t>
                  </w:r>
                  <w:r>
                    <w:rPr>
                      <w:rFonts w:hint="default"/>
                      <w:color w:val="auto"/>
                      <w:sz w:val="18"/>
                      <w:szCs w:val="18"/>
                      <w:vertAlign w:val="subscript"/>
                    </w:rPr>
                    <w:t>2</w:t>
                  </w:r>
                  <w:r>
                    <w:rPr>
                      <w:rFonts w:hint="default"/>
                      <w:color w:val="auto"/>
                      <w:sz w:val="18"/>
                      <w:szCs w:val="18"/>
                    </w:rPr>
                    <w:t>S</w:t>
                  </w:r>
                  <w:r>
                    <w:rPr>
                      <w:rFonts w:hint="eastAsia"/>
                      <w:color w:val="auto"/>
                      <w:sz w:val="18"/>
                      <w:szCs w:val="18"/>
                    </w:rPr>
                    <w:t>≤0.03</w:t>
                  </w:r>
                </w:p>
              </w:tc>
              <w:tc>
                <w:tcPr>
                  <w:tcW w:w="5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（3）环境影响分析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本项目废气污染物主要医疗废气、恶臭</w:t>
            </w:r>
            <w:r>
              <w:rPr>
                <w:rFonts w:hint="eastAsia"/>
                <w:color w:val="auto"/>
                <w:szCs w:val="21"/>
                <w:lang w:eastAsia="zh-CN"/>
              </w:rPr>
              <w:t>、</w:t>
            </w:r>
            <w:r>
              <w:rPr>
                <w:rFonts w:hint="eastAsia"/>
                <w:color w:val="auto"/>
                <w:szCs w:val="21"/>
                <w:lang w:val="en-US" w:eastAsia="zh-CN"/>
              </w:rPr>
              <w:t>煎药废气</w:t>
            </w:r>
            <w:r>
              <w:rPr>
                <w:rFonts w:hint="eastAsia"/>
                <w:color w:val="auto"/>
                <w:szCs w:val="21"/>
              </w:rPr>
              <w:t>等，通过对医院各科室房间加强机械通风换气</w:t>
            </w:r>
            <w:r>
              <w:rPr>
                <w:rFonts w:hint="eastAsia"/>
                <w:color w:val="auto"/>
                <w:szCs w:val="21"/>
                <w:lang w:eastAsia="zh-CN"/>
              </w:rPr>
              <w:t>，</w:t>
            </w:r>
            <w:r>
              <w:rPr>
                <w:rFonts w:hint="eastAsia"/>
                <w:color w:val="auto"/>
                <w:szCs w:val="21"/>
              </w:rPr>
              <w:t>废水站恶臭采取喷洒生物除臭剂</w:t>
            </w:r>
            <w:r>
              <w:rPr>
                <w:rFonts w:hint="eastAsia"/>
                <w:color w:val="auto"/>
                <w:szCs w:val="21"/>
                <w:lang w:eastAsia="zh-CN"/>
              </w:rPr>
              <w:t>，</w:t>
            </w:r>
            <w:r>
              <w:rPr>
                <w:rFonts w:hint="eastAsia"/>
                <w:color w:val="auto"/>
                <w:szCs w:val="21"/>
                <w:lang w:val="en-US" w:eastAsia="zh-CN"/>
              </w:rPr>
              <w:t>煎药废气收集至活性炭吸附装置净化处理等措施</w:t>
            </w:r>
            <w:r>
              <w:rPr>
                <w:rFonts w:hint="eastAsia"/>
                <w:color w:val="auto"/>
                <w:szCs w:val="21"/>
              </w:rPr>
              <w:t>。项目废气对周围环境的污染影响较小，对所在区域大气环境影响程度为可以接受的影响程度。</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（4）监测计划</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4-4   </w:t>
            </w:r>
            <w:r>
              <w:rPr>
                <w:rFonts w:hint="default" w:eastAsia="黑体"/>
                <w:color w:val="auto"/>
                <w:sz w:val="18"/>
                <w:szCs w:val="18"/>
              </w:rPr>
              <w:t xml:space="preserve">   营运期</w:t>
            </w:r>
            <w:r>
              <w:rPr>
                <w:rFonts w:hint="eastAsia" w:eastAsia="黑体"/>
                <w:color w:val="auto"/>
                <w:sz w:val="18"/>
                <w:szCs w:val="18"/>
              </w:rPr>
              <w:t>废气</w:t>
            </w:r>
            <w:r>
              <w:rPr>
                <w:rFonts w:hint="default" w:eastAsia="黑体"/>
                <w:color w:val="auto"/>
                <w:sz w:val="18"/>
                <w:szCs w:val="18"/>
              </w:rPr>
              <w:t>监测计划</w:t>
            </w:r>
          </w:p>
          <w:tbl>
            <w:tblPr>
              <w:tblStyle w:val="13"/>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716"/>
              <w:gridCol w:w="1780"/>
              <w:gridCol w:w="1967"/>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监测项目</w:t>
                  </w:r>
                </w:p>
              </w:tc>
              <w:tc>
                <w:tcPr>
                  <w:tcW w:w="1716"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监测点位</w:t>
                  </w:r>
                </w:p>
              </w:tc>
              <w:tc>
                <w:tcPr>
                  <w:tcW w:w="1780"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监测因子</w:t>
                  </w:r>
                </w:p>
              </w:tc>
              <w:tc>
                <w:tcPr>
                  <w:tcW w:w="196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w:t>
                  </w:r>
                  <w:r>
                    <w:rPr>
                      <w:rFonts w:hint="eastAsia"/>
                      <w:b/>
                      <w:color w:val="auto"/>
                      <w:sz w:val="18"/>
                      <w:szCs w:val="18"/>
                    </w:rPr>
                    <w:t>频次</w:t>
                  </w:r>
                </w:p>
              </w:tc>
              <w:tc>
                <w:tcPr>
                  <w:tcW w:w="116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jc w:val="center"/>
              </w:trPr>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ascii="宋体" w:hAnsi="宋体"/>
                      <w:bCs/>
                      <w:color w:val="auto"/>
                      <w:sz w:val="18"/>
                      <w:szCs w:val="18"/>
                    </w:rPr>
                    <w:t>无组织废气</w:t>
                  </w:r>
                </w:p>
              </w:tc>
              <w:tc>
                <w:tcPr>
                  <w:tcW w:w="1716"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ascii="宋体" w:hAnsi="宋体"/>
                      <w:bCs/>
                      <w:color w:val="auto"/>
                      <w:sz w:val="18"/>
                      <w:szCs w:val="18"/>
                    </w:rPr>
                    <w:t>废水</w:t>
                  </w:r>
                  <w:r>
                    <w:rPr>
                      <w:rFonts w:hint="default" w:ascii="宋体" w:hAnsi="宋体"/>
                      <w:bCs/>
                      <w:color w:val="auto"/>
                      <w:sz w:val="18"/>
                      <w:szCs w:val="18"/>
                    </w:rPr>
                    <w:t>站周</w:t>
                  </w:r>
                  <w:r>
                    <w:rPr>
                      <w:rFonts w:hint="eastAsia" w:ascii="宋体" w:hAnsi="宋体"/>
                      <w:bCs/>
                      <w:color w:val="auto"/>
                      <w:sz w:val="18"/>
                      <w:szCs w:val="18"/>
                    </w:rPr>
                    <w:t>界</w:t>
                  </w:r>
                </w:p>
              </w:tc>
              <w:tc>
                <w:tcPr>
                  <w:tcW w:w="1780"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color w:val="auto"/>
                      <w:sz w:val="18"/>
                      <w:szCs w:val="18"/>
                    </w:rPr>
                    <w:t>NH</w:t>
                  </w:r>
                  <w:r>
                    <w:rPr>
                      <w:rFonts w:hint="default"/>
                      <w:color w:val="auto"/>
                      <w:sz w:val="18"/>
                      <w:szCs w:val="18"/>
                      <w:vertAlign w:val="subscript"/>
                    </w:rPr>
                    <w:t>3</w:t>
                  </w:r>
                  <w:r>
                    <w:rPr>
                      <w:rFonts w:hint="default" w:ascii="宋体" w:hAnsi="宋体"/>
                      <w:color w:val="auto"/>
                      <w:sz w:val="18"/>
                      <w:szCs w:val="18"/>
                    </w:rPr>
                    <w:t>、</w:t>
                  </w:r>
                  <w:r>
                    <w:rPr>
                      <w:rFonts w:hint="default"/>
                      <w:color w:val="auto"/>
                      <w:sz w:val="18"/>
                      <w:szCs w:val="18"/>
                    </w:rPr>
                    <w:t>H</w:t>
                  </w:r>
                  <w:r>
                    <w:rPr>
                      <w:rFonts w:hint="default"/>
                      <w:color w:val="auto"/>
                      <w:sz w:val="18"/>
                      <w:szCs w:val="18"/>
                      <w:vertAlign w:val="subscript"/>
                    </w:rPr>
                    <w:t>2</w:t>
                  </w:r>
                  <w:r>
                    <w:rPr>
                      <w:rFonts w:hint="default"/>
                      <w:color w:val="auto"/>
                      <w:sz w:val="18"/>
                      <w:szCs w:val="18"/>
                    </w:rPr>
                    <w:t>S</w:t>
                  </w:r>
                  <w:r>
                    <w:rPr>
                      <w:rFonts w:hint="default" w:ascii="宋体" w:hAnsi="宋体"/>
                      <w:color w:val="auto"/>
                      <w:sz w:val="18"/>
                      <w:szCs w:val="18"/>
                    </w:rPr>
                    <w:t>、臭气浓度</w:t>
                  </w:r>
                  <w:r>
                    <w:rPr>
                      <w:rFonts w:hint="eastAsia" w:ascii="宋体" w:hAnsi="宋体"/>
                      <w:color w:val="auto"/>
                      <w:sz w:val="18"/>
                      <w:szCs w:val="18"/>
                    </w:rPr>
                    <w:t>、氯气、甲烷</w:t>
                  </w:r>
                </w:p>
              </w:tc>
              <w:tc>
                <w:tcPr>
                  <w:tcW w:w="196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bCs/>
                      <w:color w:val="auto"/>
                      <w:sz w:val="18"/>
                      <w:szCs w:val="18"/>
                    </w:rPr>
                    <w:t>1</w:t>
                  </w:r>
                  <w:r>
                    <w:rPr>
                      <w:rFonts w:hint="default" w:ascii="宋体" w:hAnsi="宋体"/>
                      <w:bCs/>
                      <w:color w:val="auto"/>
                      <w:sz w:val="18"/>
                      <w:szCs w:val="18"/>
                    </w:rPr>
                    <w:t>天</w:t>
                  </w:r>
                </w:p>
              </w:tc>
              <w:tc>
                <w:tcPr>
                  <w:tcW w:w="116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ascii="宋体" w:hAnsi="宋体"/>
                      <w:bCs/>
                      <w:color w:val="auto"/>
                      <w:sz w:val="18"/>
                      <w:szCs w:val="18"/>
                    </w:rPr>
                    <w:t>每季度</w:t>
                  </w:r>
                  <w:r>
                    <w:rPr>
                      <w:rFonts w:hint="default"/>
                      <w:bCs/>
                      <w:color w:val="auto"/>
                      <w:sz w:val="18"/>
                      <w:szCs w:val="18"/>
                    </w:rPr>
                    <w:t>1</w:t>
                  </w:r>
                  <w:r>
                    <w:rPr>
                      <w:rFonts w:hint="default" w:ascii="宋体" w:hAnsi="宋体"/>
                      <w:bCs/>
                      <w:color w:val="auto"/>
                      <w:sz w:val="18"/>
                      <w:szCs w:val="18"/>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bCs/>
                      <w:color w:val="auto"/>
                      <w:sz w:val="18"/>
                      <w:szCs w:val="18"/>
                    </w:rPr>
                    <w:t>有组织废气</w:t>
                  </w:r>
                </w:p>
              </w:tc>
              <w:tc>
                <w:tcPr>
                  <w:tcW w:w="1716"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eastAsia"/>
                      <w:bCs/>
                      <w:color w:val="auto"/>
                      <w:sz w:val="18"/>
                      <w:szCs w:val="18"/>
                      <w:lang w:val="en-US" w:eastAsia="zh-CN"/>
                    </w:rPr>
                  </w:pPr>
                  <w:r>
                    <w:rPr>
                      <w:rFonts w:hint="eastAsia"/>
                      <w:bCs/>
                      <w:color w:val="auto"/>
                      <w:sz w:val="18"/>
                      <w:szCs w:val="18"/>
                      <w:lang w:val="en-US" w:eastAsia="zh-CN"/>
                    </w:rPr>
                    <w:t>中药煎药废气</w:t>
                  </w:r>
                </w:p>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排气筒</w:t>
                  </w:r>
                </w:p>
              </w:tc>
              <w:tc>
                <w:tcPr>
                  <w:tcW w:w="1780"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eastAsia="宋体"/>
                      <w:color w:val="auto"/>
                      <w:sz w:val="18"/>
                      <w:szCs w:val="18"/>
                      <w:lang w:val="en-US" w:eastAsia="zh-CN"/>
                    </w:rPr>
                  </w:pPr>
                  <w:r>
                    <w:rPr>
                      <w:rFonts w:hint="eastAsia"/>
                      <w:color w:val="auto"/>
                      <w:sz w:val="18"/>
                      <w:szCs w:val="18"/>
                      <w:lang w:val="en-US" w:eastAsia="zh-CN"/>
                    </w:rPr>
                    <w:t>臭气浓度</w:t>
                  </w:r>
                </w:p>
              </w:tc>
              <w:tc>
                <w:tcPr>
                  <w:tcW w:w="196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bCs/>
                      <w:color w:val="auto"/>
                      <w:sz w:val="18"/>
                      <w:szCs w:val="18"/>
                    </w:rPr>
                    <w:t>1天（</w:t>
                  </w:r>
                  <w:r>
                    <w:rPr>
                      <w:rFonts w:hint="eastAsia"/>
                      <w:bCs/>
                      <w:color w:val="auto"/>
                      <w:sz w:val="18"/>
                      <w:szCs w:val="18"/>
                      <w:lang w:val="en-US" w:eastAsia="zh-CN"/>
                    </w:rPr>
                    <w:t>运行时每2小时采集1次，取最大值</w:t>
                  </w:r>
                  <w:r>
                    <w:rPr>
                      <w:rFonts w:hint="eastAsia"/>
                      <w:bCs/>
                      <w:color w:val="auto"/>
                      <w:sz w:val="18"/>
                      <w:szCs w:val="18"/>
                    </w:rPr>
                    <w:t>）</w:t>
                  </w:r>
                </w:p>
              </w:tc>
              <w:tc>
                <w:tcPr>
                  <w:tcW w:w="116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bCs/>
                      <w:color w:val="auto"/>
                      <w:sz w:val="18"/>
                      <w:szCs w:val="18"/>
                    </w:rPr>
                    <w:t>每年1次</w:t>
                  </w:r>
                </w:p>
              </w:tc>
            </w:tr>
          </w:tbl>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2、废水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（1）产排污环节及产生量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营运期的医疗废水主要来源于门诊、病房、治疗室、检验室等产生的医疗废水，</w:t>
            </w:r>
            <w:r>
              <w:rPr>
                <w:rFonts w:hint="eastAsia"/>
                <w:color w:val="auto"/>
                <w:szCs w:val="21"/>
                <w:lang w:val="en-US" w:eastAsia="zh-CN"/>
              </w:rPr>
              <w:t>血透中心产生的纯水制备废水和透析医疗废水，</w:t>
            </w:r>
            <w:r>
              <w:rPr>
                <w:rFonts w:hint="eastAsia"/>
                <w:color w:val="auto"/>
                <w:szCs w:val="21"/>
              </w:rPr>
              <w:t>办公区厕所冲洗等环节产生的生活污水。根据工程分析，本项目营运期废水产生量为</w:t>
            </w:r>
            <w:r>
              <w:rPr>
                <w:rFonts w:hint="eastAsia"/>
                <w:color w:val="auto"/>
                <w:szCs w:val="21"/>
                <w:lang w:val="en-US" w:eastAsia="zh-CN"/>
              </w:rPr>
              <w:t>34.94</w:t>
            </w:r>
            <w:r>
              <w:rPr>
                <w:rFonts w:hint="eastAsia"/>
                <w:color w:val="auto"/>
                <w:szCs w:val="21"/>
              </w:rPr>
              <w:t>m</w:t>
            </w:r>
            <w:r>
              <w:rPr>
                <w:rFonts w:hint="eastAsia"/>
                <w:color w:val="auto"/>
                <w:szCs w:val="21"/>
                <w:vertAlign w:val="superscript"/>
              </w:rPr>
              <w:t>3</w:t>
            </w:r>
            <w:r>
              <w:rPr>
                <w:rFonts w:hint="eastAsia"/>
                <w:color w:val="auto"/>
                <w:szCs w:val="21"/>
              </w:rPr>
              <w:t>/d，除</w:t>
            </w:r>
            <w:r>
              <w:rPr>
                <w:rFonts w:hint="eastAsia"/>
                <w:color w:val="auto"/>
                <w:szCs w:val="21"/>
                <w:lang w:val="en-US" w:eastAsia="zh-CN"/>
              </w:rPr>
              <w:t>属于清净下水的纯水制备废水</w:t>
            </w:r>
            <w:r>
              <w:rPr>
                <w:rFonts w:hint="eastAsia"/>
                <w:color w:val="auto"/>
                <w:szCs w:val="21"/>
              </w:rPr>
              <w:t>外</w:t>
            </w:r>
            <w:r>
              <w:rPr>
                <w:rFonts w:hint="eastAsia"/>
                <w:color w:val="auto"/>
                <w:szCs w:val="21"/>
                <w:lang w:eastAsia="zh-CN"/>
              </w:rPr>
              <w:t>（</w:t>
            </w:r>
            <w:r>
              <w:rPr>
                <w:rFonts w:hint="eastAsia"/>
                <w:color w:val="auto"/>
                <w:szCs w:val="21"/>
                <w:lang w:val="en-US" w:eastAsia="zh-CN"/>
              </w:rPr>
              <w:t>4</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eastAsia="zh-CN"/>
              </w:rPr>
              <w:t>）</w:t>
            </w:r>
            <w:r>
              <w:rPr>
                <w:rFonts w:hint="eastAsia"/>
                <w:color w:val="auto"/>
                <w:szCs w:val="21"/>
              </w:rPr>
              <w:t>，其余主要来自病人和医务人员的生活污水。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（2）治理措施及排放情况</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olor w:val="auto"/>
                <w:szCs w:val="21"/>
                <w:lang w:val="en-US" w:eastAsia="zh-CN"/>
              </w:rPr>
            </w:pPr>
            <w:r>
              <w:rPr>
                <w:rFonts w:hint="eastAsia"/>
                <w:color w:val="auto"/>
                <w:szCs w:val="21"/>
              </w:rPr>
              <w:t>根据《医疗机构水污染物排放标准》（GB18466-2005）中第4.1.2条“县级及县级以上或20张床位及以上的综合医疗机构和其他医疗机构污水排放执行表2的规定。直接或间接排入地表水体和海域的污水执行排放标准，排入终端已建有正常运行城镇二级污水处理厂的下水道的污水，执行预处理标准。”</w:t>
            </w:r>
            <w:r>
              <w:rPr>
                <w:rFonts w:hint="eastAsia"/>
                <w:color w:val="auto"/>
                <w:szCs w:val="21"/>
                <w:lang w:val="en-US" w:eastAsia="zh-CN"/>
              </w:rPr>
              <w:t>本项目通过自建污水处理站，</w:t>
            </w:r>
            <w:r>
              <w:rPr>
                <w:rFonts w:hint="eastAsia"/>
                <w:color w:val="auto"/>
                <w:szCs w:val="21"/>
              </w:rPr>
              <w:t>对院区收集的医疗废水和生活污水进行预处理，确保达到《医疗机构水污染物排放标准》（GB18466-2005）中表2的预处理标准</w:t>
            </w:r>
            <w:r>
              <w:rPr>
                <w:rFonts w:hint="eastAsia"/>
                <w:color w:val="auto"/>
                <w:szCs w:val="21"/>
                <w:lang w:eastAsia="zh-CN"/>
              </w:rPr>
              <w:t>，</w:t>
            </w:r>
            <w:r>
              <w:rPr>
                <w:rFonts w:hint="eastAsia"/>
                <w:color w:val="auto"/>
                <w:szCs w:val="21"/>
                <w:lang w:val="en-US" w:eastAsia="zh-CN"/>
              </w:rPr>
              <w:t>然后再经自建管网排入场镇污水管网，最终进入罗江镇场镇生活污水处理厂。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olor w:val="auto"/>
                <w:szCs w:val="21"/>
              </w:rPr>
            </w:pPr>
            <w:r>
              <w:rPr>
                <w:rFonts w:hint="eastAsia"/>
                <w:color w:val="auto"/>
                <w:szCs w:val="21"/>
              </w:rPr>
              <w:t>根据《医院污水处理技术指南》和《医院污水处理工程技术规范》(HJ2029-2013)工艺选择原则，建设单位已委托专业机构对项目污水处理设施进行设计</w:t>
            </w:r>
            <w:r>
              <w:rPr>
                <w:rFonts w:hint="eastAsia"/>
                <w:color w:val="auto"/>
                <w:szCs w:val="21"/>
                <w:lang w:val="en-US" w:eastAsia="zh-CN"/>
              </w:rPr>
              <w:t>施工</w:t>
            </w:r>
            <w:r>
              <w:rPr>
                <w:rFonts w:hint="eastAsia"/>
                <w:color w:val="auto"/>
                <w:szCs w:val="21"/>
              </w:rPr>
              <w:t>，</w:t>
            </w:r>
            <w:r>
              <w:rPr>
                <w:rFonts w:hint="default"/>
                <w:color w:val="auto"/>
                <w:szCs w:val="21"/>
              </w:rPr>
              <w:t>采用</w:t>
            </w:r>
            <w:r>
              <w:rPr>
                <w:rFonts w:hint="eastAsia"/>
                <w:b/>
                <w:color w:val="auto"/>
                <w:szCs w:val="21"/>
              </w:rPr>
              <w:t>“</w:t>
            </w:r>
            <w:r>
              <w:rPr>
                <w:rFonts w:hint="eastAsia"/>
                <w:b/>
                <w:color w:val="auto"/>
                <w:szCs w:val="21"/>
                <w:lang w:val="en-US" w:eastAsia="zh-CN"/>
              </w:rPr>
              <w:t>化粪池+</w:t>
            </w:r>
            <w:r>
              <w:rPr>
                <w:rFonts w:hint="eastAsia"/>
                <w:b/>
                <w:color w:val="auto"/>
                <w:szCs w:val="21"/>
              </w:rPr>
              <w:t>格栅+调节池+水解酸化+生物接触氧化+沉淀+消毒”</w:t>
            </w:r>
            <w:r>
              <w:rPr>
                <w:rFonts w:hint="default"/>
                <w:color w:val="auto"/>
                <w:szCs w:val="21"/>
              </w:rPr>
              <w:t>处理工艺，采用氯片消毒，设计处理</w:t>
            </w:r>
            <w:r>
              <w:rPr>
                <w:rFonts w:hint="eastAsia"/>
                <w:color w:val="auto"/>
                <w:szCs w:val="21"/>
                <w:lang w:val="en-US" w:eastAsia="zh-CN"/>
              </w:rPr>
              <w:t>规模1.5m</w:t>
            </w:r>
            <w:r>
              <w:rPr>
                <w:rFonts w:hint="eastAsia"/>
                <w:color w:val="auto"/>
                <w:szCs w:val="21"/>
                <w:vertAlign w:val="superscript"/>
                <w:lang w:val="en-US" w:eastAsia="zh-CN"/>
              </w:rPr>
              <w:t>3</w:t>
            </w:r>
            <w:r>
              <w:rPr>
                <w:rFonts w:hint="eastAsia"/>
                <w:color w:val="auto"/>
                <w:szCs w:val="21"/>
                <w:lang w:val="en-US" w:eastAsia="zh-CN"/>
              </w:rPr>
              <w:t>/h</w:t>
            </w:r>
            <w:r>
              <w:rPr>
                <w:rFonts w:hint="eastAsia"/>
                <w:color w:val="auto"/>
                <w:szCs w:val="21"/>
              </w:rPr>
              <w:t>（考虑约10%的设计裕量），</w:t>
            </w:r>
            <w:r>
              <w:rPr>
                <w:rFonts w:hint="eastAsia"/>
                <w:color w:val="auto"/>
                <w:szCs w:val="21"/>
                <w:lang w:val="en-US" w:eastAsia="zh-CN"/>
              </w:rPr>
              <w:t>医疗废水经处理后能够</w:t>
            </w:r>
            <w:r>
              <w:rPr>
                <w:rFonts w:hint="eastAsia"/>
                <w:color w:val="auto"/>
                <w:szCs w:val="21"/>
              </w:rPr>
              <w:t>达到《医疗机构水污染物排放标准》（GB18466-2005）中表2的预处理标准。</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lang w:val="en-US" w:eastAsia="zh-CN"/>
              </w:rPr>
            </w:pPr>
            <w:r>
              <w:rPr>
                <w:rFonts w:hint="eastAsia"/>
                <w:color w:val="auto"/>
                <w:szCs w:val="21"/>
              </w:rPr>
              <w:t>另外，各检验科室内废水进行单独的酸碱中和等预处理后再排入污水处理设施处理。</w:t>
            </w:r>
            <w:r>
              <w:rPr>
                <w:rFonts w:hint="eastAsia"/>
                <w:color w:val="auto"/>
                <w:szCs w:val="21"/>
                <w:lang w:val="en-US" w:eastAsia="zh-CN"/>
              </w:rPr>
              <w:t>血透中心阳性治疗区的废水单独收集至预消毒池（容积2m</w:t>
            </w:r>
            <w:r>
              <w:rPr>
                <w:rFonts w:hint="eastAsia"/>
                <w:color w:val="auto"/>
                <w:szCs w:val="21"/>
                <w:vertAlign w:val="superscript"/>
                <w:lang w:val="en-US" w:eastAsia="zh-CN"/>
              </w:rPr>
              <w:t>3</w:t>
            </w:r>
            <w:r>
              <w:rPr>
                <w:rFonts w:hint="eastAsia"/>
                <w:color w:val="auto"/>
                <w:szCs w:val="21"/>
                <w:lang w:val="en-US" w:eastAsia="zh-CN"/>
              </w:rPr>
              <w:t>），先投加氯片预消毒后，再进入污水站一同处理。纯水制备过程产生的浓水属于清净下水，直接进入雨水管网排放。</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废水处理站排口安装余氯在线监测设施。</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表4-5    废水污染源源强核算结果及相关参数一览表</w:t>
            </w:r>
          </w:p>
          <w:tbl>
            <w:tblPr>
              <w:tblStyle w:val="13"/>
              <w:tblW w:w="7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340"/>
              <w:gridCol w:w="410"/>
              <w:gridCol w:w="567"/>
              <w:gridCol w:w="449"/>
              <w:gridCol w:w="553"/>
              <w:gridCol w:w="756"/>
              <w:gridCol w:w="625"/>
              <w:gridCol w:w="566"/>
              <w:gridCol w:w="424"/>
              <w:gridCol w:w="424"/>
              <w:gridCol w:w="566"/>
              <w:gridCol w:w="708"/>
              <w:gridCol w:w="567"/>
              <w:gridCol w:w="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工序</w:t>
                  </w:r>
                  <w:r>
                    <w:rPr>
                      <w:rFonts w:hint="default" w:ascii="Times New Roman" w:hAnsi="Times New Roman"/>
                      <w:color w:val="auto"/>
                      <w:sz w:val="15"/>
                      <w:szCs w:val="15"/>
                    </w:rPr>
                    <w:t xml:space="preserve">/ </w:t>
                  </w:r>
                  <w:r>
                    <w:rPr>
                      <w:rFonts w:hint="eastAsia" w:ascii="Times New Roman" w:hAnsi="Times New Roman"/>
                      <w:color w:val="auto"/>
                      <w:sz w:val="15"/>
                      <w:szCs w:val="15"/>
                    </w:rPr>
                    <w:t>生产线</w:t>
                  </w:r>
                </w:p>
              </w:tc>
              <w:tc>
                <w:tcPr>
                  <w:tcW w:w="340"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装置</w:t>
                  </w:r>
                </w:p>
              </w:tc>
              <w:tc>
                <w:tcPr>
                  <w:tcW w:w="410"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 源</w:t>
                  </w:r>
                </w:p>
              </w:tc>
              <w:tc>
                <w:tcPr>
                  <w:tcW w:w="567"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w:t>
                  </w:r>
                </w:p>
              </w:tc>
              <w:tc>
                <w:tcPr>
                  <w:tcW w:w="2383" w:type="dxa"/>
                  <w:gridSpan w:val="4"/>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污染物产生</w:t>
                  </w:r>
                </w:p>
              </w:tc>
              <w:tc>
                <w:tcPr>
                  <w:tcW w:w="990" w:type="dxa"/>
                  <w:gridSpan w:val="2"/>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治理措施</w:t>
                  </w:r>
                </w:p>
              </w:tc>
              <w:tc>
                <w:tcPr>
                  <w:tcW w:w="2265" w:type="dxa"/>
                  <w:gridSpan w:val="4"/>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污染物排放</w:t>
                  </w:r>
                </w:p>
              </w:tc>
              <w:tc>
                <w:tcPr>
                  <w:tcW w:w="537"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时间</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w:t>
                  </w:r>
                  <w:r>
                    <w:rPr>
                      <w:rFonts w:hint="default" w:ascii="Times New Roman" w:hAnsi="Times New Roman"/>
                      <w:color w:val="auto"/>
                      <w:sz w:val="15"/>
                      <w:szCs w:val="15"/>
                    </w:rPr>
                    <w:t>d/a</w:t>
                  </w:r>
                  <w:r>
                    <w:rPr>
                      <w:rFonts w:hint="eastAsia" w:ascii="Times New Roman" w:hAnsi="Times New Roman"/>
                      <w:color w:val="auto"/>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424"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340"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410"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567"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449"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核算方法</w:t>
                  </w:r>
                </w:p>
              </w:tc>
              <w:tc>
                <w:tcPr>
                  <w:tcW w:w="553"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废水</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产生量</w:t>
                  </w:r>
                  <w:r>
                    <w:rPr>
                      <w:rFonts w:hint="default" w:ascii="Times New Roman" w:hAnsi="Times New Roman" w:eastAsia="Calibri"/>
                      <w:color w:val="auto"/>
                      <w:spacing w:val="-1"/>
                      <w:sz w:val="15"/>
                      <w:szCs w:val="15"/>
                    </w:rPr>
                    <w:t xml:space="preserve"> (m</w:t>
                  </w:r>
                  <w:r>
                    <w:rPr>
                      <w:rFonts w:hint="eastAsia" w:ascii="Times New Roman" w:hAnsi="Times New Roman" w:eastAsiaTheme="minorEastAsia"/>
                      <w:color w:val="auto"/>
                      <w:spacing w:val="-1"/>
                      <w:sz w:val="15"/>
                      <w:szCs w:val="15"/>
                      <w:vertAlign w:val="superscript"/>
                    </w:rPr>
                    <w:t>3</w:t>
                  </w:r>
                  <w:r>
                    <w:rPr>
                      <w:rFonts w:hint="default" w:ascii="Times New Roman" w:hAnsi="Times New Roman" w:eastAsia="Calibri"/>
                      <w:color w:val="auto"/>
                      <w:spacing w:val="-1"/>
                      <w:sz w:val="15"/>
                      <w:szCs w:val="15"/>
                    </w:rPr>
                    <w:t>/a)</w:t>
                  </w:r>
                </w:p>
              </w:tc>
              <w:tc>
                <w:tcPr>
                  <w:tcW w:w="756"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产生</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浓度</w:t>
                  </w:r>
                  <w:r>
                    <w:rPr>
                      <w:rFonts w:hint="eastAsia" w:ascii="Times New Roman" w:hAnsi="Times New Roman"/>
                      <w:color w:val="auto"/>
                      <w:spacing w:val="-1"/>
                      <w:sz w:val="15"/>
                      <w:szCs w:val="15"/>
                    </w:rPr>
                    <w:t>（</w:t>
                  </w:r>
                  <w:r>
                    <w:rPr>
                      <w:rFonts w:hint="default" w:ascii="Times New Roman" w:hAnsi="Times New Roman"/>
                      <w:color w:val="auto"/>
                      <w:spacing w:val="-1"/>
                      <w:sz w:val="15"/>
                      <w:szCs w:val="15"/>
                    </w:rPr>
                    <w:t>mg/L</w:t>
                  </w:r>
                  <w:r>
                    <w:rPr>
                      <w:rFonts w:hint="eastAsia" w:ascii="Times New Roman" w:hAnsi="Times New Roman"/>
                      <w:color w:val="auto"/>
                      <w:spacing w:val="-1"/>
                      <w:sz w:val="15"/>
                      <w:szCs w:val="15"/>
                    </w:rPr>
                    <w:t>）</w:t>
                  </w:r>
                </w:p>
              </w:tc>
              <w:tc>
                <w:tcPr>
                  <w:tcW w:w="625"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产生量</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pacing w:val="-1"/>
                      <w:sz w:val="15"/>
                      <w:szCs w:val="15"/>
                    </w:rPr>
                    <w:t>（</w:t>
                  </w:r>
                  <w:r>
                    <w:rPr>
                      <w:rFonts w:hint="default" w:ascii="Times New Roman" w:hAnsi="Times New Roman"/>
                      <w:color w:val="auto"/>
                      <w:spacing w:val="-1"/>
                      <w:sz w:val="15"/>
                      <w:szCs w:val="15"/>
                    </w:rPr>
                    <w:t>t/a</w:t>
                  </w:r>
                  <w:r>
                    <w:rPr>
                      <w:rFonts w:hint="eastAsia" w:ascii="Times New Roman" w:hAnsi="Times New Roman"/>
                      <w:color w:val="auto"/>
                      <w:spacing w:val="-1"/>
                      <w:sz w:val="15"/>
                      <w:szCs w:val="15"/>
                    </w:rPr>
                    <w:t>）</w:t>
                  </w:r>
                </w:p>
              </w:tc>
              <w:tc>
                <w:tcPr>
                  <w:tcW w:w="566"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工艺</w:t>
                  </w:r>
                </w:p>
              </w:tc>
              <w:tc>
                <w:tcPr>
                  <w:tcW w:w="424"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效率</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w:t>
                  </w:r>
                </w:p>
              </w:tc>
              <w:tc>
                <w:tcPr>
                  <w:tcW w:w="424"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核算</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方法</w:t>
                  </w:r>
                </w:p>
              </w:tc>
              <w:tc>
                <w:tcPr>
                  <w:tcW w:w="566"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废水</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排放量</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pacing w:val="-1"/>
                      <w:sz w:val="15"/>
                      <w:szCs w:val="15"/>
                    </w:rPr>
                    <w:t>(m</w:t>
                  </w:r>
                  <w:r>
                    <w:rPr>
                      <w:rFonts w:hint="eastAsia" w:ascii="Times New Roman" w:hAnsi="Times New Roman" w:eastAsiaTheme="minorEastAsia"/>
                      <w:color w:val="auto"/>
                      <w:spacing w:val="-1"/>
                      <w:sz w:val="15"/>
                      <w:szCs w:val="15"/>
                      <w:vertAlign w:val="superscript"/>
                    </w:rPr>
                    <w:t>3</w:t>
                  </w:r>
                  <w:r>
                    <w:rPr>
                      <w:rFonts w:hint="default" w:ascii="Times New Roman" w:hAnsi="Times New Roman" w:eastAsia="Calibri"/>
                      <w:color w:val="auto"/>
                      <w:spacing w:val="-1"/>
                      <w:sz w:val="15"/>
                      <w:szCs w:val="15"/>
                    </w:rPr>
                    <w:t>/a)</w:t>
                  </w:r>
                </w:p>
              </w:tc>
              <w:tc>
                <w:tcPr>
                  <w:tcW w:w="708"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排放浓度</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pacing w:val="-1"/>
                      <w:sz w:val="15"/>
                      <w:szCs w:val="15"/>
                    </w:rPr>
                    <w:t>（</w:t>
                  </w:r>
                  <w:r>
                    <w:rPr>
                      <w:rFonts w:hint="default" w:ascii="Times New Roman" w:hAnsi="Times New Roman"/>
                      <w:color w:val="auto"/>
                      <w:spacing w:val="-1"/>
                      <w:sz w:val="15"/>
                      <w:szCs w:val="15"/>
                    </w:rPr>
                    <w:t>mg/L</w:t>
                  </w:r>
                  <w:r>
                    <w:rPr>
                      <w:rFonts w:hint="eastAsia" w:ascii="Times New Roman" w:hAnsi="Times New Roman"/>
                      <w:color w:val="auto"/>
                      <w:spacing w:val="-1"/>
                      <w:sz w:val="15"/>
                      <w:szCs w:val="15"/>
                    </w:rPr>
                    <w:t>）</w:t>
                  </w:r>
                </w:p>
              </w:tc>
              <w:tc>
                <w:tcPr>
                  <w:tcW w:w="567"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排放量</w:t>
                  </w:r>
                </w:p>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pacing w:val="-1"/>
                      <w:sz w:val="15"/>
                      <w:szCs w:val="15"/>
                    </w:rPr>
                    <w:t>（</w:t>
                  </w:r>
                  <w:r>
                    <w:rPr>
                      <w:rFonts w:hint="default" w:ascii="Times New Roman" w:hAnsi="Times New Roman"/>
                      <w:color w:val="auto"/>
                      <w:spacing w:val="-1"/>
                      <w:sz w:val="15"/>
                      <w:szCs w:val="15"/>
                    </w:rPr>
                    <w:t>t/a</w:t>
                  </w:r>
                  <w:r>
                    <w:rPr>
                      <w:rFonts w:hint="eastAsia" w:ascii="Times New Roman" w:hAnsi="Times New Roman"/>
                      <w:color w:val="auto"/>
                      <w:spacing w:val="-1"/>
                      <w:sz w:val="15"/>
                      <w:szCs w:val="15"/>
                    </w:rPr>
                    <w:t>）</w:t>
                  </w:r>
                </w:p>
              </w:tc>
              <w:tc>
                <w:tcPr>
                  <w:tcW w:w="537"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eastAsia="zh-CN"/>
                    </w:rPr>
                  </w:pPr>
                  <w:r>
                    <w:rPr>
                      <w:rFonts w:hint="eastAsia" w:ascii="Times New Roman" w:hAnsi="Times New Roman"/>
                      <w:color w:val="auto"/>
                      <w:sz w:val="15"/>
                      <w:szCs w:val="15"/>
                      <w:lang w:val="en-US" w:eastAsia="zh-CN"/>
                    </w:rPr>
                    <w:t>项目区</w:t>
                  </w:r>
                </w:p>
              </w:tc>
              <w:tc>
                <w:tcPr>
                  <w:tcW w:w="340"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w:t>
                  </w:r>
                </w:p>
              </w:tc>
              <w:tc>
                <w:tcPr>
                  <w:tcW w:w="410"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医疗废水</w:t>
                  </w: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COD</w:t>
                  </w:r>
                </w:p>
              </w:tc>
              <w:tc>
                <w:tcPr>
                  <w:tcW w:w="449"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系数法</w:t>
                  </w:r>
                </w:p>
              </w:tc>
              <w:tc>
                <w:tcPr>
                  <w:tcW w:w="553"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lang w:val="en-US" w:eastAsia="zh-CN"/>
                    </w:rPr>
                  </w:pPr>
                  <w:r>
                    <w:rPr>
                      <w:rFonts w:hint="eastAsia" w:ascii="Times New Roman" w:hAnsi="Times New Roman" w:eastAsiaTheme="minorEastAsia"/>
                      <w:color w:val="auto"/>
                      <w:sz w:val="15"/>
                      <w:szCs w:val="15"/>
                      <w:lang w:val="en-US" w:eastAsia="zh-CN"/>
                    </w:rPr>
                    <w:t>11293.1</w:t>
                  </w:r>
                </w:p>
              </w:tc>
              <w:tc>
                <w:tcPr>
                  <w:tcW w:w="75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300</w:t>
                  </w:r>
                </w:p>
              </w:tc>
              <w:tc>
                <w:tcPr>
                  <w:tcW w:w="625"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3.388 </w:t>
                  </w:r>
                </w:p>
              </w:tc>
              <w:tc>
                <w:tcPr>
                  <w:tcW w:w="566"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“化粪池+格栅+调节池+水解酸化+生物接触氧化+沉淀+消毒”</w:t>
                  </w:r>
                </w:p>
              </w:tc>
              <w:tc>
                <w:tcPr>
                  <w:tcW w:w="424"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16.67</w:t>
                  </w:r>
                </w:p>
              </w:tc>
              <w:tc>
                <w:tcPr>
                  <w:tcW w:w="424"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系数法</w:t>
                  </w:r>
                </w:p>
              </w:tc>
              <w:tc>
                <w:tcPr>
                  <w:tcW w:w="566"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lang w:val="en-US" w:eastAsia="zh-CN"/>
                    </w:rPr>
                    <w:t>11293.1</w:t>
                  </w:r>
                </w:p>
              </w:tc>
              <w:tc>
                <w:tcPr>
                  <w:tcW w:w="708"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250</w:t>
                  </w: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2.823 </w:t>
                  </w:r>
                </w:p>
              </w:tc>
              <w:tc>
                <w:tcPr>
                  <w:tcW w:w="537"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Calibri"/>
                      <w:color w:val="auto"/>
                      <w:sz w:val="15"/>
                      <w:szCs w:val="15"/>
                    </w:rPr>
                  </w:pPr>
                  <w:r>
                    <w:rPr>
                      <w:rFonts w:hint="default" w:ascii="Times New Roman" w:hAnsi="Times New Roman" w:eastAsia="Calibri"/>
                      <w:color w:val="auto"/>
                      <w:sz w:val="15"/>
                      <w:szCs w:val="15"/>
                    </w:rPr>
                    <w:t>BOD</w:t>
                  </w:r>
                  <w:r>
                    <w:rPr>
                      <w:rFonts w:hint="default" w:ascii="Times New Roman" w:hAnsi="Times New Roman" w:eastAsia="Calibri"/>
                      <w:color w:val="auto"/>
                      <w:sz w:val="15"/>
                      <w:szCs w:val="15"/>
                      <w:vertAlign w:val="subscript"/>
                    </w:rPr>
                    <w:t>5</w:t>
                  </w:r>
                </w:p>
              </w:tc>
              <w:tc>
                <w:tcPr>
                  <w:tcW w:w="449"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150</w:t>
                  </w:r>
                </w:p>
              </w:tc>
              <w:tc>
                <w:tcPr>
                  <w:tcW w:w="625"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1.694 </w:t>
                  </w: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24"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33.33</w:t>
                  </w:r>
                </w:p>
              </w:tc>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08"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100</w:t>
                  </w: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1.129 </w:t>
                  </w:r>
                </w:p>
              </w:tc>
              <w:tc>
                <w:tcPr>
                  <w:tcW w:w="537"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SS</w:t>
                  </w:r>
                </w:p>
              </w:tc>
              <w:tc>
                <w:tcPr>
                  <w:tcW w:w="449"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120</w:t>
                  </w:r>
                </w:p>
              </w:tc>
              <w:tc>
                <w:tcPr>
                  <w:tcW w:w="625"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1.355 </w:t>
                  </w: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24"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50</w:t>
                  </w:r>
                </w:p>
              </w:tc>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08"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60</w:t>
                  </w: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0.678 </w:t>
                  </w:r>
                </w:p>
              </w:tc>
              <w:tc>
                <w:tcPr>
                  <w:tcW w:w="537"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Calibri"/>
                      <w:color w:val="auto"/>
                      <w:sz w:val="15"/>
                      <w:szCs w:val="15"/>
                    </w:rPr>
                  </w:pPr>
                  <w:r>
                    <w:rPr>
                      <w:rFonts w:hint="eastAsia" w:ascii="Times New Roman" w:hAnsi="Times New Roman"/>
                      <w:color w:val="auto"/>
                      <w:sz w:val="15"/>
                      <w:szCs w:val="15"/>
                    </w:rPr>
                    <w:t>氨氮</w:t>
                  </w:r>
                </w:p>
              </w:tc>
              <w:tc>
                <w:tcPr>
                  <w:tcW w:w="449"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50</w:t>
                  </w:r>
                </w:p>
              </w:tc>
              <w:tc>
                <w:tcPr>
                  <w:tcW w:w="625"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0.565 </w:t>
                  </w: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24"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40</w:t>
                  </w:r>
                </w:p>
              </w:tc>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08"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30</w:t>
                  </w: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0.339 </w:t>
                  </w:r>
                </w:p>
              </w:tc>
              <w:tc>
                <w:tcPr>
                  <w:tcW w:w="537"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Calibri"/>
                      <w:color w:val="auto"/>
                      <w:sz w:val="15"/>
                      <w:szCs w:val="15"/>
                    </w:rPr>
                  </w:pPr>
                  <w:r>
                    <w:rPr>
                      <w:rFonts w:hint="eastAsia" w:ascii="Times New Roman" w:hAnsi="Times New Roman" w:cs="宋体"/>
                      <w:color w:val="auto"/>
                      <w:sz w:val="15"/>
                      <w:szCs w:val="15"/>
                    </w:rPr>
                    <w:t>粪大肠菌群</w:t>
                  </w:r>
                </w:p>
              </w:tc>
              <w:tc>
                <w:tcPr>
                  <w:tcW w:w="449"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default" w:ascii="Times New Roman" w:hAnsi="Times New Roman" w:eastAsiaTheme="minorEastAsia"/>
                      <w:color w:val="auto"/>
                      <w:spacing w:val="1"/>
                      <w:sz w:val="15"/>
                      <w:szCs w:val="15"/>
                    </w:rPr>
                    <w:t>9</w:t>
                  </w:r>
                  <w:r>
                    <w:rPr>
                      <w:rFonts w:hint="eastAsia" w:ascii="Times New Roman" w:hAnsi="Times New Roman" w:eastAsiaTheme="minorEastAsia"/>
                      <w:color w:val="auto"/>
                      <w:spacing w:val="1"/>
                      <w:sz w:val="15"/>
                      <w:szCs w:val="15"/>
                      <w:lang w:val="en-US" w:eastAsia="zh-CN"/>
                    </w:rPr>
                    <w:t>0000</w:t>
                  </w:r>
                  <w:r>
                    <w:rPr>
                      <w:rFonts w:hint="eastAsia" w:ascii="Times New Roman" w:hAnsi="Times New Roman" w:eastAsiaTheme="minorEastAsia"/>
                      <w:color w:val="auto"/>
                      <w:spacing w:val="1"/>
                      <w:sz w:val="15"/>
                      <w:szCs w:val="15"/>
                    </w:rPr>
                    <w:t>个</w:t>
                  </w:r>
                  <w:r>
                    <w:rPr>
                      <w:rFonts w:hint="default" w:ascii="Times New Roman" w:hAnsi="Times New Roman" w:eastAsiaTheme="minorEastAsia"/>
                      <w:color w:val="auto"/>
                      <w:spacing w:val="1"/>
                      <w:sz w:val="15"/>
                      <w:szCs w:val="15"/>
                    </w:rPr>
                    <w:t>/L</w:t>
                  </w:r>
                </w:p>
              </w:tc>
              <w:tc>
                <w:tcPr>
                  <w:tcW w:w="625"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lang w:val="en-US" w:eastAsia="zh-CN"/>
                    </w:rPr>
                    <w:t>1.016</w:t>
                  </w:r>
                  <w:r>
                    <w:rPr>
                      <w:rFonts w:hint="default" w:ascii="Times New Roman" w:hAnsi="Times New Roman" w:eastAsiaTheme="minorEastAsia"/>
                      <w:color w:val="auto"/>
                      <w:spacing w:val="1"/>
                      <w:sz w:val="15"/>
                      <w:szCs w:val="15"/>
                    </w:rPr>
                    <w:t>×</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default" w:ascii="Times New Roman" w:hAnsi="Times New Roman" w:eastAsiaTheme="minorEastAsia"/>
                      <w:color w:val="auto"/>
                      <w:spacing w:val="1"/>
                      <w:sz w:val="15"/>
                      <w:szCs w:val="15"/>
                    </w:rPr>
                    <w:t>10</w:t>
                  </w:r>
                  <w:r>
                    <w:rPr>
                      <w:rFonts w:hint="eastAsia" w:ascii="Times New Roman" w:hAnsi="Times New Roman" w:eastAsiaTheme="minorEastAsia"/>
                      <w:color w:val="auto"/>
                      <w:spacing w:val="1"/>
                      <w:sz w:val="15"/>
                      <w:szCs w:val="15"/>
                      <w:vertAlign w:val="superscript"/>
                      <w:lang w:val="en-US" w:eastAsia="zh-CN"/>
                    </w:rPr>
                    <w:t>12</w:t>
                  </w:r>
                  <w:r>
                    <w:rPr>
                      <w:rFonts w:hint="eastAsia" w:ascii="Times New Roman" w:hAnsi="Times New Roman" w:eastAsiaTheme="minorEastAsia"/>
                      <w:color w:val="auto"/>
                      <w:spacing w:val="1"/>
                      <w:sz w:val="15"/>
                      <w:szCs w:val="15"/>
                    </w:rPr>
                    <w:t>个</w:t>
                  </w:r>
                  <w:r>
                    <w:rPr>
                      <w:rFonts w:hint="default" w:ascii="Times New Roman" w:hAnsi="Times New Roman" w:eastAsiaTheme="minorEastAsia"/>
                      <w:color w:val="auto"/>
                      <w:spacing w:val="1"/>
                      <w:sz w:val="15"/>
                      <w:szCs w:val="15"/>
                    </w:rPr>
                    <w:t>/a</w:t>
                  </w: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p>
              </w:tc>
              <w:tc>
                <w:tcPr>
                  <w:tcW w:w="424"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99</w:t>
                  </w:r>
                </w:p>
              </w:tc>
              <w:tc>
                <w:tcPr>
                  <w:tcW w:w="424"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p>
              </w:tc>
              <w:tc>
                <w:tcPr>
                  <w:tcW w:w="566"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p>
              </w:tc>
              <w:tc>
                <w:tcPr>
                  <w:tcW w:w="708"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900个/L</w:t>
                  </w:r>
                </w:p>
              </w:tc>
              <w:tc>
                <w:tcPr>
                  <w:tcW w:w="567"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lang w:val="en-US" w:eastAsia="zh-CN"/>
                    </w:rPr>
                    <w:t>1.016</w:t>
                  </w:r>
                  <w:r>
                    <w:rPr>
                      <w:rFonts w:hint="default" w:ascii="Times New Roman" w:hAnsi="Times New Roman" w:eastAsiaTheme="minorEastAsia"/>
                      <w:color w:val="auto"/>
                      <w:spacing w:val="1"/>
                      <w:sz w:val="15"/>
                      <w:szCs w:val="15"/>
                    </w:rPr>
                    <w:t>×</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default" w:ascii="Times New Roman" w:hAnsi="Times New Roman" w:eastAsiaTheme="minorEastAsia"/>
                      <w:color w:val="auto"/>
                      <w:spacing w:val="1"/>
                      <w:sz w:val="15"/>
                      <w:szCs w:val="15"/>
                    </w:rPr>
                    <w:t>10</w:t>
                  </w:r>
                  <w:r>
                    <w:rPr>
                      <w:rFonts w:hint="eastAsia" w:ascii="Times New Roman" w:hAnsi="Times New Roman" w:eastAsiaTheme="minorEastAsia"/>
                      <w:color w:val="auto"/>
                      <w:spacing w:val="1"/>
                      <w:sz w:val="15"/>
                      <w:szCs w:val="15"/>
                      <w:vertAlign w:val="superscript"/>
                      <w:lang w:val="en-US" w:eastAsia="zh-CN"/>
                    </w:rPr>
                    <w:t>9</w:t>
                  </w:r>
                  <w:r>
                    <w:rPr>
                      <w:rFonts w:hint="eastAsia" w:ascii="Times New Roman" w:hAnsi="Times New Roman" w:eastAsiaTheme="minorEastAsia"/>
                      <w:color w:val="auto"/>
                      <w:spacing w:val="1"/>
                      <w:sz w:val="15"/>
                      <w:szCs w:val="15"/>
                    </w:rPr>
                    <w:t>个</w:t>
                  </w:r>
                  <w:r>
                    <w:rPr>
                      <w:rFonts w:hint="default" w:ascii="Times New Roman" w:hAnsi="Times New Roman" w:eastAsiaTheme="minorEastAsia"/>
                      <w:color w:val="auto"/>
                      <w:spacing w:val="1"/>
                      <w:sz w:val="15"/>
                      <w:szCs w:val="15"/>
                    </w:rPr>
                    <w:t>/a</w:t>
                  </w:r>
                </w:p>
              </w:tc>
              <w:tc>
                <w:tcPr>
                  <w:tcW w:w="537" w:type="dxa"/>
                  <w:vMerge w:val="continue"/>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bl>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4-6 </w:t>
            </w:r>
            <w:r>
              <w:rPr>
                <w:rFonts w:hint="default" w:eastAsia="黑体"/>
                <w:color w:val="auto"/>
                <w:sz w:val="18"/>
                <w:szCs w:val="18"/>
              </w:rPr>
              <w:t xml:space="preserve">  </w:t>
            </w:r>
            <w:r>
              <w:rPr>
                <w:rFonts w:hint="default" w:eastAsia="黑体"/>
                <w:color w:val="auto"/>
                <w:sz w:val="18"/>
                <w:szCs w:val="18"/>
              </w:rPr>
              <w:tab/>
            </w:r>
            <w:r>
              <w:rPr>
                <w:rFonts w:hint="eastAsia" w:eastAsia="黑体"/>
                <w:color w:val="auto"/>
                <w:sz w:val="18"/>
                <w:szCs w:val="18"/>
              </w:rPr>
              <w:t>废水类别、污染物及污染治理设施信息表</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0"/>
              <w:gridCol w:w="571"/>
              <w:gridCol w:w="856"/>
              <w:gridCol w:w="870"/>
              <w:gridCol w:w="526"/>
              <w:gridCol w:w="651"/>
              <w:gridCol w:w="516"/>
              <w:gridCol w:w="1432"/>
              <w:gridCol w:w="555"/>
              <w:gridCol w:w="983"/>
              <w:gridCol w:w="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1" w:hRule="atLeast"/>
                <w:jc w:val="center"/>
              </w:trPr>
              <w:tc>
                <w:tcPr>
                  <w:tcW w:w="380"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序 号</w:t>
                  </w:r>
                </w:p>
              </w:tc>
              <w:tc>
                <w:tcPr>
                  <w:tcW w:w="571"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废水</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类别</w:t>
                  </w:r>
                </w:p>
              </w:tc>
              <w:tc>
                <w:tcPr>
                  <w:tcW w:w="856"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 种类</w:t>
                  </w:r>
                </w:p>
              </w:tc>
              <w:tc>
                <w:tcPr>
                  <w:tcW w:w="870"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排放去向</w:t>
                  </w:r>
                </w:p>
              </w:tc>
              <w:tc>
                <w:tcPr>
                  <w:tcW w:w="526"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 规律</w:t>
                  </w:r>
                </w:p>
              </w:tc>
              <w:tc>
                <w:tcPr>
                  <w:tcW w:w="2599" w:type="dxa"/>
                  <w:gridSpan w:val="3"/>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污染治理设施</w:t>
                  </w:r>
                </w:p>
              </w:tc>
              <w:tc>
                <w:tcPr>
                  <w:tcW w:w="555"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排放口编号</w:t>
                  </w:r>
                </w:p>
              </w:tc>
              <w:tc>
                <w:tcPr>
                  <w:tcW w:w="983"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排放口设置</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是否符合要求</w:t>
                  </w:r>
                </w:p>
              </w:tc>
              <w:tc>
                <w:tcPr>
                  <w:tcW w:w="499" w:type="dxa"/>
                  <w:vMerge w:val="restart"/>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排放口</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380"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571"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856"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870"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526"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651"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编号</w:t>
                  </w:r>
                </w:p>
              </w:tc>
              <w:tc>
                <w:tcPr>
                  <w:tcW w:w="51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名称</w:t>
                  </w:r>
                </w:p>
              </w:tc>
              <w:tc>
                <w:tcPr>
                  <w:tcW w:w="1432"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工艺</w:t>
                  </w:r>
                </w:p>
              </w:tc>
              <w:tc>
                <w:tcPr>
                  <w:tcW w:w="555"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983"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499" w:type="dxa"/>
                  <w:vMerge w:val="continue"/>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1" w:hRule="atLeast"/>
                <w:jc w:val="center"/>
              </w:trPr>
              <w:tc>
                <w:tcPr>
                  <w:tcW w:w="380"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1</w:t>
                  </w:r>
                </w:p>
              </w:tc>
              <w:tc>
                <w:tcPr>
                  <w:tcW w:w="571"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医疗</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废水</w:t>
                  </w:r>
                </w:p>
              </w:tc>
              <w:tc>
                <w:tcPr>
                  <w:tcW w:w="85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default" w:ascii="Times New Roman" w:hAnsi="Times New Roman" w:eastAsia="Calibri"/>
                      <w:color w:val="auto"/>
                      <w:sz w:val="15"/>
                      <w:szCs w:val="15"/>
                    </w:rPr>
                    <w:t>COD</w:t>
                  </w:r>
                  <w:r>
                    <w:rPr>
                      <w:rFonts w:hint="eastAsia" w:ascii="Times New Roman" w:hAnsi="Times New Roman" w:eastAsiaTheme="minorEastAsia"/>
                      <w:color w:val="auto"/>
                      <w:sz w:val="15"/>
                      <w:szCs w:val="15"/>
                    </w:rPr>
                    <w:t>、</w:t>
                  </w:r>
                  <w:r>
                    <w:rPr>
                      <w:rFonts w:hint="default" w:ascii="Times New Roman" w:hAnsi="Times New Roman" w:eastAsia="Calibri"/>
                      <w:color w:val="auto"/>
                      <w:sz w:val="15"/>
                      <w:szCs w:val="15"/>
                    </w:rPr>
                    <w:t>BOD</w:t>
                  </w:r>
                  <w:r>
                    <w:rPr>
                      <w:rFonts w:hint="default" w:ascii="Times New Roman" w:hAnsi="Times New Roman" w:eastAsia="Calibri"/>
                      <w:color w:val="auto"/>
                      <w:sz w:val="15"/>
                      <w:szCs w:val="15"/>
                      <w:vertAlign w:val="subscript"/>
                    </w:rPr>
                    <w:t>5</w:t>
                  </w:r>
                  <w:r>
                    <w:rPr>
                      <w:rFonts w:hint="eastAsia" w:ascii="Times New Roman" w:hAnsi="Times New Roman" w:eastAsiaTheme="minorEastAsia"/>
                      <w:color w:val="auto"/>
                      <w:sz w:val="15"/>
                      <w:szCs w:val="15"/>
                    </w:rPr>
                    <w:t>、</w:t>
                  </w:r>
                  <w:r>
                    <w:rPr>
                      <w:rFonts w:hint="eastAsia" w:ascii="Times New Roman" w:hAnsi="Times New Roman"/>
                      <w:color w:val="auto"/>
                      <w:sz w:val="15"/>
                      <w:szCs w:val="15"/>
                    </w:rPr>
                    <w:t>氨氮</w:t>
                  </w:r>
                  <w:r>
                    <w:rPr>
                      <w:rFonts w:hint="eastAsia" w:ascii="Times New Roman" w:hAnsi="Times New Roman" w:eastAsiaTheme="minorEastAsia"/>
                      <w:color w:val="auto"/>
                      <w:sz w:val="15"/>
                      <w:szCs w:val="15"/>
                    </w:rPr>
                    <w:t>、SS等</w:t>
                  </w:r>
                </w:p>
              </w:tc>
              <w:tc>
                <w:tcPr>
                  <w:tcW w:w="870"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罗江镇场镇生活</w:t>
                  </w:r>
                  <w:r>
                    <w:rPr>
                      <w:rFonts w:hint="default" w:ascii="Times New Roman" w:hAnsi="Times New Roman"/>
                      <w:color w:val="auto"/>
                      <w:sz w:val="15"/>
                      <w:szCs w:val="15"/>
                    </w:rPr>
                    <w:t>污水处理厂</w:t>
                  </w:r>
                </w:p>
              </w:tc>
              <w:tc>
                <w:tcPr>
                  <w:tcW w:w="526" w:type="dxa"/>
                  <w:vAlign w:val="center"/>
                </w:tcPr>
                <w:p>
                  <w:pPr>
                    <w:pStyle w:val="39"/>
                    <w:keepNext w:val="0"/>
                    <w:keepLines w:val="0"/>
                    <w:suppressLineNumbers w:val="0"/>
                    <w:spacing w:before="0" w:beforeAutospacing="0" w:after="0" w:afterAutospacing="0" w:line="280" w:lineRule="exact"/>
                    <w:ind w:left="0" w:right="0"/>
                    <w:jc w:val="center"/>
                    <w:rPr>
                      <w:rFonts w:hint="eastAsia" w:ascii="Times New Roman" w:hAnsi="Times New Roman"/>
                      <w:color w:val="auto"/>
                      <w:sz w:val="15"/>
                      <w:szCs w:val="15"/>
                    </w:rPr>
                  </w:pPr>
                  <w:r>
                    <w:rPr>
                      <w:rFonts w:hint="eastAsia" w:ascii="Times New Roman" w:hAnsi="Times New Roman"/>
                      <w:color w:val="auto"/>
                      <w:sz w:val="15"/>
                      <w:szCs w:val="15"/>
                    </w:rPr>
                    <w:t>连续</w:t>
                  </w:r>
                </w:p>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w:t>
                  </w:r>
                </w:p>
              </w:tc>
              <w:tc>
                <w:tcPr>
                  <w:tcW w:w="651"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TW001</w:t>
                  </w:r>
                </w:p>
              </w:tc>
              <w:tc>
                <w:tcPr>
                  <w:tcW w:w="516"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废水处理设施</w:t>
                  </w:r>
                </w:p>
              </w:tc>
              <w:tc>
                <w:tcPr>
                  <w:tcW w:w="1432"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“化粪池+格栅+调节池+水解酸化+生物接触氧化+沉淀+消毒”</w:t>
                  </w:r>
                </w:p>
              </w:tc>
              <w:tc>
                <w:tcPr>
                  <w:tcW w:w="555" w:type="dxa"/>
                  <w:vAlign w:val="center"/>
                </w:tcPr>
                <w:p>
                  <w:pPr>
                    <w:pStyle w:val="40"/>
                    <w:keepNext w:val="0"/>
                    <w:keepLines w:val="0"/>
                    <w:widowControl/>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s="Times New Roman"/>
                      <w:color w:val="auto"/>
                      <w:spacing w:val="-1"/>
                      <w:sz w:val="15"/>
                      <w:szCs w:val="15"/>
                    </w:rPr>
                    <w:t>DW001</w:t>
                  </w:r>
                </w:p>
              </w:tc>
              <w:tc>
                <w:tcPr>
                  <w:tcW w:w="983"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是</w:t>
                  </w:r>
                </w:p>
              </w:tc>
              <w:tc>
                <w:tcPr>
                  <w:tcW w:w="499"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w:t>
                  </w:r>
                </w:p>
              </w:tc>
            </w:tr>
          </w:tbl>
          <w:p>
            <w:pPr>
              <w:keepNext w:val="0"/>
              <w:keepLines w:val="0"/>
              <w:suppressLineNumbers w:val="0"/>
              <w:spacing w:before="0" w:beforeAutospacing="0" w:after="0" w:afterAutospacing="0" w:line="420" w:lineRule="exact"/>
              <w:ind w:left="0" w:right="0"/>
              <w:jc w:val="center"/>
              <w:rPr>
                <w:rFonts w:hint="default" w:eastAsia="黑体"/>
                <w:color w:val="auto"/>
                <w:sz w:val="18"/>
                <w:szCs w:val="18"/>
              </w:rPr>
            </w:pPr>
            <w:r>
              <w:rPr>
                <w:rFonts w:hint="eastAsia" w:eastAsia="黑体"/>
                <w:color w:val="auto"/>
                <w:sz w:val="18"/>
                <w:szCs w:val="18"/>
              </w:rPr>
              <w:t xml:space="preserve">表4-7   </w:t>
            </w:r>
            <w:r>
              <w:rPr>
                <w:rFonts w:hint="default" w:eastAsia="黑体"/>
                <w:color w:val="auto"/>
                <w:sz w:val="18"/>
                <w:szCs w:val="18"/>
              </w:rPr>
              <w:tab/>
            </w:r>
            <w:r>
              <w:rPr>
                <w:rFonts w:hint="eastAsia" w:eastAsia="黑体"/>
                <w:color w:val="auto"/>
                <w:sz w:val="18"/>
                <w:szCs w:val="18"/>
              </w:rPr>
              <w:t>废水间接排放口基本情况表</w:t>
            </w: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
              <w:gridCol w:w="695"/>
              <w:gridCol w:w="1234"/>
              <w:gridCol w:w="1134"/>
              <w:gridCol w:w="567"/>
              <w:gridCol w:w="736"/>
              <w:gridCol w:w="539"/>
              <w:gridCol w:w="426"/>
              <w:gridCol w:w="943"/>
              <w:gridCol w:w="1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93"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序 号</w:t>
                  </w:r>
                </w:p>
              </w:tc>
              <w:tc>
                <w:tcPr>
                  <w:tcW w:w="695"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排放口编号</w:t>
                  </w:r>
                </w:p>
              </w:tc>
              <w:tc>
                <w:tcPr>
                  <w:tcW w:w="2368" w:type="dxa"/>
                  <w:gridSpan w:val="2"/>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排放口经纬度</w:t>
                  </w:r>
                </w:p>
              </w:tc>
              <w:tc>
                <w:tcPr>
                  <w:tcW w:w="567"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废水</w:t>
                  </w:r>
                  <w:r>
                    <w:rPr>
                      <w:rFonts w:hint="default" w:ascii="Times New Roman" w:hAnsi="Times New Roman"/>
                      <w:color w:val="auto"/>
                      <w:sz w:val="18"/>
                      <w:szCs w:val="18"/>
                    </w:rPr>
                    <w:t>(</w:t>
                  </w:r>
                  <w:r>
                    <w:rPr>
                      <w:rFonts w:hint="eastAsia" w:ascii="Times New Roman" w:hAnsi="Times New Roman"/>
                      <w:color w:val="auto"/>
                      <w:sz w:val="18"/>
                      <w:szCs w:val="18"/>
                    </w:rPr>
                    <w:t>万</w:t>
                  </w:r>
                  <w:r>
                    <w:rPr>
                      <w:rFonts w:hint="default" w:ascii="Times New Roman" w:hAnsi="Times New Roman"/>
                      <w:color w:val="auto"/>
                      <w:spacing w:val="-1"/>
                      <w:sz w:val="18"/>
                      <w:szCs w:val="18"/>
                    </w:rPr>
                    <w:t>t/a)</w:t>
                  </w:r>
                </w:p>
              </w:tc>
              <w:tc>
                <w:tcPr>
                  <w:tcW w:w="736"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排放规律</w:t>
                  </w:r>
                </w:p>
              </w:tc>
              <w:tc>
                <w:tcPr>
                  <w:tcW w:w="539"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间歇排放时段</w:t>
                  </w:r>
                </w:p>
              </w:tc>
              <w:tc>
                <w:tcPr>
                  <w:tcW w:w="2519" w:type="dxa"/>
                  <w:gridSpan w:val="3"/>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受纳污水处理厂信息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 w:hRule="atLeast"/>
              </w:trPr>
              <w:tc>
                <w:tcPr>
                  <w:tcW w:w="393"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695"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1234"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经</w:t>
                  </w:r>
                  <w:r>
                    <w:rPr>
                      <w:rFonts w:hint="eastAsia" w:ascii="Times New Roman" w:hAnsi="Times New Roman"/>
                      <w:color w:val="auto"/>
                      <w:spacing w:val="3"/>
                      <w:sz w:val="18"/>
                      <w:szCs w:val="18"/>
                    </w:rPr>
                    <w:t>度</w:t>
                  </w:r>
                  <w:r>
                    <w:rPr>
                      <w:rFonts w:hint="default" w:ascii="Times New Roman" w:hAnsi="Times New Roman"/>
                      <w:color w:val="auto"/>
                      <w:sz w:val="18"/>
                      <w:szCs w:val="18"/>
                    </w:rPr>
                    <w:t>°</w:t>
                  </w:r>
                </w:p>
              </w:tc>
              <w:tc>
                <w:tcPr>
                  <w:tcW w:w="1134"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纬</w:t>
                  </w:r>
                  <w:r>
                    <w:rPr>
                      <w:rFonts w:hint="eastAsia" w:ascii="Times New Roman" w:hAnsi="Times New Roman"/>
                      <w:color w:val="auto"/>
                      <w:spacing w:val="3"/>
                      <w:sz w:val="18"/>
                      <w:szCs w:val="18"/>
                    </w:rPr>
                    <w:t>度</w:t>
                  </w:r>
                  <w:r>
                    <w:rPr>
                      <w:rFonts w:hint="default" w:ascii="Times New Roman" w:hAnsi="Times New Roman"/>
                      <w:color w:val="auto"/>
                      <w:sz w:val="18"/>
                      <w:szCs w:val="18"/>
                    </w:rPr>
                    <w:t>°</w:t>
                  </w:r>
                </w:p>
              </w:tc>
              <w:tc>
                <w:tcPr>
                  <w:tcW w:w="567"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736"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539"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426"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名称</w:t>
                  </w:r>
                </w:p>
              </w:tc>
              <w:tc>
                <w:tcPr>
                  <w:tcW w:w="943"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污染物 种类</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 xml:space="preserve">国家或地方污染物排放标准 浓度限值 </w:t>
                  </w:r>
                  <w:r>
                    <w:rPr>
                      <w:rFonts w:hint="default" w:ascii="Times New Roman" w:hAnsi="Times New Roman"/>
                      <w:color w:val="auto"/>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 w:hRule="atLeast"/>
              </w:trPr>
              <w:tc>
                <w:tcPr>
                  <w:tcW w:w="393"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eastAsia="Calibri"/>
                      <w:color w:val="auto"/>
                      <w:sz w:val="18"/>
                      <w:szCs w:val="18"/>
                    </w:rPr>
                    <w:t>1</w:t>
                  </w:r>
                </w:p>
              </w:tc>
              <w:tc>
                <w:tcPr>
                  <w:tcW w:w="695"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eastAsia" w:ascii="Times New Roman" w:hAnsi="Times New Roman" w:eastAsiaTheme="minorEastAsia"/>
                      <w:color w:val="auto"/>
                      <w:sz w:val="18"/>
                      <w:szCs w:val="18"/>
                      <w:lang w:val="en-US" w:eastAsia="zh-CN"/>
                    </w:rPr>
                  </w:pPr>
                  <w:r>
                    <w:rPr>
                      <w:rFonts w:hint="eastAsia" w:ascii="Times New Roman" w:hAnsi="Times New Roman"/>
                      <w:color w:val="auto"/>
                      <w:spacing w:val="-1"/>
                      <w:sz w:val="18"/>
                      <w:szCs w:val="18"/>
                      <w:lang w:val="en-US" w:eastAsia="zh-CN"/>
                    </w:rPr>
                    <w:t>/</w:t>
                  </w:r>
                </w:p>
              </w:tc>
              <w:tc>
                <w:tcPr>
                  <w:tcW w:w="1234"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107°32′8.08″</w:t>
                  </w:r>
                </w:p>
              </w:tc>
              <w:tc>
                <w:tcPr>
                  <w:tcW w:w="1134"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31°17′52.27″</w:t>
                  </w:r>
                </w:p>
              </w:tc>
              <w:tc>
                <w:tcPr>
                  <w:tcW w:w="567"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73</w:t>
                  </w:r>
                </w:p>
              </w:tc>
              <w:tc>
                <w:tcPr>
                  <w:tcW w:w="736"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连续排放，流量不稳定且无规律</w:t>
                  </w:r>
                </w:p>
              </w:tc>
              <w:tc>
                <w:tcPr>
                  <w:tcW w:w="539" w:type="dxa"/>
                  <w:vMerge w:val="restart"/>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pacing w:val="-1"/>
                      <w:sz w:val="18"/>
                      <w:szCs w:val="18"/>
                    </w:rPr>
                    <w:t>/</w:t>
                  </w:r>
                </w:p>
              </w:tc>
              <w:tc>
                <w:tcPr>
                  <w:tcW w:w="426" w:type="dxa"/>
                  <w:vMerge w:val="restart"/>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r>
                    <w:rPr>
                      <w:rFonts w:hint="eastAsia" w:ascii="Times New Roman" w:hAnsi="Times New Roman"/>
                      <w:color w:val="auto"/>
                      <w:sz w:val="18"/>
                      <w:szCs w:val="18"/>
                      <w:lang w:val="en-US" w:eastAsia="zh-CN"/>
                    </w:rPr>
                    <w:t>罗江镇场镇生活</w:t>
                  </w:r>
                  <w:r>
                    <w:rPr>
                      <w:rFonts w:hint="default" w:ascii="Times New Roman" w:hAnsi="Times New Roman"/>
                      <w:color w:val="auto"/>
                      <w:sz w:val="18"/>
                      <w:szCs w:val="18"/>
                    </w:rPr>
                    <w:t>污水处理厂</w:t>
                  </w:r>
                </w:p>
              </w:tc>
              <w:tc>
                <w:tcPr>
                  <w:tcW w:w="943"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eastAsia="Calibri"/>
                      <w:color w:val="auto"/>
                      <w:sz w:val="18"/>
                      <w:szCs w:val="18"/>
                    </w:rPr>
                    <w:t>COD</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pacing w:val="1"/>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eastAsia="Calibri"/>
                      <w:color w:val="auto"/>
                      <w:sz w:val="18"/>
                      <w:szCs w:val="18"/>
                    </w:rPr>
                  </w:pPr>
                  <w:r>
                    <w:rPr>
                      <w:rFonts w:hint="default" w:ascii="Times New Roman" w:hAnsi="Times New Roman" w:eastAsia="Calibri"/>
                      <w:color w:val="auto"/>
                      <w:sz w:val="18"/>
                      <w:szCs w:val="18"/>
                    </w:rPr>
                    <w:t>BOD</w:t>
                  </w:r>
                  <w:r>
                    <w:rPr>
                      <w:rFonts w:hint="default" w:ascii="Times New Roman" w:hAnsi="Times New Roman" w:eastAsia="Calibri"/>
                      <w:color w:val="auto"/>
                      <w:sz w:val="18"/>
                      <w:szCs w:val="18"/>
                      <w:vertAlign w:val="subscript"/>
                    </w:rPr>
                    <w:t>5</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eastAsia"/>
                      <w:color w:val="auto"/>
                      <w:sz w:val="18"/>
                      <w:szCs w:val="18"/>
                    </w:rPr>
                    <w:t>SS</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eastAsia="Calibri"/>
                      <w:color w:val="auto"/>
                      <w:sz w:val="18"/>
                      <w:szCs w:val="18"/>
                    </w:rPr>
                  </w:pPr>
                  <w:r>
                    <w:rPr>
                      <w:rFonts w:hint="eastAsia" w:ascii="Times New Roman" w:hAnsi="Times New Roman"/>
                      <w:color w:val="auto"/>
                      <w:sz w:val="18"/>
                      <w:szCs w:val="18"/>
                    </w:rPr>
                    <w:t>氨氮</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40" w:lineRule="exact"/>
                    <w:ind w:left="0" w:right="0"/>
                    <w:jc w:val="center"/>
                    <w:rPr>
                      <w:rFonts w:hint="default" w:ascii="Times New Roman" w:hAnsi="Times New Roman" w:eastAsia="Calibri"/>
                      <w:color w:val="auto"/>
                      <w:sz w:val="18"/>
                      <w:szCs w:val="18"/>
                    </w:rPr>
                  </w:pPr>
                  <w:r>
                    <w:rPr>
                      <w:rFonts w:hint="eastAsia" w:ascii="Times New Roman" w:hAnsi="Times New Roman" w:cs="宋体"/>
                      <w:color w:val="auto"/>
                      <w:sz w:val="18"/>
                      <w:szCs w:val="18"/>
                    </w:rPr>
                    <w:t>粪大肠菌群</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1000（个/L）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挥发酚</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石油类</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动植物油</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LAS</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总氰化物</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pH</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695"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1234"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1134"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567"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736"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539"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426" w:type="dxa"/>
                  <w:vMerge w:val="continue"/>
                  <w:vAlign w:val="center"/>
                </w:tcPr>
                <w:p>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943" w:type="dxa"/>
                  <w:vAlign w:val="center"/>
                </w:tcPr>
                <w:p>
                  <w:pPr>
                    <w:pStyle w:val="39"/>
                    <w:keepNext w:val="0"/>
                    <w:keepLines w:val="0"/>
                    <w:suppressLineNumbers w:val="0"/>
                    <w:autoSpaceDE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色度</w:t>
                  </w:r>
                </w:p>
              </w:tc>
              <w:tc>
                <w:tcPr>
                  <w:tcW w:w="1150" w:type="dxa"/>
                  <w:vAlign w:val="center"/>
                </w:tcPr>
                <w:p>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30（稀释倍数）</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（3）达标排放分析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szCs w:val="21"/>
              </w:rPr>
            </w:pPr>
            <w:r>
              <w:rPr>
                <w:rFonts w:hint="eastAsia"/>
                <w:b/>
                <w:color w:val="auto"/>
                <w:szCs w:val="21"/>
              </w:rPr>
              <w:t>1）工艺介绍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本项目废水处理设施</w:t>
            </w:r>
            <w:r>
              <w:rPr>
                <w:rFonts w:hint="default"/>
                <w:color w:val="auto"/>
                <w:szCs w:val="21"/>
              </w:rPr>
              <w:t>采用“化粪池+格栅+调节池+水解酸化+生物接触氧化+沉淀+消毒”处理工艺，属于《医院污水处理工程技术规范》（</w:t>
            </w:r>
            <w:r>
              <w:rPr>
                <w:rFonts w:hint="eastAsia"/>
                <w:color w:val="auto"/>
                <w:szCs w:val="21"/>
              </w:rPr>
              <w:t>HJ</w:t>
            </w:r>
            <w:r>
              <w:rPr>
                <w:rFonts w:hint="default"/>
                <w:color w:val="auto"/>
                <w:szCs w:val="21"/>
              </w:rPr>
              <w:t>2029-2013）中推荐的医院污水预处理工艺。该工艺技术成熟，运行稳定可靠，目前已在国内众多医院中得到应用。该废水处理设施工艺流程图如下：</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rPr>
            </w:pPr>
            <w:r>
              <w:rPr>
                <w:rFonts w:hint="eastAsia" w:eastAsia="黑体" w:cs="宋体"/>
                <w:color w:val="auto"/>
                <w:kern w:val="0"/>
                <w:szCs w:val="21"/>
              </w:rPr>
              <mc:AlternateContent>
                <mc:Choice Requires="wpg">
                  <w:drawing>
                    <wp:anchor distT="0" distB="0" distL="114300" distR="114300" simplePos="0" relativeHeight="251685888" behindDoc="0" locked="0" layoutInCell="1" allowOverlap="1">
                      <wp:simplePos x="0" y="0"/>
                      <wp:positionH relativeFrom="column">
                        <wp:posOffset>-38100</wp:posOffset>
                      </wp:positionH>
                      <wp:positionV relativeFrom="paragraph">
                        <wp:posOffset>55880</wp:posOffset>
                      </wp:positionV>
                      <wp:extent cx="4767580" cy="2381250"/>
                      <wp:effectExtent l="0" t="0" r="12700" b="19050"/>
                      <wp:wrapNone/>
                      <wp:docPr id="155" name="组合 155"/>
                      <wp:cNvGraphicFramePr/>
                      <a:graphic xmlns:a="http://schemas.openxmlformats.org/drawingml/2006/main">
                        <a:graphicData uri="http://schemas.microsoft.com/office/word/2010/wordprocessingGroup">
                          <wpg:wgp>
                            <wpg:cNvGrpSpPr/>
                            <wpg:grpSpPr>
                              <a:xfrm>
                                <a:off x="0" y="0"/>
                                <a:ext cx="4767507" cy="2381250"/>
                                <a:chOff x="2228" y="618952"/>
                                <a:chExt cx="7938" cy="3996"/>
                              </a:xfrm>
                            </wpg:grpSpPr>
                            <wps:wsp>
                              <wps:cNvPr id="156" name="文本框 478"/>
                              <wps:cNvSpPr txBox="1">
                                <a:spLocks noChangeArrowheads="1"/>
                              </wps:cNvSpPr>
                              <wps:spPr bwMode="auto">
                                <a:xfrm>
                                  <a:off x="2228" y="618952"/>
                                  <a:ext cx="1311" cy="439"/>
                                </a:xfrm>
                                <a:prstGeom prst="rect">
                                  <a:avLst/>
                                </a:prstGeom>
                                <a:noFill/>
                                <a:ln>
                                  <a:noFill/>
                                </a:ln>
                                <a:effectLst/>
                              </wps:spPr>
                              <wps:txbx>
                                <w:txbxContent>
                                  <w:p>
                                    <w:pPr>
                                      <w:spacing w:line="240" w:lineRule="exact"/>
                                      <w:ind w:left="-53" w:leftChars="-25" w:right="-53" w:rightChars="-25"/>
                                      <w:jc w:val="center"/>
                                      <w:rPr>
                                        <w:sz w:val="18"/>
                                        <w:szCs w:val="18"/>
                                      </w:rPr>
                                    </w:pPr>
                                    <w:r>
                                      <w:rPr>
                                        <w:rFonts w:hint="eastAsia"/>
                                        <w:sz w:val="18"/>
                                        <w:szCs w:val="18"/>
                                      </w:rPr>
                                      <w:t>检验室废水</w:t>
                                    </w:r>
                                  </w:p>
                                </w:txbxContent>
                              </wps:txbx>
                              <wps:bodyPr rot="0" vert="horz" wrap="square" lIns="91440" tIns="45720" rIns="91440" bIns="45720" anchor="t" anchorCtr="0" upright="1">
                                <a:noAutofit/>
                              </wps:bodyPr>
                            </wps:wsp>
                            <wps:wsp>
                              <wps:cNvPr id="157" name="直接连接符 464"/>
                              <wps:cNvCnPr>
                                <a:cxnSpLocks noChangeShapeType="1"/>
                              </wps:cNvCnPr>
                              <wps:spPr bwMode="auto">
                                <a:xfrm>
                                  <a:off x="5667" y="620111"/>
                                  <a:ext cx="0" cy="879"/>
                                </a:xfrm>
                                <a:prstGeom prst="line">
                                  <a:avLst/>
                                </a:prstGeom>
                                <a:noFill/>
                                <a:ln w="9525" cmpd="sng">
                                  <a:solidFill>
                                    <a:srgbClr val="000000"/>
                                  </a:solidFill>
                                  <a:prstDash val="dash"/>
                                  <a:round/>
                                  <a:tailEnd type="triangle" w="med" len="med"/>
                                </a:ln>
                                <a:effectLst/>
                              </wps:spPr>
                              <wps:bodyPr/>
                            </wps:wsp>
                            <wps:wsp>
                              <wps:cNvPr id="158" name="直接箭头连接符 471"/>
                              <wps:cNvCnPr>
                                <a:cxnSpLocks noChangeShapeType="1"/>
                              </wps:cNvCnPr>
                              <wps:spPr bwMode="auto">
                                <a:xfrm>
                                  <a:off x="4500" y="621160"/>
                                  <a:ext cx="550" cy="0"/>
                                </a:xfrm>
                                <a:prstGeom prst="straightConnector1">
                                  <a:avLst/>
                                </a:prstGeom>
                                <a:noFill/>
                                <a:ln w="9525" cmpd="sng">
                                  <a:solidFill>
                                    <a:srgbClr val="000000"/>
                                  </a:solidFill>
                                  <a:prstDash val="dash"/>
                                  <a:round/>
                                  <a:headEnd type="triangle" w="med" len="med"/>
                                </a:ln>
                                <a:effectLst/>
                              </wps:spPr>
                              <wps:bodyPr/>
                            </wps:wsp>
                            <wps:wsp>
                              <wps:cNvPr id="159" name="文本框 472"/>
                              <wps:cNvSpPr txBox="1">
                                <a:spLocks noChangeArrowheads="1"/>
                              </wps:cNvSpPr>
                              <wps:spPr bwMode="auto">
                                <a:xfrm>
                                  <a:off x="2394" y="620835"/>
                                  <a:ext cx="2183" cy="661"/>
                                </a:xfrm>
                                <a:prstGeom prst="rect">
                                  <a:avLst/>
                                </a:prstGeom>
                                <a:noFill/>
                                <a:ln>
                                  <a:noFill/>
                                </a:ln>
                                <a:effectLst/>
                              </wps:spPr>
                              <wps:txbx>
                                <w:txbxContent>
                                  <w:p>
                                    <w:pPr>
                                      <w:spacing w:line="240" w:lineRule="exact"/>
                                      <w:ind w:left="-53" w:leftChars="-25" w:right="-53" w:rightChars="-25"/>
                                      <w:jc w:val="center"/>
                                      <w:rPr>
                                        <w:sz w:val="18"/>
                                        <w:szCs w:val="18"/>
                                      </w:rPr>
                                    </w:pPr>
                                    <w:r>
                                      <w:rPr>
                                        <w:rFonts w:hint="eastAsia"/>
                                        <w:sz w:val="18"/>
                                        <w:szCs w:val="18"/>
                                      </w:rPr>
                                      <w:t>定期清掏，采用生石灰消杀后委托有资质单位处理理</w:t>
                                    </w:r>
                                  </w:p>
                                </w:txbxContent>
                              </wps:txbx>
                              <wps:bodyPr rot="0" vert="horz" wrap="square" lIns="91440" tIns="45720" rIns="91440" bIns="45720" anchor="t" anchorCtr="0" upright="1">
                                <a:noAutofit/>
                              </wps:bodyPr>
                            </wps:wsp>
                            <wps:wsp>
                              <wps:cNvPr id="160" name="文本框 476"/>
                              <wps:cNvSpPr txBox="1">
                                <a:spLocks noChangeArrowheads="1"/>
                              </wps:cNvSpPr>
                              <wps:spPr bwMode="auto">
                                <a:xfrm>
                                  <a:off x="6481" y="621740"/>
                                  <a:ext cx="1311" cy="385"/>
                                </a:xfrm>
                                <a:prstGeom prst="rect">
                                  <a:avLst/>
                                </a:prstGeom>
                                <a:noFill/>
                                <a:ln>
                                  <a:noFill/>
                                </a:ln>
                                <a:effectLst/>
                              </wps:spPr>
                              <wps:txbx>
                                <w:txbxContent>
                                  <w:p>
                                    <w:pPr>
                                      <w:spacing w:line="240" w:lineRule="exact"/>
                                      <w:ind w:left="-53" w:leftChars="-25" w:right="-53" w:rightChars="-25"/>
                                      <w:jc w:val="center"/>
                                      <w:rPr>
                                        <w:sz w:val="18"/>
                                        <w:szCs w:val="18"/>
                                      </w:rPr>
                                    </w:pPr>
                                    <w:r>
                                      <w:rPr>
                                        <w:rFonts w:hint="eastAsia"/>
                                        <w:sz w:val="18"/>
                                        <w:szCs w:val="18"/>
                                      </w:rPr>
                                      <w:t>市政污水管网</w:t>
                                    </w:r>
                                  </w:p>
                                </w:txbxContent>
                              </wps:txbx>
                              <wps:bodyPr rot="0" vert="horz" wrap="square" lIns="91440" tIns="45720" rIns="91440" bIns="45720" anchor="t" anchorCtr="0" upright="1">
                                <a:noAutofit/>
                              </wps:bodyPr>
                            </wps:wsp>
                            <wps:wsp>
                              <wps:cNvPr id="161" name="直接连接符 138"/>
                              <wps:cNvCnPr>
                                <a:cxnSpLocks noChangeShapeType="1"/>
                              </wps:cNvCnPr>
                              <wps:spPr bwMode="auto">
                                <a:xfrm>
                                  <a:off x="4441" y="619363"/>
                                  <a:ext cx="0" cy="397"/>
                                </a:xfrm>
                                <a:prstGeom prst="line">
                                  <a:avLst/>
                                </a:prstGeom>
                                <a:noFill/>
                                <a:ln w="9525" cmpd="sng">
                                  <a:solidFill>
                                    <a:srgbClr val="000000"/>
                                  </a:solidFill>
                                  <a:round/>
                                  <a:tailEnd type="triangle" w="med" len="med"/>
                                </a:ln>
                                <a:effectLst/>
                              </wps:spPr>
                              <wps:bodyPr/>
                            </wps:wsp>
                            <wps:wsp>
                              <wps:cNvPr id="162" name="文本框 35"/>
                              <wps:cNvSpPr txBox="1">
                                <a:spLocks noChangeArrowheads="1"/>
                              </wps:cNvSpPr>
                              <wps:spPr bwMode="auto">
                                <a:xfrm>
                                  <a:off x="3807" y="619013"/>
                                  <a:ext cx="1261" cy="330"/>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21"/>
                                      </w:rPr>
                                    </w:pPr>
                                    <w:r>
                                      <w:rPr>
                                        <w:rFonts w:hint="eastAsia"/>
                                        <w:sz w:val="18"/>
                                        <w:szCs w:val="21"/>
                                      </w:rPr>
                                      <w:t>实验室预处理</w:t>
                                    </w:r>
                                  </w:p>
                                </w:txbxContent>
                              </wps:txbx>
                              <wps:bodyPr rot="0" vert="horz" wrap="square" lIns="36000" tIns="18000" rIns="36000" bIns="18000" anchor="t" anchorCtr="0" upright="1">
                                <a:noAutofit/>
                              </wps:bodyPr>
                            </wps:wsp>
                            <wps:wsp>
                              <wps:cNvPr id="163" name="直接箭头连接符 36"/>
                              <wps:cNvCnPr>
                                <a:cxnSpLocks noChangeShapeType="1"/>
                              </wps:cNvCnPr>
                              <wps:spPr bwMode="auto">
                                <a:xfrm>
                                  <a:off x="3352" y="619168"/>
                                  <a:ext cx="467" cy="0"/>
                                </a:xfrm>
                                <a:prstGeom prst="straightConnector1">
                                  <a:avLst/>
                                </a:prstGeom>
                                <a:noFill/>
                                <a:ln w="6350" cmpd="sng">
                                  <a:solidFill>
                                    <a:srgbClr val="000000"/>
                                  </a:solidFill>
                                  <a:round/>
                                  <a:tailEnd type="triangle" w="med" len="med"/>
                                </a:ln>
                                <a:effectLst/>
                              </wps:spPr>
                              <wps:bodyPr/>
                            </wps:wsp>
                            <wps:wsp>
                              <wps:cNvPr id="164" name="直接连接符 60"/>
                              <wps:cNvCnPr>
                                <a:cxnSpLocks noChangeShapeType="1"/>
                              </wps:cNvCnPr>
                              <wps:spPr bwMode="auto">
                                <a:xfrm>
                                  <a:off x="9888" y="620131"/>
                                  <a:ext cx="0" cy="1672"/>
                                </a:xfrm>
                                <a:prstGeom prst="line">
                                  <a:avLst/>
                                </a:prstGeom>
                                <a:noFill/>
                                <a:ln w="9525" cmpd="sng">
                                  <a:solidFill>
                                    <a:srgbClr val="000000"/>
                                  </a:solidFill>
                                  <a:round/>
                                  <a:tailEnd type="triangle" w="med" len="med"/>
                                </a:ln>
                                <a:effectLst/>
                              </wps:spPr>
                              <wps:bodyPr/>
                            </wps:wsp>
                            <wps:wsp>
                              <wps:cNvPr id="165" name="文本框 63"/>
                              <wps:cNvSpPr txBox="1">
                                <a:spLocks noChangeArrowheads="1"/>
                              </wps:cNvSpPr>
                              <wps:spPr bwMode="auto">
                                <a:xfrm>
                                  <a:off x="9439" y="621796"/>
                                  <a:ext cx="727" cy="330"/>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21"/>
                                      </w:rPr>
                                    </w:pPr>
                                    <w:r>
                                      <w:rPr>
                                        <w:rFonts w:hint="eastAsia"/>
                                        <w:sz w:val="18"/>
                                        <w:szCs w:val="21"/>
                                        <w:lang w:val="en-US" w:eastAsia="zh-CN"/>
                                      </w:rPr>
                                      <w:t>沉淀池</w:t>
                                    </w:r>
                                  </w:p>
                                </w:txbxContent>
                              </wps:txbx>
                              <wps:bodyPr rot="0" vert="horz" wrap="square" lIns="36000" tIns="18000" rIns="36000" bIns="18000" anchor="t" anchorCtr="0" upright="1">
                                <a:noAutofit/>
                              </wps:bodyPr>
                            </wps:wsp>
                            <wps:wsp>
                              <wps:cNvPr id="166" name="文本框 65"/>
                              <wps:cNvSpPr txBox="1">
                                <a:spLocks noChangeArrowheads="1"/>
                              </wps:cNvSpPr>
                              <wps:spPr bwMode="auto">
                                <a:xfrm>
                                  <a:off x="8194" y="621776"/>
                                  <a:ext cx="635" cy="330"/>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21"/>
                                      </w:rPr>
                                    </w:pPr>
                                    <w:r>
                                      <w:rPr>
                                        <w:rFonts w:hint="eastAsia"/>
                                        <w:sz w:val="18"/>
                                        <w:szCs w:val="21"/>
                                      </w:rPr>
                                      <w:t>消毒池</w:t>
                                    </w:r>
                                  </w:p>
                                </w:txbxContent>
                              </wps:txbx>
                              <wps:bodyPr rot="0" vert="horz" wrap="square" lIns="36000" tIns="18000" rIns="36000" bIns="18000" anchor="t" anchorCtr="0" upright="1">
                                <a:noAutofit/>
                              </wps:bodyPr>
                            </wps:wsp>
                            <wps:wsp>
                              <wps:cNvPr id="167" name="直接连接符 71"/>
                              <wps:cNvCnPr>
                                <a:cxnSpLocks noChangeShapeType="1"/>
                              </wps:cNvCnPr>
                              <wps:spPr bwMode="auto">
                                <a:xfrm>
                                  <a:off x="7869" y="620156"/>
                                  <a:ext cx="0" cy="986"/>
                                </a:xfrm>
                                <a:prstGeom prst="line">
                                  <a:avLst/>
                                </a:prstGeom>
                                <a:noFill/>
                                <a:ln w="9525" cmpd="sng">
                                  <a:solidFill>
                                    <a:srgbClr val="000000"/>
                                  </a:solidFill>
                                  <a:prstDash val="dash"/>
                                  <a:round/>
                                  <a:tailEnd type="triangle" w="med" len="med"/>
                                </a:ln>
                                <a:effectLst/>
                              </wps:spPr>
                              <wps:bodyPr/>
                            </wps:wsp>
                            <wps:wsp>
                              <wps:cNvPr id="168" name="文本框 70"/>
                              <wps:cNvSpPr txBox="1">
                                <a:spLocks noChangeArrowheads="1"/>
                              </wps:cNvSpPr>
                              <wps:spPr bwMode="auto">
                                <a:xfrm>
                                  <a:off x="8112" y="622584"/>
                                  <a:ext cx="893" cy="364"/>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rFonts w:hint="eastAsia" w:eastAsia="宋体"/>
                                        <w:lang w:val="en-US" w:eastAsia="zh-CN"/>
                                      </w:rPr>
                                    </w:pPr>
                                    <w:r>
                                      <w:rPr>
                                        <w:rFonts w:hint="eastAsia"/>
                                        <w:sz w:val="18"/>
                                        <w:szCs w:val="21"/>
                                        <w:lang w:val="en-US" w:eastAsia="zh-CN"/>
                                      </w:rPr>
                                      <w:t>氯片</w:t>
                                    </w:r>
                                  </w:p>
                                </w:txbxContent>
                              </wps:txbx>
                              <wps:bodyPr rot="0" vert="horz" wrap="square" lIns="18000" tIns="10800" rIns="18000" bIns="45720" anchor="t" anchorCtr="0" upright="1">
                                <a:noAutofit/>
                              </wps:bodyPr>
                            </wps:wsp>
                            <wpg:grpSp>
                              <wpg:cNvPr id="169" name="组合 75"/>
                              <wpg:cNvGrpSpPr/>
                              <wpg:grpSpPr>
                                <a:xfrm flipV="1">
                                  <a:off x="6620" y="621174"/>
                                  <a:ext cx="3091" cy="618"/>
                                  <a:chOff x="5162" y="492520"/>
                                  <a:chExt cx="895" cy="606"/>
                                </a:xfrm>
                              </wpg:grpSpPr>
                              <wps:wsp>
                                <wps:cNvPr id="170" name="直接连接符 465"/>
                                <wps:cNvCnPr>
                                  <a:cxnSpLocks noChangeShapeType="1"/>
                                </wps:cNvCnPr>
                                <wps:spPr bwMode="auto">
                                  <a:xfrm>
                                    <a:off x="6057" y="492520"/>
                                    <a:ext cx="0" cy="600"/>
                                  </a:xfrm>
                                  <a:prstGeom prst="line">
                                    <a:avLst/>
                                  </a:prstGeom>
                                  <a:noFill/>
                                  <a:ln w="9525" cmpd="sng">
                                    <a:solidFill>
                                      <a:srgbClr val="000000"/>
                                    </a:solidFill>
                                    <a:prstDash val="dash"/>
                                    <a:round/>
                                    <a:tailEnd type="triangle" w="med" len="med"/>
                                  </a:ln>
                                  <a:effectLst/>
                                </wps:spPr>
                                <wps:bodyPr/>
                              </wps:wsp>
                              <wps:wsp>
                                <wps:cNvPr id="171" name="直接箭头连接符 67"/>
                                <wps:cNvCnPr>
                                  <a:cxnSpLocks noChangeShapeType="1"/>
                                </wps:cNvCnPr>
                                <wps:spPr bwMode="auto">
                                  <a:xfrm flipV="1">
                                    <a:off x="5162" y="493120"/>
                                    <a:ext cx="895" cy="6"/>
                                  </a:xfrm>
                                  <a:prstGeom prst="straightConnector1">
                                    <a:avLst/>
                                  </a:prstGeom>
                                  <a:noFill/>
                                  <a:ln w="9525" cmpd="sng">
                                    <a:solidFill>
                                      <a:srgbClr val="000000"/>
                                    </a:solidFill>
                                    <a:prstDash val="dash"/>
                                    <a:round/>
                                    <a:headEnd type="triangle" w="med" len="med"/>
                                  </a:ln>
                                  <a:effectLst/>
                                </wps:spPr>
                                <wps:bodyPr/>
                              </wps:wsp>
                            </wpg:grpSp>
                            <wps:wsp>
                              <wps:cNvPr id="172" name="直接连接符 77"/>
                              <wps:cNvCnPr>
                                <a:cxnSpLocks noChangeShapeType="1"/>
                              </wps:cNvCnPr>
                              <wps:spPr bwMode="auto">
                                <a:xfrm flipH="1" flipV="1">
                                  <a:off x="8497" y="622118"/>
                                  <a:ext cx="1" cy="431"/>
                                </a:xfrm>
                                <a:prstGeom prst="line">
                                  <a:avLst/>
                                </a:prstGeom>
                                <a:noFill/>
                                <a:ln w="9525" cmpd="sng">
                                  <a:solidFill>
                                    <a:srgbClr val="000000"/>
                                  </a:solidFill>
                                  <a:prstDash val="dash"/>
                                  <a:round/>
                                  <a:tailEnd type="triangle" w="med" len="med"/>
                                </a:ln>
                                <a:effectLst/>
                              </wps:spPr>
                              <wps:bodyPr/>
                            </wps:wsp>
                            <wps:wsp>
                              <wps:cNvPr id="179" name="文本框 73"/>
                              <wps:cNvSpPr txBox="1">
                                <a:spLocks noChangeArrowheads="1"/>
                              </wps:cNvSpPr>
                              <wps:spPr bwMode="auto">
                                <a:xfrm>
                                  <a:off x="5047" y="620989"/>
                                  <a:ext cx="1580" cy="359"/>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18"/>
                                      </w:rPr>
                                    </w:pPr>
                                    <w:r>
                                      <w:rPr>
                                        <w:rFonts w:hint="eastAsia"/>
                                        <w:sz w:val="18"/>
                                        <w:szCs w:val="18"/>
                                      </w:rPr>
                                      <w:t>污泥浓缩、脱水</w:t>
                                    </w:r>
                                  </w:p>
                                </w:txbxContent>
                              </wps:txbx>
                              <wps:bodyPr rot="0" vert="horz" wrap="square" lIns="91440" tIns="36000" rIns="91440" bIns="36000" anchor="t" anchorCtr="0" upright="1">
                                <a:noAutofit/>
                              </wps:bodyPr>
                            </wps:wsp>
                            <wps:wsp>
                              <wps:cNvPr id="180" name="文本框 78"/>
                              <wps:cNvSpPr txBox="1">
                                <a:spLocks noChangeArrowheads="1"/>
                              </wps:cNvSpPr>
                              <wps:spPr bwMode="auto">
                                <a:xfrm>
                                  <a:off x="8804" y="621242"/>
                                  <a:ext cx="1021" cy="439"/>
                                </a:xfrm>
                                <a:prstGeom prst="rect">
                                  <a:avLst/>
                                </a:prstGeom>
                                <a:noFill/>
                                <a:ln>
                                  <a:noFill/>
                                </a:ln>
                                <a:effectLst/>
                              </wps:spPr>
                              <wps:txbx>
                                <w:txbxContent>
                                  <w:p>
                                    <w:pPr>
                                      <w:spacing w:line="240" w:lineRule="exact"/>
                                      <w:ind w:left="-53" w:leftChars="-25" w:right="-53" w:rightChars="-25"/>
                                      <w:jc w:val="center"/>
                                      <w:rPr>
                                        <w:sz w:val="18"/>
                                        <w:szCs w:val="18"/>
                                      </w:rPr>
                                    </w:pPr>
                                    <w:r>
                                      <w:rPr>
                                        <w:rFonts w:hint="eastAsia"/>
                                        <w:sz w:val="18"/>
                                        <w:szCs w:val="18"/>
                                      </w:rPr>
                                      <w:t>剩余污泥</w:t>
                                    </w:r>
                                  </w:p>
                                </w:txbxContent>
                              </wps:txbx>
                              <wps:bodyPr rot="0" vert="horz" wrap="square" lIns="91440" tIns="45720" rIns="91440" bIns="45720" anchor="t" anchorCtr="0" upright="1">
                                <a:noAutofit/>
                              </wps:bodyPr>
                            </wps:wsp>
                            <wps:wsp>
                              <wps:cNvPr id="181" name="文本框 81"/>
                              <wps:cNvSpPr txBox="1">
                                <a:spLocks noChangeArrowheads="1"/>
                              </wps:cNvSpPr>
                              <wps:spPr bwMode="auto">
                                <a:xfrm>
                                  <a:off x="5562" y="620170"/>
                                  <a:ext cx="637" cy="439"/>
                                </a:xfrm>
                                <a:prstGeom prst="rect">
                                  <a:avLst/>
                                </a:prstGeom>
                                <a:noFill/>
                                <a:ln>
                                  <a:noFill/>
                                </a:ln>
                                <a:effectLst/>
                              </wps:spPr>
                              <wps:txbx>
                                <w:txbxContent>
                                  <w:p>
                                    <w:pPr>
                                      <w:spacing w:line="240" w:lineRule="exact"/>
                                      <w:ind w:left="-53" w:leftChars="-25" w:right="-53" w:rightChars="-25"/>
                                      <w:jc w:val="center"/>
                                      <w:rPr>
                                        <w:sz w:val="18"/>
                                        <w:szCs w:val="18"/>
                                      </w:rPr>
                                    </w:pPr>
                                    <w:r>
                                      <w:rPr>
                                        <w:rFonts w:hint="eastAsia"/>
                                        <w:sz w:val="18"/>
                                        <w:szCs w:val="18"/>
                                      </w:rPr>
                                      <w:t>栅渣</w:t>
                                    </w:r>
                                  </w:p>
                                </w:txbxContent>
                              </wps:txbx>
                              <wps:bodyPr rot="0" vert="horz" wrap="square" lIns="91440" tIns="45720" rIns="91440" bIns="45720" anchor="t" anchorCtr="0" upright="1">
                                <a:noAutofit/>
                              </wps:bodyPr>
                            </wps:wsp>
                            <wps:wsp>
                              <wps:cNvPr id="182" name="文本框 82"/>
                              <wps:cNvSpPr txBox="1">
                                <a:spLocks noChangeArrowheads="1"/>
                              </wps:cNvSpPr>
                              <wps:spPr bwMode="auto">
                                <a:xfrm>
                                  <a:off x="7815" y="620190"/>
                                  <a:ext cx="603" cy="710"/>
                                </a:xfrm>
                                <a:prstGeom prst="rect">
                                  <a:avLst/>
                                </a:prstGeom>
                                <a:noFill/>
                                <a:ln>
                                  <a:noFill/>
                                </a:ln>
                                <a:effectLst/>
                              </wps:spPr>
                              <wps:txbx>
                                <w:txbxContent>
                                  <w:p>
                                    <w:pPr>
                                      <w:spacing w:line="240" w:lineRule="exact"/>
                                      <w:ind w:left="-53" w:leftChars="-25" w:right="-53" w:rightChars="-25"/>
                                      <w:jc w:val="center"/>
                                      <w:rPr>
                                        <w:sz w:val="18"/>
                                        <w:szCs w:val="18"/>
                                      </w:rPr>
                                    </w:pPr>
                                    <w:r>
                                      <w:rPr>
                                        <w:rFonts w:hint="eastAsia"/>
                                        <w:sz w:val="18"/>
                                        <w:szCs w:val="18"/>
                                      </w:rPr>
                                      <w:t>污泥</w:t>
                                    </w:r>
                                  </w:p>
                                </w:txbxContent>
                              </wps:txbx>
                              <wps:bodyPr rot="0" vert="horz" wrap="square" lIns="91440" tIns="45720" rIns="91440" bIns="45720" anchor="t" anchorCtr="0" upright="1">
                                <a:noAutofit/>
                              </wps:bodyPr>
                            </wps:wsp>
                            <wps:wsp>
                              <wps:cNvPr id="185" name="直接箭头连接符 66"/>
                              <wps:cNvCnPr>
                                <a:cxnSpLocks noChangeShapeType="1"/>
                              </wps:cNvCnPr>
                              <wps:spPr bwMode="auto">
                                <a:xfrm flipH="1" flipV="1">
                                  <a:off x="7635" y="621933"/>
                                  <a:ext cx="562" cy="1"/>
                                </a:xfrm>
                                <a:prstGeom prst="straightConnector1">
                                  <a:avLst/>
                                </a:prstGeom>
                                <a:noFill/>
                                <a:ln w="6350" cmpd="sng">
                                  <a:solidFill>
                                    <a:srgbClr val="000000"/>
                                  </a:solidFill>
                                  <a:round/>
                                  <a:tailEnd type="triangle" w="med" len="med"/>
                                </a:ln>
                                <a:effectLst/>
                              </wps:spPr>
                              <wps:bodyPr/>
                            </wps:wsp>
                            <wpg:grpSp>
                              <wpg:cNvPr id="186" name="组合 1036"/>
                              <wpg:cNvGrpSpPr/>
                              <wpg:grpSpPr>
                                <a:xfrm>
                                  <a:off x="2317" y="619685"/>
                                  <a:ext cx="7797" cy="669"/>
                                  <a:chOff x="1990" y="1977297"/>
                                  <a:chExt cx="7944" cy="705"/>
                                </a:xfrm>
                              </wpg:grpSpPr>
                              <wps:wsp>
                                <wps:cNvPr id="187" name="文本框 449"/>
                                <wps:cNvSpPr txBox="1">
                                  <a:spLocks noChangeArrowheads="1"/>
                                </wps:cNvSpPr>
                                <wps:spPr bwMode="auto">
                                  <a:xfrm>
                                    <a:off x="3654" y="1977355"/>
                                    <a:ext cx="1014" cy="348"/>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rFonts w:hint="eastAsia" w:eastAsia="宋体"/>
                                          <w:sz w:val="18"/>
                                          <w:szCs w:val="21"/>
                                          <w:lang w:eastAsia="zh-CN"/>
                                        </w:rPr>
                                      </w:pPr>
                                      <w:r>
                                        <w:rPr>
                                          <w:rFonts w:hint="eastAsia"/>
                                          <w:sz w:val="18"/>
                                          <w:szCs w:val="21"/>
                                          <w:lang w:val="en-US" w:eastAsia="zh-CN"/>
                                        </w:rPr>
                                        <w:t>化粪池</w:t>
                                      </w:r>
                                    </w:p>
                                  </w:txbxContent>
                                </wps:txbx>
                                <wps:bodyPr rot="0" vert="horz" wrap="square" lIns="36000" tIns="18000" rIns="36000" bIns="18000" anchor="t" anchorCtr="0" upright="1">
                                  <a:noAutofit/>
                                </wps:bodyPr>
                              </wps:wsp>
                              <wps:wsp>
                                <wps:cNvPr id="188" name="文本框 479"/>
                                <wps:cNvSpPr txBox="1">
                                  <a:spLocks noChangeArrowheads="1"/>
                                </wps:cNvSpPr>
                                <wps:spPr bwMode="auto">
                                  <a:xfrm>
                                    <a:off x="1990" y="1977297"/>
                                    <a:ext cx="1314" cy="705"/>
                                  </a:xfrm>
                                  <a:prstGeom prst="rect">
                                    <a:avLst/>
                                  </a:prstGeom>
                                  <a:noFill/>
                                  <a:ln>
                                    <a:noFill/>
                                  </a:ln>
                                  <a:effectLst/>
                                </wps:spPr>
                                <wps:txbx>
                                  <w:txbxContent>
                                    <w:p>
                                      <w:pPr>
                                        <w:spacing w:line="240" w:lineRule="exact"/>
                                        <w:ind w:right="-53" w:rightChars="-25"/>
                                        <w:jc w:val="center"/>
                                        <w:rPr>
                                          <w:sz w:val="18"/>
                                          <w:szCs w:val="18"/>
                                        </w:rPr>
                                      </w:pPr>
                                      <w:r>
                                        <w:rPr>
                                          <w:rFonts w:hint="eastAsia"/>
                                          <w:sz w:val="18"/>
                                          <w:szCs w:val="18"/>
                                        </w:rPr>
                                        <w:t>医疗废水</w:t>
                                      </w:r>
                                    </w:p>
                                    <w:p>
                                      <w:pPr>
                                        <w:spacing w:line="240" w:lineRule="exact"/>
                                        <w:ind w:left="-53" w:leftChars="-25" w:right="-53" w:rightChars="-25"/>
                                        <w:jc w:val="center"/>
                                        <w:rPr>
                                          <w:sz w:val="18"/>
                                          <w:szCs w:val="18"/>
                                        </w:rPr>
                                      </w:pPr>
                                      <w:r>
                                        <w:rPr>
                                          <w:rFonts w:hint="eastAsia"/>
                                          <w:sz w:val="18"/>
                                          <w:szCs w:val="18"/>
                                        </w:rPr>
                                        <w:t>生活污水</w:t>
                                      </w:r>
                                    </w:p>
                                  </w:txbxContent>
                                </wps:txbx>
                                <wps:bodyPr rot="0" vert="horz" wrap="square" lIns="91440" tIns="45720" rIns="91440" bIns="45720" anchor="t" anchorCtr="0" upright="1">
                                  <a:noAutofit/>
                                </wps:bodyPr>
                              </wps:wsp>
                              <wps:wsp>
                                <wps:cNvPr id="189" name="直接箭头连接符 50"/>
                                <wps:cNvCnPr>
                                  <a:cxnSpLocks noChangeShapeType="1"/>
                                </wps:cNvCnPr>
                                <wps:spPr bwMode="auto">
                                  <a:xfrm>
                                    <a:off x="3185" y="1977530"/>
                                    <a:ext cx="484" cy="0"/>
                                  </a:xfrm>
                                  <a:prstGeom prst="straightConnector1">
                                    <a:avLst/>
                                  </a:prstGeom>
                                  <a:noFill/>
                                  <a:ln w="6350" cmpd="sng">
                                    <a:solidFill>
                                      <a:srgbClr val="000000"/>
                                    </a:solidFill>
                                    <a:round/>
                                    <a:tailEnd type="triangle" w="med" len="med"/>
                                  </a:ln>
                                  <a:effectLst/>
                                </wps:spPr>
                                <wps:bodyPr/>
                              </wps:wsp>
                              <wps:wsp>
                                <wps:cNvPr id="190" name="文本框 40"/>
                                <wps:cNvSpPr txBox="1">
                                  <a:spLocks noChangeArrowheads="1"/>
                                </wps:cNvSpPr>
                                <wps:spPr bwMode="auto">
                                  <a:xfrm>
                                    <a:off x="5141" y="1977378"/>
                                    <a:ext cx="492" cy="348"/>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21"/>
                                        </w:rPr>
                                      </w:pPr>
                                      <w:r>
                                        <w:rPr>
                                          <w:rFonts w:hint="eastAsia"/>
                                          <w:sz w:val="18"/>
                                          <w:szCs w:val="21"/>
                                        </w:rPr>
                                        <w:t>格栅</w:t>
                                      </w:r>
                                    </w:p>
                                  </w:txbxContent>
                                </wps:txbx>
                                <wps:bodyPr rot="0" vert="horz" wrap="square" lIns="36000" tIns="18000" rIns="36000" bIns="18000" anchor="t" anchorCtr="0" upright="1">
                                  <a:noAutofit/>
                                </wps:bodyPr>
                              </wps:wsp>
                              <wps:wsp>
                                <wps:cNvPr id="191" name="直接箭头连接符 38"/>
                                <wps:cNvCnPr>
                                  <a:cxnSpLocks noChangeShapeType="1"/>
                                </wps:cNvCnPr>
                                <wps:spPr bwMode="auto">
                                  <a:xfrm>
                                    <a:off x="4673" y="1977545"/>
                                    <a:ext cx="482" cy="0"/>
                                  </a:xfrm>
                                  <a:prstGeom prst="straightConnector1">
                                    <a:avLst/>
                                  </a:prstGeom>
                                  <a:noFill/>
                                  <a:ln w="6350" cmpd="sng">
                                    <a:solidFill>
                                      <a:srgbClr val="000000"/>
                                    </a:solidFill>
                                    <a:round/>
                                    <a:tailEnd type="triangle" w="med" len="med"/>
                                  </a:ln>
                                  <a:effectLst/>
                                </wps:spPr>
                                <wps:bodyPr/>
                              </wps:wsp>
                              <wps:wsp>
                                <wps:cNvPr id="480" name="直接箭头连接符 41"/>
                                <wps:cNvCnPr>
                                  <a:cxnSpLocks noChangeShapeType="1"/>
                                </wps:cNvCnPr>
                                <wps:spPr bwMode="auto">
                                  <a:xfrm>
                                    <a:off x="5627" y="1977546"/>
                                    <a:ext cx="400" cy="0"/>
                                  </a:xfrm>
                                  <a:prstGeom prst="straightConnector1">
                                    <a:avLst/>
                                  </a:prstGeom>
                                  <a:noFill/>
                                  <a:ln w="6350" cmpd="sng">
                                    <a:solidFill>
                                      <a:srgbClr val="000000"/>
                                    </a:solidFill>
                                    <a:round/>
                                    <a:tailEnd type="triangle" w="med" len="med"/>
                                  </a:ln>
                                  <a:effectLst/>
                                </wps:spPr>
                                <wps:bodyPr/>
                              </wps:wsp>
                              <wps:wsp>
                                <wps:cNvPr id="481" name="文本框 55"/>
                                <wps:cNvSpPr txBox="1">
                                  <a:spLocks noChangeArrowheads="1"/>
                                </wps:cNvSpPr>
                                <wps:spPr bwMode="auto">
                                  <a:xfrm>
                                    <a:off x="5979" y="1977399"/>
                                    <a:ext cx="655" cy="349"/>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21"/>
                                        </w:rPr>
                                      </w:pPr>
                                      <w:r>
                                        <w:rPr>
                                          <w:rFonts w:hint="eastAsia"/>
                                          <w:sz w:val="18"/>
                                          <w:szCs w:val="21"/>
                                        </w:rPr>
                                        <w:t>调节池</w:t>
                                      </w:r>
                                    </w:p>
                                  </w:txbxContent>
                                </wps:txbx>
                                <wps:bodyPr rot="0" vert="horz" wrap="square" lIns="36000" tIns="18000" rIns="36000" bIns="18000" anchor="t" anchorCtr="0" upright="1">
                                  <a:noAutofit/>
                                </wps:bodyPr>
                              </wps:wsp>
                              <wps:wsp>
                                <wps:cNvPr id="482" name="直接箭头连接符 58"/>
                                <wps:cNvCnPr>
                                  <a:cxnSpLocks noChangeShapeType="1"/>
                                </wps:cNvCnPr>
                                <wps:spPr bwMode="auto">
                                  <a:xfrm>
                                    <a:off x="6656" y="1977576"/>
                                    <a:ext cx="462" cy="0"/>
                                  </a:xfrm>
                                  <a:prstGeom prst="straightConnector1">
                                    <a:avLst/>
                                  </a:prstGeom>
                                  <a:noFill/>
                                  <a:ln w="6350" cmpd="sng">
                                    <a:solidFill>
                                      <a:srgbClr val="000000"/>
                                    </a:solidFill>
                                    <a:round/>
                                    <a:tailEnd type="triangle" w="med" len="med"/>
                                  </a:ln>
                                  <a:effectLst/>
                                </wps:spPr>
                                <wps:bodyPr/>
                              </wps:wsp>
                              <wps:wsp>
                                <wps:cNvPr id="483" name="文本框 59"/>
                                <wps:cNvSpPr txBox="1">
                                  <a:spLocks noChangeArrowheads="1"/>
                                </wps:cNvSpPr>
                                <wps:spPr bwMode="auto">
                                  <a:xfrm>
                                    <a:off x="7084" y="1977409"/>
                                    <a:ext cx="1241" cy="348"/>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rFonts w:hint="default" w:eastAsia="宋体"/>
                                          <w:sz w:val="18"/>
                                          <w:szCs w:val="21"/>
                                          <w:lang w:val="en-US" w:eastAsia="zh-CN"/>
                                        </w:rPr>
                                      </w:pPr>
                                      <w:r>
                                        <w:rPr>
                                          <w:rFonts w:hint="eastAsia"/>
                                          <w:sz w:val="18"/>
                                          <w:szCs w:val="21"/>
                                          <w:lang w:val="en-US" w:eastAsia="zh-CN"/>
                                        </w:rPr>
                                        <w:t>水解酸化</w:t>
                                      </w:r>
                                    </w:p>
                                  </w:txbxContent>
                                </wps:txbx>
                                <wps:bodyPr rot="0" vert="horz" wrap="square" lIns="36000" tIns="18000" rIns="36000" bIns="18000" anchor="t" anchorCtr="0" upright="1">
                                  <a:noAutofit/>
                                </wps:bodyPr>
                              </wps:wsp>
                              <wps:wsp>
                                <wps:cNvPr id="484" name="文本框 61"/>
                                <wps:cNvSpPr txBox="1">
                                  <a:spLocks noChangeArrowheads="1"/>
                                </wps:cNvSpPr>
                                <wps:spPr bwMode="auto">
                                  <a:xfrm>
                                    <a:off x="8793" y="1977401"/>
                                    <a:ext cx="1141" cy="348"/>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21"/>
                                        </w:rPr>
                                      </w:pPr>
                                      <w:r>
                                        <w:rPr>
                                          <w:rFonts w:hint="eastAsia"/>
                                          <w:sz w:val="18"/>
                                          <w:szCs w:val="21"/>
                                        </w:rPr>
                                        <w:t>接触氧化池</w:t>
                                      </w:r>
                                    </w:p>
                                  </w:txbxContent>
                                </wps:txbx>
                                <wps:bodyPr rot="0" vert="horz" wrap="square" lIns="36000" tIns="18000" rIns="36000" bIns="18000" anchor="t" anchorCtr="0" upright="1">
                                  <a:noAutofit/>
                                </wps:bodyPr>
                              </wps:wsp>
                              <wps:wsp>
                                <wps:cNvPr id="485" name="直接箭头连接符 58"/>
                                <wps:cNvCnPr>
                                  <a:cxnSpLocks noChangeShapeType="1"/>
                                </wps:cNvCnPr>
                                <wps:spPr bwMode="auto">
                                  <a:xfrm>
                                    <a:off x="8322" y="1977576"/>
                                    <a:ext cx="482" cy="0"/>
                                  </a:xfrm>
                                  <a:prstGeom prst="straightConnector1">
                                    <a:avLst/>
                                  </a:prstGeom>
                                  <a:noFill/>
                                  <a:ln w="6350" cmpd="sng">
                                    <a:solidFill>
                                      <a:srgbClr val="000000"/>
                                    </a:solidFill>
                                    <a:round/>
                                    <a:tailEnd type="triangle" w="med" len="med"/>
                                  </a:ln>
                                  <a:effectLst/>
                                </wps:spPr>
                                <wps:bodyPr/>
                              </wps:wsp>
                            </wpg:grpSp>
                            <wps:wsp>
                              <wps:cNvPr id="486" name="直接箭头连接符 66"/>
                              <wps:cNvCnPr>
                                <a:cxnSpLocks noChangeShapeType="1"/>
                              </wps:cNvCnPr>
                              <wps:spPr bwMode="auto">
                                <a:xfrm flipH="1">
                                  <a:off x="8831" y="621942"/>
                                  <a:ext cx="605" cy="1"/>
                                </a:xfrm>
                                <a:prstGeom prst="straightConnector1">
                                  <a:avLst/>
                                </a:prstGeom>
                                <a:noFill/>
                                <a:ln w="6350" cmpd="sng">
                                  <a:solidFill>
                                    <a:srgbClr val="000000"/>
                                  </a:solidFill>
                                  <a:round/>
                                  <a:tailEnd type="triangle" w="med" len="med"/>
                                </a:ln>
                                <a:effectLst/>
                              </wps:spPr>
                              <wps:bodyPr/>
                            </wps:wsp>
                            <wps:wsp>
                              <wps:cNvPr id="487" name="直接连接符 71"/>
                              <wps:cNvCnPr>
                                <a:cxnSpLocks noChangeShapeType="1"/>
                              </wps:cNvCnPr>
                              <wps:spPr bwMode="auto">
                                <a:xfrm>
                                  <a:off x="7856" y="619356"/>
                                  <a:ext cx="1" cy="440"/>
                                </a:xfrm>
                                <a:prstGeom prst="line">
                                  <a:avLst/>
                                </a:prstGeom>
                                <a:noFill/>
                                <a:ln w="9525" cmpd="sng">
                                  <a:solidFill>
                                    <a:srgbClr val="000000"/>
                                  </a:solidFill>
                                  <a:prstDash val="dash"/>
                                  <a:round/>
                                  <a:tailEnd type="triangle" w="med" len="med"/>
                                </a:ln>
                                <a:effectLst/>
                              </wps:spPr>
                              <wps:bodyPr/>
                            </wps:wsp>
                            <wps:wsp>
                              <wps:cNvPr id="488" name="文本框 35"/>
                              <wps:cNvSpPr txBox="1">
                                <a:spLocks noChangeArrowheads="1"/>
                              </wps:cNvSpPr>
                              <wps:spPr bwMode="auto">
                                <a:xfrm>
                                  <a:off x="7560" y="618999"/>
                                  <a:ext cx="564" cy="330"/>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sz w:val="18"/>
                                        <w:szCs w:val="21"/>
                                      </w:rPr>
                                    </w:pPr>
                                    <w:r>
                                      <w:rPr>
                                        <w:rFonts w:hint="eastAsia"/>
                                        <w:sz w:val="18"/>
                                        <w:szCs w:val="21"/>
                                      </w:rPr>
                                      <w:t>PAC</w:t>
                                    </w:r>
                                  </w:p>
                                </w:txbxContent>
                              </wps:txbx>
                              <wps:bodyPr rot="0" vert="horz" wrap="square" lIns="36000" tIns="18000" rIns="36000" bIns="18000" anchor="t" anchorCtr="0" upright="1">
                                <a:noAutofit/>
                              </wps:bodyPr>
                            </wps:wsp>
                            <wps:wsp>
                              <wps:cNvPr id="5" name="文本框 478"/>
                              <wps:cNvSpPr txBox="1">
                                <a:spLocks noChangeArrowheads="1"/>
                              </wps:cNvSpPr>
                              <wps:spPr bwMode="auto">
                                <a:xfrm>
                                  <a:off x="2368" y="620326"/>
                                  <a:ext cx="1311" cy="439"/>
                                </a:xfrm>
                                <a:prstGeom prst="rect">
                                  <a:avLst/>
                                </a:prstGeom>
                                <a:noFill/>
                                <a:ln>
                                  <a:noFill/>
                                </a:ln>
                                <a:effectLst/>
                              </wps:spPr>
                              <wps:txbx>
                                <w:txbxContent>
                                  <w:p>
                                    <w:pPr>
                                      <w:spacing w:line="240" w:lineRule="exact"/>
                                      <w:ind w:left="-53" w:leftChars="-25" w:right="-53" w:rightChars="-25"/>
                                      <w:jc w:val="center"/>
                                      <w:rPr>
                                        <w:rFonts w:hint="default" w:eastAsia="宋体"/>
                                        <w:sz w:val="18"/>
                                        <w:szCs w:val="18"/>
                                        <w:lang w:val="en-US" w:eastAsia="zh-CN"/>
                                      </w:rPr>
                                    </w:pPr>
                                    <w:r>
                                      <w:rPr>
                                        <w:rFonts w:hint="eastAsia"/>
                                        <w:sz w:val="18"/>
                                        <w:szCs w:val="18"/>
                                        <w:lang w:val="en-US" w:eastAsia="zh-CN"/>
                                      </w:rPr>
                                      <w:t>阳性血透区</w:t>
                                    </w:r>
                                  </w:p>
                                </w:txbxContent>
                              </wps:txbx>
                              <wps:bodyPr rot="0" vert="horz" wrap="square" lIns="91440" tIns="45720" rIns="91440" bIns="45720" anchor="t" anchorCtr="0" upright="1">
                                <a:noAutofit/>
                              </wps:bodyPr>
                            </wps:wsp>
                            <wps:wsp>
                              <wps:cNvPr id="25" name="直接箭头连接符 36"/>
                              <wps:cNvCnPr>
                                <a:cxnSpLocks noChangeShapeType="1"/>
                              </wps:cNvCnPr>
                              <wps:spPr bwMode="auto">
                                <a:xfrm>
                                  <a:off x="3531" y="620549"/>
                                  <a:ext cx="467" cy="0"/>
                                </a:xfrm>
                                <a:prstGeom prst="straightConnector1">
                                  <a:avLst/>
                                </a:prstGeom>
                                <a:noFill/>
                                <a:ln w="6350" cmpd="sng">
                                  <a:solidFill>
                                    <a:srgbClr val="000000"/>
                                  </a:solidFill>
                                  <a:round/>
                                  <a:tailEnd type="triangle" w="med" len="med"/>
                                </a:ln>
                                <a:effectLst/>
                              </wps:spPr>
                              <wps:bodyPr/>
                            </wps:wsp>
                            <wps:wsp>
                              <wps:cNvPr id="38" name="文本框 35"/>
                              <wps:cNvSpPr txBox="1">
                                <a:spLocks noChangeArrowheads="1"/>
                              </wps:cNvSpPr>
                              <wps:spPr bwMode="auto">
                                <a:xfrm>
                                  <a:off x="3966" y="620377"/>
                                  <a:ext cx="1011" cy="330"/>
                                </a:xfrm>
                                <a:prstGeom prst="rect">
                                  <a:avLst/>
                                </a:prstGeom>
                                <a:solidFill>
                                  <a:srgbClr val="FFFFFF"/>
                                </a:solidFill>
                                <a:ln w="6350" cmpd="sng">
                                  <a:solidFill>
                                    <a:srgbClr val="000000"/>
                                  </a:solidFill>
                                  <a:round/>
                                </a:ln>
                                <a:effectLst/>
                              </wps:spPr>
                              <wps:txbx>
                                <w:txbxContent>
                                  <w:p>
                                    <w:pPr>
                                      <w:spacing w:line="240" w:lineRule="exact"/>
                                      <w:ind w:left="-53" w:leftChars="-25" w:right="-53" w:rightChars="-25"/>
                                      <w:jc w:val="center"/>
                                      <w:rPr>
                                        <w:rFonts w:hint="eastAsia" w:eastAsia="宋体"/>
                                        <w:sz w:val="18"/>
                                        <w:szCs w:val="21"/>
                                        <w:lang w:val="en-US" w:eastAsia="zh-CN"/>
                                      </w:rPr>
                                    </w:pPr>
                                    <w:r>
                                      <w:rPr>
                                        <w:rFonts w:hint="eastAsia"/>
                                        <w:sz w:val="18"/>
                                        <w:szCs w:val="21"/>
                                      </w:rPr>
                                      <w:t>预</w:t>
                                    </w:r>
                                    <w:r>
                                      <w:rPr>
                                        <w:rFonts w:hint="eastAsia"/>
                                        <w:sz w:val="18"/>
                                        <w:szCs w:val="21"/>
                                        <w:lang w:val="en-US" w:eastAsia="zh-CN"/>
                                      </w:rPr>
                                      <w:t>消毒</w:t>
                                    </w:r>
                                  </w:p>
                                </w:txbxContent>
                              </wps:txbx>
                              <wps:bodyPr rot="0" vert="horz" wrap="square" lIns="36000" tIns="18000" rIns="36000" bIns="18000" anchor="t" anchorCtr="0" upright="1">
                                <a:noAutofit/>
                              </wps:bodyPr>
                            </wps:wsp>
                            <wps:wsp>
                              <wps:cNvPr id="40" name="直接连接符 138"/>
                              <wps:cNvCnPr>
                                <a:cxnSpLocks noChangeShapeType="1"/>
                              </wps:cNvCnPr>
                              <wps:spPr bwMode="auto">
                                <a:xfrm>
                                  <a:off x="4432" y="620059"/>
                                  <a:ext cx="7" cy="340"/>
                                </a:xfrm>
                                <a:prstGeom prst="line">
                                  <a:avLst/>
                                </a:prstGeom>
                                <a:noFill/>
                                <a:ln w="9525" cmpd="sng">
                                  <a:solidFill>
                                    <a:srgbClr val="000000"/>
                                  </a:solidFill>
                                  <a:round/>
                                  <a:headEnd type="triangle"/>
                                  <a:tailEnd type="none" w="med" len="med"/>
                                </a:ln>
                                <a:effectLst/>
                              </wps:spPr>
                              <wps:bodyPr/>
                            </wps:wsp>
                          </wpg:wgp>
                        </a:graphicData>
                      </a:graphic>
                    </wp:anchor>
                  </w:drawing>
                </mc:Choice>
                <mc:Fallback>
                  <w:pict>
                    <v:group id="_x0000_s1026" o:spid="_x0000_s1026" o:spt="203" style="position:absolute;left:0pt;margin-left:-3pt;margin-top:4.4pt;height:187.5pt;width:375.4pt;z-index:251685888;mso-width-relative:page;mso-height-relative:page;" coordorigin="2228,618952" coordsize="7938,3996" o:gfxdata="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">
                      <o:lock v:ext="edit" aspectratio="f"/>
                      <v:shape id="文本框 478" o:spid="_x0000_s1026" o:spt="202" type="#_x0000_t202" style="position:absolute;left:2228;top:618952;height:439;width:1311;" filled="f" stroked="f" coordsize="21600,21600" o:gfxdata="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YCp+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exact"/>
                                <w:ind w:left="-53" w:leftChars="-25" w:right="-53" w:rightChars="-25"/>
                                <w:jc w:val="center"/>
                                <w:rPr>
                                  <w:sz w:val="18"/>
                                  <w:szCs w:val="18"/>
                                </w:rPr>
                              </w:pPr>
                              <w:r>
                                <w:rPr>
                                  <w:rFonts w:hint="eastAsia"/>
                                  <w:sz w:val="18"/>
                                  <w:szCs w:val="18"/>
                                </w:rPr>
                                <w:t>检验室废水</w:t>
                              </w:r>
                            </w:p>
                          </w:txbxContent>
                        </v:textbox>
                      </v:shape>
                      <v:line id="直接连接符 464" o:spid="_x0000_s1026" o:spt="20" style="position:absolute;left:5667;top:620111;height:879;width:0;" filled="f" stroked="t" coordsize="21600,21600" o:gfxdata="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WI7+/&#10;AAAA3A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shape id="直接箭头连接符 471" o:spid="_x0000_s1026" o:spt="32" type="#_x0000_t32" style="position:absolute;left:4500;top:621160;height:0;width:550;" filled="f" stroked="t" coordsize="21600,21600" o:gfxdata="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HBHK/&#10;AAAA3A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shape>
                      <v:shape id="文本框 472" o:spid="_x0000_s1026" o:spt="202" type="#_x0000_t202" style="position:absolute;left:2394;top:620835;height:661;width:2183;"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40" w:lineRule="exact"/>
                                <w:ind w:left="-53" w:leftChars="-25" w:right="-53" w:rightChars="-25"/>
                                <w:jc w:val="center"/>
                                <w:rPr>
                                  <w:sz w:val="18"/>
                                  <w:szCs w:val="18"/>
                                </w:rPr>
                              </w:pPr>
                              <w:r>
                                <w:rPr>
                                  <w:rFonts w:hint="eastAsia"/>
                                  <w:sz w:val="18"/>
                                  <w:szCs w:val="18"/>
                                </w:rPr>
                                <w:t>定期清掏，采用生石灰消杀后委托有资质单位处理理</w:t>
                              </w:r>
                            </w:p>
                          </w:txbxContent>
                        </v:textbox>
                      </v:shape>
                      <v:shape id="文本框 476" o:spid="_x0000_s1026" o:spt="202" type="#_x0000_t202" style="position:absolute;left:6481;top:621740;height:385;width:1311;"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ind w:left="-53" w:leftChars="-25" w:right="-53" w:rightChars="-25"/>
                                <w:jc w:val="center"/>
                                <w:rPr>
                                  <w:sz w:val="18"/>
                                  <w:szCs w:val="18"/>
                                </w:rPr>
                              </w:pPr>
                              <w:r>
                                <w:rPr>
                                  <w:rFonts w:hint="eastAsia"/>
                                  <w:sz w:val="18"/>
                                  <w:szCs w:val="18"/>
                                </w:rPr>
                                <w:t>市政污水管网</w:t>
                              </w:r>
                            </w:p>
                          </w:txbxContent>
                        </v:textbox>
                      </v:shape>
                      <v:line id="直接连接符 138" o:spid="_x0000_s1026" o:spt="20" style="position:absolute;left:4441;top:619363;height:397;width:0;" filled="f" stroked="t" coordsize="21600,21600" o:gfxdata="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vo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35" o:spid="_x0000_s1026" o:spt="202" type="#_x0000_t202" style="position:absolute;left:3807;top:619013;height:330;width:1261;" fillcolor="#FFFFFF" filled="t" stroked="t" coordsize="21600,21600" o:gfxdata="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bVpQ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inset="1mm,0.5mm,1mm,0.5mm">
                          <w:txbxContent>
                            <w:p>
                              <w:pPr>
                                <w:spacing w:line="240" w:lineRule="exact"/>
                                <w:ind w:left="-53" w:leftChars="-25" w:right="-53" w:rightChars="-25"/>
                                <w:jc w:val="center"/>
                                <w:rPr>
                                  <w:sz w:val="18"/>
                                  <w:szCs w:val="21"/>
                                </w:rPr>
                              </w:pPr>
                              <w:r>
                                <w:rPr>
                                  <w:rFonts w:hint="eastAsia"/>
                                  <w:sz w:val="18"/>
                                  <w:szCs w:val="21"/>
                                </w:rPr>
                                <w:t>实验室预处理</w:t>
                              </w:r>
                            </w:p>
                          </w:txbxContent>
                        </v:textbox>
                      </v:shape>
                      <v:shape id="直接箭头连接符 36" o:spid="_x0000_s1026" o:spt="32" type="#_x0000_t32" style="position:absolute;left:3352;top:619168;height:0;width:467;" filled="f" stroked="t" coordsize="21600,21600" o:gfxdata="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c+Q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line id="直接连接符 60" o:spid="_x0000_s1026" o:spt="20" style="position:absolute;left:9888;top:620131;height:1672;width:0;"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3" o:spid="_x0000_s1026" o:spt="202" type="#_x0000_t202" style="position:absolute;left:9439;top:621796;height:330;width:727;" fillcolor="#FFFFFF" filled="t" stroked="t" coordsize="21600,21600" o:gfxdata="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hMIk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inset="1mm,0.5mm,1mm,0.5mm">
                          <w:txbxContent>
                            <w:p>
                              <w:pPr>
                                <w:spacing w:line="240" w:lineRule="exact"/>
                                <w:ind w:left="-53" w:leftChars="-25" w:right="-53" w:rightChars="-25"/>
                                <w:jc w:val="center"/>
                                <w:rPr>
                                  <w:sz w:val="18"/>
                                  <w:szCs w:val="21"/>
                                </w:rPr>
                              </w:pPr>
                              <w:r>
                                <w:rPr>
                                  <w:rFonts w:hint="eastAsia"/>
                                  <w:sz w:val="18"/>
                                  <w:szCs w:val="21"/>
                                  <w:lang w:val="en-US" w:eastAsia="zh-CN"/>
                                </w:rPr>
                                <w:t>沉淀池</w:t>
                              </w:r>
                            </w:p>
                          </w:txbxContent>
                        </v:textbox>
                      </v:shape>
                      <v:shape id="文本框 65" o:spid="_x0000_s1026" o:spt="202" type="#_x0000_t202" style="position:absolute;left:8194;top:621776;height:330;width:635;" fillcolor="#FFFFFF" filled="t" stroked="t" coordsize="21600,21600" o:gfxdata="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VlxT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inset="1mm,0.5mm,1mm,0.5mm">
                          <w:txbxContent>
                            <w:p>
                              <w:pPr>
                                <w:spacing w:line="240" w:lineRule="exact"/>
                                <w:ind w:left="-53" w:leftChars="-25" w:right="-53" w:rightChars="-25"/>
                                <w:jc w:val="center"/>
                                <w:rPr>
                                  <w:sz w:val="18"/>
                                  <w:szCs w:val="21"/>
                                </w:rPr>
                              </w:pPr>
                              <w:r>
                                <w:rPr>
                                  <w:rFonts w:hint="eastAsia"/>
                                  <w:sz w:val="18"/>
                                  <w:szCs w:val="21"/>
                                </w:rPr>
                                <w:t>消毒池</w:t>
                              </w:r>
                            </w:p>
                          </w:txbxContent>
                        </v:textbox>
                      </v:shape>
                      <v:line id="直接连接符 71" o:spid="_x0000_s1026" o:spt="20" style="position:absolute;left:7869;top:620156;height:986;width:0;" filled="f" stroked="t" coordsize="21600,21600" o:gfxdata="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66QK/&#10;AAAA3A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shape id="文本框 70" o:spid="_x0000_s1026" o:spt="202" type="#_x0000_t202" style="position:absolute;left:8112;top:622584;height:364;width:893;" fillcolor="#FFFFFF" filled="t" stroked="t" coordsize="21600,21600" o:gfxdata="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2Jv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5mm,0.3mm,0.5mm,1.27mm">
                          <w:txbxContent>
                            <w:p>
                              <w:pPr>
                                <w:spacing w:line="240" w:lineRule="exact"/>
                                <w:ind w:left="-53" w:leftChars="-25" w:right="-53" w:rightChars="-25"/>
                                <w:jc w:val="center"/>
                                <w:rPr>
                                  <w:rFonts w:hint="eastAsia" w:eastAsia="宋体"/>
                                  <w:lang w:val="en-US" w:eastAsia="zh-CN"/>
                                </w:rPr>
                              </w:pPr>
                              <w:r>
                                <w:rPr>
                                  <w:rFonts w:hint="eastAsia"/>
                                  <w:sz w:val="18"/>
                                  <w:szCs w:val="21"/>
                                  <w:lang w:val="en-US" w:eastAsia="zh-CN"/>
                                </w:rPr>
                                <w:t>氯片</w:t>
                              </w:r>
                            </w:p>
                          </w:txbxContent>
                        </v:textbox>
                      </v:shape>
                      <v:group id="组合 75" o:spid="_x0000_s1026" o:spt="203" style="position:absolute;left:6620;top:621174;flip:y;height:618;width:3091;" coordorigin="5162,492520" coordsize="895,606" o:gfxdata="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2SPUvAAAANwAAAAPAAAAAAAAAAEAIAAAACIAAABkcnMvZG93bnJldi54bWxQ&#10;SwECFAAUAAAACACHTuJAMy8FnjsAAAA5AAAAFQAAAAAAAAABACAAAAALAQAAZHJzL2dyb3Vwc2hh&#10;cGV4bWwueG1sUEsFBgAAAAAGAAYAYAEAAMgDAAAAAA==&#10;">
                        <o:lock v:ext="edit" aspectratio="f"/>
                        <v:line id="直接连接符 465" o:spid="_x0000_s1026" o:spt="20" style="position:absolute;left:6057;top:492520;height:600;width:0;" filled="f" stroked="t" coordsize="21600,21600" o:gfxdata="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rn&#10;q8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shape id="直接箭头连接符 67" o:spid="_x0000_s1026" o:spt="32" type="#_x0000_t32" style="position:absolute;left:5162;top:493120;flip:y;height:6;width:895;" filled="f" stroked="t" coordsize="21600,21600" o:gfxdata="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v48vQAA&#10;ANwAAAAPAAAAAAAAAAEAIAAAACIAAABkcnMvZG93bnJldi54bWxQSwECFAAUAAAACACHTuJAMy8F&#10;njsAAAA5AAAAEAAAAAAAAAABACAAAAAMAQAAZHJzL3NoYXBleG1sLnhtbFBLBQYAAAAABgAGAFsB&#10;AAC2AwAAAAA=&#10;">
                          <v:fill on="f" focussize="0,0"/>
                          <v:stroke color="#000000" joinstyle="round" dashstyle="dash" startarrow="block"/>
                          <v:imagedata o:title=""/>
                          <o:lock v:ext="edit" aspectratio="f"/>
                        </v:shape>
                      </v:group>
                      <v:line id="直接连接符 77" o:spid="_x0000_s1026" o:spt="20" style="position:absolute;left:8497;top:622118;flip:x y;height:431;width:1;" filled="f" stroked="t" coordsize="21600,21600" o:gfxdata="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9SU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文本框 73" o:spid="_x0000_s1026" o:spt="202" type="#_x0000_t202" style="position:absolute;left:5047;top:620989;height:359;width:1580;" fillcolor="#FFFFFF" filled="t" stroked="t" coordsize="21600,21600" o:gfxdata="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cB3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54mm,1mm,2.54mm,1mm">
                          <w:txbxContent>
                            <w:p>
                              <w:pPr>
                                <w:spacing w:line="240" w:lineRule="exact"/>
                                <w:ind w:left="-53" w:leftChars="-25" w:right="-53" w:rightChars="-25"/>
                                <w:jc w:val="center"/>
                                <w:rPr>
                                  <w:sz w:val="18"/>
                                  <w:szCs w:val="18"/>
                                </w:rPr>
                              </w:pPr>
                              <w:r>
                                <w:rPr>
                                  <w:rFonts w:hint="eastAsia"/>
                                  <w:sz w:val="18"/>
                                  <w:szCs w:val="18"/>
                                </w:rPr>
                                <w:t>污泥浓缩、脱水</w:t>
                              </w:r>
                            </w:p>
                          </w:txbxContent>
                        </v:textbox>
                      </v:shape>
                      <v:shape id="文本框 78" o:spid="_x0000_s1026" o:spt="202" type="#_x0000_t202" style="position:absolute;left:8804;top:621242;height:439;width:1021;"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exact"/>
                                <w:ind w:left="-53" w:leftChars="-25" w:right="-53" w:rightChars="-25"/>
                                <w:jc w:val="center"/>
                                <w:rPr>
                                  <w:sz w:val="18"/>
                                  <w:szCs w:val="18"/>
                                </w:rPr>
                              </w:pPr>
                              <w:r>
                                <w:rPr>
                                  <w:rFonts w:hint="eastAsia"/>
                                  <w:sz w:val="18"/>
                                  <w:szCs w:val="18"/>
                                </w:rPr>
                                <w:t>剩余污泥</w:t>
                              </w:r>
                            </w:p>
                          </w:txbxContent>
                        </v:textbox>
                      </v:shape>
                      <v:shape id="文本框 81" o:spid="_x0000_s1026" o:spt="202" type="#_x0000_t202" style="position:absolute;left:5562;top:620170;height:439;width:637;"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40" w:lineRule="exact"/>
                                <w:ind w:left="-53" w:leftChars="-25" w:right="-53" w:rightChars="-25"/>
                                <w:jc w:val="center"/>
                                <w:rPr>
                                  <w:sz w:val="18"/>
                                  <w:szCs w:val="18"/>
                                </w:rPr>
                              </w:pPr>
                              <w:r>
                                <w:rPr>
                                  <w:rFonts w:hint="eastAsia"/>
                                  <w:sz w:val="18"/>
                                  <w:szCs w:val="18"/>
                                </w:rPr>
                                <w:t>栅渣</w:t>
                              </w:r>
                            </w:p>
                          </w:txbxContent>
                        </v:textbox>
                      </v:shape>
                      <v:shape id="文本框 82" o:spid="_x0000_s1026" o:spt="202" type="#_x0000_t202" style="position:absolute;left:7815;top:620190;height:710;width:603;"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40" w:lineRule="exact"/>
                                <w:ind w:left="-53" w:leftChars="-25" w:right="-53" w:rightChars="-25"/>
                                <w:jc w:val="center"/>
                                <w:rPr>
                                  <w:sz w:val="18"/>
                                  <w:szCs w:val="18"/>
                                </w:rPr>
                              </w:pPr>
                              <w:r>
                                <w:rPr>
                                  <w:rFonts w:hint="eastAsia"/>
                                  <w:sz w:val="18"/>
                                  <w:szCs w:val="18"/>
                                </w:rPr>
                                <w:t>污泥</w:t>
                              </w:r>
                            </w:p>
                          </w:txbxContent>
                        </v:textbox>
                      </v:shape>
                      <v:shape id="直接箭头连接符 66" o:spid="_x0000_s1026" o:spt="32" type="#_x0000_t32" style="position:absolute;left:7635;top:621933;flip:x y;height:1;width:562;" filled="f" stroked="t" coordsize="21600,21600" o:gfxdata="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nOd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group id="组合 1036" o:spid="_x0000_s1026" o:spt="203" style="position:absolute;left:2317;top:619685;height:669;width:7797;" coordorigin="1990,1977297" coordsize="7944,705"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文本框 449" o:spid="_x0000_s1026" o:spt="202" type="#_x0000_t202" style="position:absolute;left:3654;top:1977355;height:348;width:1014;" fillcolor="#FFFFFF" filled="t" stroked="t" coordsize="21600,21600" o:gfxdata="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HzK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inset="1mm,0.5mm,1mm,0.5mm">
                            <w:txbxContent>
                              <w:p>
                                <w:pPr>
                                  <w:spacing w:line="240" w:lineRule="exact"/>
                                  <w:ind w:left="-53" w:leftChars="-25" w:right="-53" w:rightChars="-25"/>
                                  <w:jc w:val="center"/>
                                  <w:rPr>
                                    <w:rFonts w:hint="eastAsia" w:eastAsia="宋体"/>
                                    <w:sz w:val="18"/>
                                    <w:szCs w:val="21"/>
                                    <w:lang w:eastAsia="zh-CN"/>
                                  </w:rPr>
                                </w:pPr>
                                <w:r>
                                  <w:rPr>
                                    <w:rFonts w:hint="eastAsia"/>
                                    <w:sz w:val="18"/>
                                    <w:szCs w:val="21"/>
                                    <w:lang w:val="en-US" w:eastAsia="zh-CN"/>
                                  </w:rPr>
                                  <w:t>化粪池</w:t>
                                </w:r>
                              </w:p>
                            </w:txbxContent>
                          </v:textbox>
                        </v:shape>
                        <v:shape id="文本框 479" o:spid="_x0000_s1026" o:spt="202" type="#_x0000_t202" style="position:absolute;left:1990;top:1977297;height:705;width:1314;" filled="f" stroked="f" coordsize="21600,21600" o:gfxdata="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X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exact"/>
                                  <w:ind w:right="-53" w:rightChars="-25"/>
                                  <w:jc w:val="center"/>
                                  <w:rPr>
                                    <w:sz w:val="18"/>
                                    <w:szCs w:val="18"/>
                                  </w:rPr>
                                </w:pPr>
                                <w:r>
                                  <w:rPr>
                                    <w:rFonts w:hint="eastAsia"/>
                                    <w:sz w:val="18"/>
                                    <w:szCs w:val="18"/>
                                  </w:rPr>
                                  <w:t>医疗废水</w:t>
                                </w:r>
                              </w:p>
                              <w:p>
                                <w:pPr>
                                  <w:spacing w:line="240" w:lineRule="exact"/>
                                  <w:ind w:left="-53" w:leftChars="-25" w:right="-53" w:rightChars="-25"/>
                                  <w:jc w:val="center"/>
                                  <w:rPr>
                                    <w:sz w:val="18"/>
                                    <w:szCs w:val="18"/>
                                  </w:rPr>
                                </w:pPr>
                                <w:r>
                                  <w:rPr>
                                    <w:rFonts w:hint="eastAsia"/>
                                    <w:sz w:val="18"/>
                                    <w:szCs w:val="18"/>
                                  </w:rPr>
                                  <w:t>生活污水</w:t>
                                </w:r>
                              </w:p>
                            </w:txbxContent>
                          </v:textbox>
                        </v:shape>
                        <v:shape id="直接箭头连接符 50" o:spid="_x0000_s1026" o:spt="32" type="#_x0000_t32" style="position:absolute;left:3185;top:1977530;height:0;width:484;" filled="f" stroked="t" coordsize="21600,21600" o:gfxdata="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PvU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文本框 40" o:spid="_x0000_s1026" o:spt="202" type="#_x0000_t202" style="position:absolute;left:5141;top:1977378;height:348;width:492;" fillcolor="#FFFFFF" filled="t" stroked="t" coordsize="21600,21600" o:gfxdata="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YRm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1mm,0.5mm,1mm,0.5mm">
                            <w:txbxContent>
                              <w:p>
                                <w:pPr>
                                  <w:spacing w:line="240" w:lineRule="exact"/>
                                  <w:ind w:left="-53" w:leftChars="-25" w:right="-53" w:rightChars="-25"/>
                                  <w:jc w:val="center"/>
                                  <w:rPr>
                                    <w:sz w:val="18"/>
                                    <w:szCs w:val="21"/>
                                  </w:rPr>
                                </w:pPr>
                                <w:r>
                                  <w:rPr>
                                    <w:rFonts w:hint="eastAsia"/>
                                    <w:sz w:val="18"/>
                                    <w:szCs w:val="21"/>
                                  </w:rPr>
                                  <w:t>格栅</w:t>
                                </w:r>
                              </w:p>
                            </w:txbxContent>
                          </v:textbox>
                        </v:shape>
                        <v:shape id="直接箭头连接符 38" o:spid="_x0000_s1026" o:spt="32" type="#_x0000_t32" style="position:absolute;left:4673;top:1977545;height:0;width:482;" filled="f" stroked="t" coordsize="21600,21600" o:gfxdata="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1i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直接箭头连接符 41" o:spid="_x0000_s1026" o:spt="32" type="#_x0000_t32" style="position:absolute;left:5627;top:1977546;height:0;width:400;" filled="f" stroked="t" coordsize="21600,21600" o:gfxdata="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flS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文本框 55" o:spid="_x0000_s1026" o:spt="202" type="#_x0000_t202" style="position:absolute;left:5979;top:1977399;height:349;width:655;" fillcolor="#FFFFFF" filled="t" stroked="t" coordsize="21600,21600" o:gfxdata="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dgVm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inset="1mm,0.5mm,1mm,0.5mm">
                            <w:txbxContent>
                              <w:p>
                                <w:pPr>
                                  <w:spacing w:line="240" w:lineRule="exact"/>
                                  <w:ind w:left="-53" w:leftChars="-25" w:right="-53" w:rightChars="-25"/>
                                  <w:jc w:val="center"/>
                                  <w:rPr>
                                    <w:sz w:val="18"/>
                                    <w:szCs w:val="21"/>
                                  </w:rPr>
                                </w:pPr>
                                <w:r>
                                  <w:rPr>
                                    <w:rFonts w:hint="eastAsia"/>
                                    <w:sz w:val="18"/>
                                    <w:szCs w:val="21"/>
                                  </w:rPr>
                                  <w:t>调节池</w:t>
                                </w:r>
                              </w:p>
                            </w:txbxContent>
                          </v:textbox>
                        </v:shape>
                        <v:shape id="直接箭头连接符 58" o:spid="_x0000_s1026" o:spt="32" type="#_x0000_t32" style="position:absolute;left:6656;top:1977576;height:0;width:462;" filled="f" stroked="t" coordsize="21600,21600" o:gfxdata="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nep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文本框 59" o:spid="_x0000_s1026" o:spt="202" type="#_x0000_t202" style="position:absolute;left:7084;top:1977409;height:348;width:1241;" fillcolor="#FFFFFF" filled="t" stroked="t" coordsize="21600,21600" o:gfxdata="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Dur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1mm,0.5mm,1mm,0.5mm">
                            <w:txbxContent>
                              <w:p>
                                <w:pPr>
                                  <w:spacing w:line="240" w:lineRule="exact"/>
                                  <w:ind w:left="-53" w:leftChars="-25" w:right="-53" w:rightChars="-25"/>
                                  <w:jc w:val="center"/>
                                  <w:rPr>
                                    <w:rFonts w:hint="default" w:eastAsia="宋体"/>
                                    <w:sz w:val="18"/>
                                    <w:szCs w:val="21"/>
                                    <w:lang w:val="en-US" w:eastAsia="zh-CN"/>
                                  </w:rPr>
                                </w:pPr>
                                <w:r>
                                  <w:rPr>
                                    <w:rFonts w:hint="eastAsia"/>
                                    <w:sz w:val="18"/>
                                    <w:szCs w:val="21"/>
                                    <w:lang w:val="en-US" w:eastAsia="zh-CN"/>
                                  </w:rPr>
                                  <w:t>水解酸化</w:t>
                                </w:r>
                              </w:p>
                            </w:txbxContent>
                          </v:textbox>
                        </v:shape>
                        <v:shape id="文本框 61" o:spid="_x0000_s1026" o:spt="202" type="#_x0000_t202" style="position:absolute;left:8793;top:1977401;height:348;width:1141;" fillcolor="#FFFFFF" filled="t" stroked="t" coordsize="21600,21600" o:gfxdata="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qIsG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inset="1mm,0.5mm,1mm,0.5mm">
                            <w:txbxContent>
                              <w:p>
                                <w:pPr>
                                  <w:spacing w:line="240" w:lineRule="exact"/>
                                  <w:ind w:left="-53" w:leftChars="-25" w:right="-53" w:rightChars="-25"/>
                                  <w:jc w:val="center"/>
                                  <w:rPr>
                                    <w:sz w:val="18"/>
                                    <w:szCs w:val="21"/>
                                  </w:rPr>
                                </w:pPr>
                                <w:r>
                                  <w:rPr>
                                    <w:rFonts w:hint="eastAsia"/>
                                    <w:sz w:val="18"/>
                                    <w:szCs w:val="21"/>
                                  </w:rPr>
                                  <w:t>接触氧化池</w:t>
                                </w:r>
                              </w:p>
                            </w:txbxContent>
                          </v:textbox>
                        </v:shape>
                        <v:shape id="直接箭头连接符 58" o:spid="_x0000_s1026" o:spt="32" type="#_x0000_t32" style="position:absolute;left:8322;top:1977576;height:0;width:482;" filled="f" stroked="t" coordsize="21600,21600" o:gfxdata="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BG0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group>
                      <v:shape id="直接箭头连接符 66" o:spid="_x0000_s1026" o:spt="32" type="#_x0000_t32" style="position:absolute;left:8831;top:621942;flip:x;height:1;width:605;" filled="f" stroked="t" coordsize="21600,21600" o:gfxdata="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kLSy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line id="直接连接符 71" o:spid="_x0000_s1026" o:spt="20" style="position:absolute;left:7856;top:619356;height:440;width:1;" filled="f" stroked="t" coordsize="21600,21600" o:gfxdata="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is&#10;f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shape id="文本框 35" o:spid="_x0000_s1026" o:spt="202" type="#_x0000_t202" style="position:absolute;left:7560;top:618999;height:330;width:564;" fillcolor="#FFFFFF" filled="t" stroked="t" coordsize="21600,21600" o:gfxdata="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vnKMS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inset="1mm,0.5mm,1mm,0.5mm">
                          <w:txbxContent>
                            <w:p>
                              <w:pPr>
                                <w:spacing w:line="240" w:lineRule="exact"/>
                                <w:ind w:left="-53" w:leftChars="-25" w:right="-53" w:rightChars="-25"/>
                                <w:jc w:val="center"/>
                                <w:rPr>
                                  <w:sz w:val="18"/>
                                  <w:szCs w:val="21"/>
                                </w:rPr>
                              </w:pPr>
                              <w:r>
                                <w:rPr>
                                  <w:rFonts w:hint="eastAsia"/>
                                  <w:sz w:val="18"/>
                                  <w:szCs w:val="21"/>
                                </w:rPr>
                                <w:t>PAC</w:t>
                              </w:r>
                            </w:p>
                          </w:txbxContent>
                        </v:textbox>
                      </v:shape>
                      <v:shape id="文本框 478" o:spid="_x0000_s1026" o:spt="202" type="#_x0000_t202" style="position:absolute;left:2368;top:620326;height:439;width:1311;"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exact"/>
                                <w:ind w:left="-53" w:leftChars="-25" w:right="-53" w:rightChars="-25"/>
                                <w:jc w:val="center"/>
                                <w:rPr>
                                  <w:rFonts w:hint="default" w:eastAsia="宋体"/>
                                  <w:sz w:val="18"/>
                                  <w:szCs w:val="18"/>
                                  <w:lang w:val="en-US" w:eastAsia="zh-CN"/>
                                </w:rPr>
                              </w:pPr>
                              <w:r>
                                <w:rPr>
                                  <w:rFonts w:hint="eastAsia"/>
                                  <w:sz w:val="18"/>
                                  <w:szCs w:val="18"/>
                                  <w:lang w:val="en-US" w:eastAsia="zh-CN"/>
                                </w:rPr>
                                <w:t>阳性血透区</w:t>
                              </w:r>
                            </w:p>
                          </w:txbxContent>
                        </v:textbox>
                      </v:shape>
                      <v:shape id="直接箭头连接符 36" o:spid="_x0000_s1026" o:spt="32" type="#_x0000_t32" style="position:absolute;left:3531;top:620549;height:0;width:467;" filled="f" stroked="t" coordsize="21600,21600" o:gfxdata="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JQ3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文本框 35" o:spid="_x0000_s1026" o:spt="202" type="#_x0000_t202" style="position:absolute;left:3966;top:620377;height:330;width:1011;" fillcolor="#FFFFFF" filled="t" stroked="t" coordsize="21600,21600" o:gfxdata="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I2cb2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inset="1mm,0.5mm,1mm,0.5mm">
                          <w:txbxContent>
                            <w:p>
                              <w:pPr>
                                <w:spacing w:line="240" w:lineRule="exact"/>
                                <w:ind w:left="-53" w:leftChars="-25" w:right="-53" w:rightChars="-25"/>
                                <w:jc w:val="center"/>
                                <w:rPr>
                                  <w:rFonts w:hint="eastAsia" w:eastAsia="宋体"/>
                                  <w:sz w:val="18"/>
                                  <w:szCs w:val="21"/>
                                  <w:lang w:val="en-US" w:eastAsia="zh-CN"/>
                                </w:rPr>
                              </w:pPr>
                              <w:r>
                                <w:rPr>
                                  <w:rFonts w:hint="eastAsia"/>
                                  <w:sz w:val="18"/>
                                  <w:szCs w:val="21"/>
                                </w:rPr>
                                <w:t>预</w:t>
                              </w:r>
                              <w:r>
                                <w:rPr>
                                  <w:rFonts w:hint="eastAsia"/>
                                  <w:sz w:val="18"/>
                                  <w:szCs w:val="21"/>
                                  <w:lang w:val="en-US" w:eastAsia="zh-CN"/>
                                </w:rPr>
                                <w:t>消毒</w:t>
                              </w:r>
                            </w:p>
                          </w:txbxContent>
                        </v:textbox>
                      </v:shape>
                      <v:line id="直接连接符 138" o:spid="_x0000_s1026" o:spt="20" style="position:absolute;left:4432;top:620059;height:340;width:7;" filled="f" stroked="t" coordsize="21600,21600" o:gfxdata="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KP67sAAADb&#10;AAAADwAAAAAAAAABACAAAAAiAAAAZHJzL2Rvd25yZXYueG1sUEsBAhQAFAAAAAgAh07iQDMvBZ47&#10;AAAAOQAAABAAAAAAAAAAAQAgAAAACgEAAGRycy9zaGFwZXhtbC54bWxQSwUGAAAAAAYABgBbAQAA&#10;tAMAAAAA&#10;">
                        <v:fill on="f" focussize="0,0"/>
                        <v:stroke color="#000000" joinstyle="round" startarrow="block"/>
                        <v:imagedata o:title=""/>
                        <o:lock v:ext="edit" aspectratio="f"/>
                      </v:line>
                    </v:group>
                  </w:pict>
                </mc:Fallback>
              </mc:AlternateContent>
            </w:r>
            <w:r>
              <w:rPr>
                <w:rFonts w:hint="default"/>
                <w:color w:val="auto"/>
              </w:rPr>
              <w:t xml:space="preserve"> </w:t>
            </w:r>
          </w:p>
          <w:p>
            <w:pPr>
              <w:pStyle w:val="2"/>
              <w:keepNext w:val="0"/>
              <w:keepLines w:val="0"/>
              <w:suppressLineNumbers w:val="0"/>
              <w:spacing w:before="0" w:beforeAutospacing="0" w:afterAutospacing="0"/>
              <w:ind w:right="0"/>
              <w:rPr>
                <w:rFonts w:hint="default"/>
                <w:color w:val="auto"/>
              </w:rPr>
            </w:pPr>
          </w:p>
          <w:p>
            <w:pPr>
              <w:pStyle w:val="2"/>
              <w:keepNext w:val="0"/>
              <w:keepLines w:val="0"/>
              <w:suppressLineNumbers w:val="0"/>
              <w:spacing w:before="0" w:beforeAutospacing="0" w:afterAutospacing="0"/>
              <w:ind w:right="0"/>
              <w:rPr>
                <w:rFonts w:hint="default"/>
                <w:color w:val="auto"/>
              </w:rPr>
            </w:pPr>
          </w:p>
          <w:p>
            <w:pPr>
              <w:pStyle w:val="2"/>
              <w:keepNext w:val="0"/>
              <w:keepLines w:val="0"/>
              <w:suppressLineNumbers w:val="0"/>
              <w:spacing w:before="0" w:beforeAutospacing="0" w:afterAutospacing="0"/>
              <w:ind w:right="0"/>
              <w:rPr>
                <w:rFonts w:hint="default"/>
                <w:color w:val="auto"/>
              </w:rPr>
            </w:pPr>
          </w:p>
          <w:p>
            <w:pPr>
              <w:pStyle w:val="2"/>
              <w:keepNext w:val="0"/>
              <w:keepLines w:val="0"/>
              <w:suppressLineNumbers w:val="0"/>
              <w:spacing w:before="0" w:beforeAutospacing="0" w:afterAutospacing="0"/>
              <w:ind w:right="0"/>
              <w:rPr>
                <w:rFonts w:hint="default"/>
                <w:color w:val="auto"/>
              </w:rPr>
            </w:pPr>
          </w:p>
          <w:p>
            <w:pPr>
              <w:pStyle w:val="2"/>
              <w:keepNext w:val="0"/>
              <w:keepLines w:val="0"/>
              <w:suppressLineNumbers w:val="0"/>
              <w:spacing w:before="0" w:beforeAutospacing="0" w:afterAutospacing="0"/>
              <w:ind w:right="0"/>
              <w:rPr>
                <w:rFonts w:hint="default"/>
                <w:color w:val="auto"/>
              </w:rPr>
            </w:pPr>
          </w:p>
          <w:p>
            <w:pPr>
              <w:pStyle w:val="2"/>
              <w:keepNext w:val="0"/>
              <w:keepLines w:val="0"/>
              <w:suppressLineNumbers w:val="0"/>
              <w:spacing w:before="0" w:beforeAutospacing="0" w:afterAutospacing="0"/>
              <w:ind w:right="0"/>
              <w:rPr>
                <w:rFonts w:hint="default"/>
                <w:color w:val="auto"/>
              </w:rPr>
            </w:pPr>
            <w:r>
              <w:rPr>
                <w:rFonts w:hint="default"/>
                <w:color w:val="auto"/>
                <w:szCs w:val="21"/>
              </w:rPr>
              <mc:AlternateContent>
                <mc:Choice Requires="wps">
                  <w:drawing>
                    <wp:anchor distT="0" distB="0" distL="114300" distR="114300" simplePos="0" relativeHeight="251662336" behindDoc="0" locked="0" layoutInCell="1" allowOverlap="1">
                      <wp:simplePos x="0" y="0"/>
                      <wp:positionH relativeFrom="column">
                        <wp:posOffset>1052195</wp:posOffset>
                      </wp:positionH>
                      <wp:positionV relativeFrom="paragraph">
                        <wp:posOffset>305435</wp:posOffset>
                      </wp:positionV>
                      <wp:extent cx="3091180" cy="266065"/>
                      <wp:effectExtent l="0" t="0" r="0" b="635"/>
                      <wp:wrapNone/>
                      <wp:docPr id="6" name="文本框 6"/>
                      <wp:cNvGraphicFramePr/>
                      <a:graphic xmlns:a="http://schemas.openxmlformats.org/drawingml/2006/main">
                        <a:graphicData uri="http://schemas.microsoft.com/office/word/2010/wordprocessingShape">
                          <wps:wsp>
                            <wps:cNvSpPr txBox="1"/>
                            <wps:spPr>
                              <a:xfrm>
                                <a:off x="0" y="0"/>
                                <a:ext cx="3091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w:t>
                                  </w:r>
                                  <w:r>
                                    <w:rPr>
                                      <w:rFonts w:hint="eastAsia" w:ascii="黑体" w:hAnsi="黑体" w:eastAsia="黑体"/>
                                      <w:sz w:val="18"/>
                                      <w:szCs w:val="21"/>
                                      <w:lang w:val="en-US" w:eastAsia="zh-CN"/>
                                    </w:rPr>
                                    <w:t>4-1</w:t>
                                  </w:r>
                                  <w:r>
                                    <w:rPr>
                                      <w:rFonts w:hint="eastAsia" w:ascii="黑体" w:hAnsi="黑体" w:eastAsia="黑体"/>
                                      <w:sz w:val="18"/>
                                      <w:szCs w:val="21"/>
                                    </w:rPr>
                                    <w:t>：项目废水处理设施的工艺流程图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85pt;margin-top:24.05pt;height:20.95pt;width:243.4pt;z-index:251662336;mso-width-relative:page;mso-height-relative:page;" filled="f" stroked="f" coordsize="21600,21600" o:gfxdata="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kmVxdoAAAAJAQAADwAAAAAAAAABACAAAAAi&#10;AAAAZHJzL2Rvd25yZXYueG1sUEsBAhQAFAAAAAgAh07iQHNcpVZBAgAAdAQAAA4AAAAAAAAAAQAg&#10;AAAAKQEAAGRycy9lMm9Eb2MueG1sUEsFBgAAAAAGAAYAWQEAANwFA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w:t>
                            </w:r>
                            <w:r>
                              <w:rPr>
                                <w:rFonts w:hint="eastAsia" w:ascii="黑体" w:hAnsi="黑体" w:eastAsia="黑体"/>
                                <w:sz w:val="18"/>
                                <w:szCs w:val="21"/>
                                <w:lang w:val="en-US" w:eastAsia="zh-CN"/>
                              </w:rPr>
                              <w:t>4-1</w:t>
                            </w:r>
                            <w:r>
                              <w:rPr>
                                <w:rFonts w:hint="eastAsia" w:ascii="黑体" w:hAnsi="黑体" w:eastAsia="黑体"/>
                                <w:sz w:val="18"/>
                                <w:szCs w:val="21"/>
                              </w:rPr>
                              <w:t>：项目废水处理设施的工艺流程图</w:t>
                            </w:r>
                          </w:p>
                        </w:txbxContent>
                      </v:textbox>
                    </v:shape>
                  </w:pict>
                </mc:Fallback>
              </mc:AlternateContent>
            </w:r>
          </w:p>
          <w:p>
            <w:pPr>
              <w:keepNext w:val="0"/>
              <w:keepLines w:val="0"/>
              <w:suppressLineNumbers w:val="0"/>
              <w:autoSpaceDE w:val="0"/>
              <w:autoSpaceDN w:val="0"/>
              <w:adjustRightInd w:val="0"/>
              <w:snapToGrid w:val="0"/>
              <w:spacing w:before="360" w:beforeLines="150" w:beforeAutospacing="0" w:after="0" w:afterAutospacing="0" w:line="400" w:lineRule="exact"/>
              <w:ind w:left="0" w:right="0" w:firstLine="420" w:firstLineChars="200"/>
              <w:jc w:val="left"/>
              <w:rPr>
                <w:rFonts w:hint="default"/>
                <w:color w:val="auto"/>
                <w:szCs w:val="21"/>
                <w:lang w:val="zh-CN"/>
              </w:rPr>
            </w:pPr>
            <w:r>
              <w:rPr>
                <w:rFonts w:hint="eastAsia" w:ascii="宋体" w:hAnsi="宋体" w:cs="宋体"/>
                <w:color w:val="auto"/>
                <w:szCs w:val="21"/>
                <w:lang w:val="zh-CN"/>
              </w:rPr>
              <w:t>①</w:t>
            </w:r>
            <w:r>
              <w:rPr>
                <w:rFonts w:hint="default"/>
                <w:color w:val="auto"/>
                <w:szCs w:val="21"/>
                <w:lang w:val="zh-CN"/>
              </w:rPr>
              <w:t>医院污水通过管道收集后首先进入</w:t>
            </w:r>
            <w:r>
              <w:rPr>
                <w:rFonts w:hint="eastAsia"/>
                <w:color w:val="auto"/>
                <w:szCs w:val="21"/>
                <w:lang w:val="en-US" w:eastAsia="zh-CN"/>
              </w:rPr>
              <w:t>化粪池</w:t>
            </w:r>
            <w:r>
              <w:rPr>
                <w:rFonts w:hint="default"/>
                <w:color w:val="auto"/>
                <w:szCs w:val="21"/>
                <w:lang w:val="zh-CN"/>
              </w:rPr>
              <w:t>，进行初步沉淀和厌氧发酵，</w:t>
            </w:r>
            <w:r>
              <w:rPr>
                <w:rFonts w:hint="eastAsia"/>
                <w:color w:val="auto"/>
                <w:szCs w:val="21"/>
              </w:rPr>
              <w:t>然后再提升进入格栅，过滤掉大粒径的固体。然后进入调节池，</w:t>
            </w:r>
            <w:r>
              <w:rPr>
                <w:rFonts w:hint="default"/>
                <w:color w:val="auto"/>
                <w:szCs w:val="21"/>
                <w:lang w:val="zh-CN"/>
              </w:rPr>
              <w:t>以</w:t>
            </w:r>
            <w:r>
              <w:rPr>
                <w:rFonts w:hint="eastAsia"/>
                <w:color w:val="auto"/>
                <w:szCs w:val="21"/>
              </w:rPr>
              <w:t>起到</w:t>
            </w:r>
            <w:r>
              <w:rPr>
                <w:rFonts w:hint="default"/>
                <w:color w:val="auto"/>
                <w:szCs w:val="21"/>
                <w:lang w:val="zh-CN"/>
              </w:rPr>
              <w:t>调节水量、水质</w:t>
            </w:r>
            <w:r>
              <w:rPr>
                <w:rFonts w:hint="eastAsia"/>
                <w:color w:val="auto"/>
                <w:szCs w:val="21"/>
                <w:lang w:val="zh-CN"/>
              </w:rPr>
              <w:t>的</w:t>
            </w:r>
            <w:r>
              <w:rPr>
                <w:rFonts w:hint="eastAsia"/>
                <w:color w:val="auto"/>
                <w:szCs w:val="21"/>
              </w:rPr>
              <w:t>作用</w:t>
            </w:r>
            <w:r>
              <w:rPr>
                <w:rFonts w:hint="default"/>
                <w:color w:val="auto"/>
                <w:szCs w:val="21"/>
                <w:lang w:val="zh-CN"/>
              </w:rPr>
              <w:t>，有利于后续处理设施稳定运行。</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ascii="宋体" w:hAnsi="宋体" w:cs="宋体"/>
                <w:color w:val="auto"/>
                <w:szCs w:val="21"/>
                <w:lang w:val="zh-CN"/>
              </w:rPr>
              <w:t>②</w:t>
            </w:r>
            <w:r>
              <w:rPr>
                <w:rFonts w:hint="default"/>
                <w:color w:val="auto"/>
                <w:szCs w:val="21"/>
                <w:lang w:val="zh-CN"/>
              </w:rPr>
              <w:t>调节池出水自流进入</w:t>
            </w:r>
            <w:r>
              <w:rPr>
                <w:rFonts w:hint="eastAsia"/>
                <w:color w:val="auto"/>
                <w:szCs w:val="21"/>
                <w:lang w:val="en-US" w:eastAsia="zh-CN"/>
              </w:rPr>
              <w:t>水解酸化池。水解酸化为生化处理的其中一种处理方法，主要特征为池内的溶解氧介于 0～0.5mg/L 之间，池内的细菌也在厌氧菌与好氧菌之间。在兼氧菌的作用下， 污水内所含的大分子有机物降解为小分子有机物，可以提高污水的可生化性。</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olor w:val="auto"/>
                <w:szCs w:val="21"/>
              </w:rPr>
            </w:pPr>
            <w:r>
              <w:rPr>
                <w:rFonts w:hint="eastAsia"/>
                <w:color w:val="auto"/>
                <w:szCs w:val="21"/>
              </w:rPr>
              <w:t>③好氧生物接触氧化法兼有活性污泥和生物滤池法的特点</w:t>
            </w:r>
            <w:r>
              <w:rPr>
                <w:rFonts w:hint="eastAsia"/>
                <w:color w:val="auto"/>
                <w:szCs w:val="21"/>
                <w:lang w:eastAsia="zh-CN"/>
              </w:rPr>
              <w:t>，</w:t>
            </w:r>
            <w:r>
              <w:rPr>
                <w:rFonts w:hint="eastAsia"/>
                <w:color w:val="auto"/>
                <w:szCs w:val="21"/>
              </w:rPr>
              <w:t>氧化池中的填料及附着在其表面上的微生物均淹没在污水中。当污水流过填料层时，有机物被生物膜所吸附，污水得到净化。这个接触、吸附过程虽很短，但被吸附的有机物可以贮存在生物膜中，有较长的时间为微生物所氧化、分解、吸收。当生物膜达到一定厚度时，内层生物膜由于缺氧，好氧菌死亡，附着力减弱，就会脱落，在接触沉淀池中沉降下来，以污泥的形式排除掉。旧的生物膜脱落后，新的生物膜又会在原来脱落的地方生长起来，使氧化池处理污水的工作处于动态平衡，出水水质稳定。</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lang w:val="zh-CN"/>
              </w:rPr>
            </w:pPr>
            <w:r>
              <w:rPr>
                <w:rFonts w:hint="eastAsia"/>
                <w:color w:val="auto"/>
                <w:szCs w:val="21"/>
                <w:lang w:val="en-US" w:eastAsia="zh-CN"/>
              </w:rPr>
              <w:t>④</w:t>
            </w:r>
            <w:r>
              <w:rPr>
                <w:rFonts w:hint="eastAsia"/>
                <w:color w:val="auto"/>
                <w:szCs w:val="21"/>
              </w:rPr>
              <w:t>经好氧生化处理后再进行二次沉淀，去除水中悬浮物，</w:t>
            </w:r>
            <w:r>
              <w:rPr>
                <w:rFonts w:hint="default"/>
                <w:color w:val="auto"/>
                <w:szCs w:val="21"/>
                <w:lang w:val="zh-CN"/>
              </w:rPr>
              <w:t>最终废水进入消毒池。通过外部投加</w:t>
            </w:r>
            <w:r>
              <w:rPr>
                <w:rFonts w:hint="eastAsia"/>
                <w:color w:val="auto"/>
                <w:szCs w:val="21"/>
                <w:lang w:val="en-US" w:eastAsia="zh-CN"/>
              </w:rPr>
              <w:t>氯片</w:t>
            </w:r>
            <w:r>
              <w:rPr>
                <w:rFonts w:hint="eastAsia"/>
                <w:color w:val="auto"/>
                <w:szCs w:val="21"/>
              </w:rPr>
              <w:t>对处理后的废水进行</w:t>
            </w:r>
            <w:r>
              <w:rPr>
                <w:rFonts w:hint="default"/>
                <w:color w:val="auto"/>
                <w:szCs w:val="21"/>
              </w:rPr>
              <w:t>消毒</w:t>
            </w:r>
            <w:r>
              <w:rPr>
                <w:rFonts w:hint="eastAsia"/>
                <w:color w:val="auto"/>
                <w:szCs w:val="21"/>
              </w:rPr>
              <w:t>杀菌处理。</w:t>
            </w:r>
            <w:r>
              <w:rPr>
                <w:rFonts w:hint="default"/>
                <w:color w:val="auto"/>
                <w:szCs w:val="21"/>
              </w:rPr>
              <w:t>该方法无毒，运行、管理无危险性，消毒</w:t>
            </w:r>
            <w:r>
              <w:rPr>
                <w:rFonts w:hint="eastAsia"/>
                <w:color w:val="auto"/>
                <w:szCs w:val="21"/>
              </w:rPr>
              <w:t>后</w:t>
            </w:r>
            <w:r>
              <w:rPr>
                <w:rFonts w:hint="default"/>
                <w:color w:val="auto"/>
                <w:szCs w:val="21"/>
              </w:rPr>
              <w:t>出水达到《医疗机构水污染物排放标准》（GB 18466-2005）预处理标准后排入</w:t>
            </w:r>
            <w:r>
              <w:rPr>
                <w:rFonts w:hint="eastAsia"/>
                <w:color w:val="auto"/>
                <w:szCs w:val="21"/>
              </w:rPr>
              <w:t>附近</w:t>
            </w:r>
            <w:r>
              <w:rPr>
                <w:rFonts w:hint="default"/>
                <w:color w:val="auto"/>
                <w:szCs w:val="21"/>
              </w:rPr>
              <w:t>市政污水管网。</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color w:val="auto"/>
                <w:szCs w:val="21"/>
              </w:rPr>
              <w:t>根据本项目所设诊疗科室分析，项目运营</w:t>
            </w:r>
            <w:r>
              <w:rPr>
                <w:rFonts w:hint="eastAsia"/>
                <w:color w:val="auto"/>
                <w:szCs w:val="21"/>
              </w:rPr>
              <w:t>期</w:t>
            </w:r>
            <w:r>
              <w:rPr>
                <w:rFonts w:hint="default"/>
                <w:color w:val="auto"/>
                <w:szCs w:val="21"/>
              </w:rPr>
              <w:t>不涉及含汞废水、洗相室废液、低放射性废水及含油废水。项目检验室设置专门处理酸碱废液的中和池，将产生的酸碱废液先进行中和处理后，再排入污水处理站。</w:t>
            </w:r>
            <w:r>
              <w:rPr>
                <w:rFonts w:hint="eastAsia"/>
                <w:color w:val="auto"/>
                <w:szCs w:val="21"/>
                <w:lang w:val="en-US" w:eastAsia="zh-CN"/>
              </w:rPr>
              <w:t>血透中心阳性治疗区的水单独收集预消毒后，</w:t>
            </w:r>
            <w:r>
              <w:rPr>
                <w:rFonts w:hint="default"/>
                <w:color w:val="auto"/>
                <w:szCs w:val="21"/>
              </w:rPr>
              <w:t>再排入污水处理站。项目污水处理站运行时，会产生一定量的污泥。污泥定期清掏彻底消杀处理后，委托有资质单位处理。</w:t>
            </w:r>
          </w:p>
          <w:p>
            <w:pPr>
              <w:keepNext w:val="0"/>
              <w:keepLines w:val="0"/>
              <w:suppressLineNumbers w:val="0"/>
              <w:spacing w:before="0" w:beforeAutospacing="0" w:after="0" w:afterAutospacing="0" w:line="400" w:lineRule="exact"/>
              <w:ind w:left="0" w:right="0" w:firstLine="422" w:firstLineChars="200"/>
              <w:rPr>
                <w:rFonts w:hint="default"/>
                <w:b/>
                <w:color w:val="auto"/>
                <w:szCs w:val="21"/>
              </w:rPr>
            </w:pPr>
            <w:r>
              <w:rPr>
                <w:rFonts w:hint="eastAsia"/>
                <w:b/>
                <w:color w:val="auto"/>
                <w:szCs w:val="21"/>
              </w:rPr>
              <w:t>2）处理效率及达标排放可行性分析</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根据保守估计，类比同类规模、相同处理工艺的其他医院污水处理站，该废水处理设施的处理效率见下表。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4-8  </w:t>
            </w:r>
            <w:r>
              <w:rPr>
                <w:rFonts w:hint="default" w:eastAsia="黑体"/>
                <w:color w:val="auto"/>
                <w:sz w:val="18"/>
                <w:szCs w:val="18"/>
              </w:rPr>
              <w:t xml:space="preserve">  项目废水产生及排放情况</w:t>
            </w:r>
          </w:p>
          <w:tbl>
            <w:tblPr>
              <w:tblStyle w:val="13"/>
              <w:tblW w:w="7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761"/>
              <w:gridCol w:w="1636"/>
              <w:gridCol w:w="754"/>
              <w:gridCol w:w="755"/>
              <w:gridCol w:w="754"/>
              <w:gridCol w:w="92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blHeader/>
                <w:jc w:val="center"/>
              </w:trPr>
              <w:tc>
                <w:tcPr>
                  <w:tcW w:w="3485" w:type="dxa"/>
                  <w:gridSpan w:val="3"/>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废水性质</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COD</w:t>
                  </w:r>
                  <w:r>
                    <w:rPr>
                      <w:rFonts w:hint="default"/>
                      <w:color w:val="auto"/>
                      <w:sz w:val="18"/>
                      <w:szCs w:val="18"/>
                      <w:vertAlign w:val="subscript"/>
                    </w:rPr>
                    <w:t>Cr</w:t>
                  </w:r>
                </w:p>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75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vertAlign w:val="subscript"/>
                    </w:rPr>
                  </w:pPr>
                  <w:r>
                    <w:rPr>
                      <w:rFonts w:hint="eastAsia"/>
                      <w:color w:val="auto"/>
                      <w:sz w:val="18"/>
                      <w:szCs w:val="18"/>
                    </w:rPr>
                    <w:t>BOD</w:t>
                  </w:r>
                  <w:r>
                    <w:rPr>
                      <w:rFonts w:hint="eastAsia"/>
                      <w:color w:val="auto"/>
                      <w:sz w:val="18"/>
                      <w:szCs w:val="18"/>
                      <w:vertAlign w:val="subscript"/>
                    </w:rPr>
                    <w:t>5</w:t>
                  </w:r>
                </w:p>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754"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SS</w:t>
                  </w:r>
                </w:p>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929" w:type="dxa"/>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p>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1120" w:type="dxa"/>
                  <w:tcBorders>
                    <w:lef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粪大肠菌群</w:t>
                  </w:r>
                  <w:r>
                    <w:rPr>
                      <w:rFonts w:hint="default"/>
                      <w:color w:val="auto"/>
                      <w:sz w:val="18"/>
                      <w:szCs w:val="18"/>
                    </w:rPr>
                    <w:t>(</w:t>
                  </w:r>
                  <w:r>
                    <w:rPr>
                      <w:rFonts w:hint="eastAsia"/>
                      <w:color w:val="auto"/>
                      <w:sz w:val="18"/>
                      <w:szCs w:val="18"/>
                    </w:rPr>
                    <w:t>个</w:t>
                  </w:r>
                  <w:r>
                    <w:rPr>
                      <w:rFonts w:hint="default"/>
                      <w:color w:val="auto"/>
                      <w:sz w:val="18"/>
                      <w:szCs w:val="1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restart"/>
                  <w:vAlign w:val="center"/>
                </w:tcPr>
                <w:p>
                  <w:pPr>
                    <w:keepNext w:val="0"/>
                    <w:keepLines w:val="0"/>
                    <w:suppressLineNumbers w:val="0"/>
                    <w:snapToGrid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综合废水</w:t>
                  </w:r>
                </w:p>
                <w:p>
                  <w:pPr>
                    <w:keepNext w:val="0"/>
                    <w:keepLines w:val="0"/>
                    <w:suppressLineNumbers w:val="0"/>
                    <w:snapToGrid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w:t>
                  </w:r>
                  <w:r>
                    <w:rPr>
                      <w:rFonts w:hint="eastAsia"/>
                      <w:color w:val="auto"/>
                      <w:sz w:val="18"/>
                      <w:szCs w:val="18"/>
                    </w:rPr>
                    <w:t>8869.5</w:t>
                  </w:r>
                  <w:r>
                    <w:rPr>
                      <w:rFonts w:hint="default"/>
                      <w:color w:val="auto"/>
                      <w:sz w:val="18"/>
                      <w:szCs w:val="18"/>
                    </w:rPr>
                    <w:t>m</w:t>
                  </w:r>
                  <w:r>
                    <w:rPr>
                      <w:rFonts w:hint="default"/>
                      <w:color w:val="auto"/>
                      <w:sz w:val="18"/>
                      <w:szCs w:val="18"/>
                      <w:vertAlign w:val="superscript"/>
                    </w:rPr>
                    <w:t>3</w:t>
                  </w:r>
                  <w:r>
                    <w:rPr>
                      <w:rFonts w:hint="default"/>
                      <w:color w:val="auto"/>
                      <w:sz w:val="18"/>
                      <w:szCs w:val="18"/>
                    </w:rPr>
                    <w:t>/a）</w:t>
                  </w:r>
                </w:p>
              </w:tc>
              <w:tc>
                <w:tcPr>
                  <w:tcW w:w="761" w:type="dxa"/>
                  <w:vMerge w:val="restart"/>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处理前</w:t>
                  </w:r>
                </w:p>
              </w:tc>
              <w:tc>
                <w:tcPr>
                  <w:tcW w:w="1636" w:type="dxa"/>
                  <w:vAlign w:val="center"/>
                </w:tcPr>
                <w:p>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产生浓度（mg/L）</w:t>
                  </w:r>
                </w:p>
              </w:tc>
              <w:tc>
                <w:tcPr>
                  <w:tcW w:w="754"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300</w:t>
                  </w:r>
                </w:p>
              </w:tc>
              <w:tc>
                <w:tcPr>
                  <w:tcW w:w="755"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150</w:t>
                  </w:r>
                </w:p>
              </w:tc>
              <w:tc>
                <w:tcPr>
                  <w:tcW w:w="754" w:type="dxa"/>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120</w:t>
                  </w:r>
                </w:p>
              </w:tc>
              <w:tc>
                <w:tcPr>
                  <w:tcW w:w="929" w:type="dxa"/>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50</w:t>
                  </w:r>
                </w:p>
              </w:tc>
              <w:tc>
                <w:tcPr>
                  <w:tcW w:w="1120" w:type="dxa"/>
                  <w:tcBorders>
                    <w:lef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vertAlign w:val="superscript"/>
                    </w:rPr>
                  </w:pPr>
                  <w:r>
                    <w:rPr>
                      <w:rFonts w:hint="default"/>
                      <w:color w:val="auto"/>
                      <w:sz w:val="18"/>
                      <w:szCs w:val="18"/>
                    </w:rPr>
                    <w:t>9.0×10</w:t>
                  </w:r>
                  <w:r>
                    <w:rPr>
                      <w:rFonts w:hint="default"/>
                      <w:color w:val="auto"/>
                      <w:sz w:val="18"/>
                      <w:szCs w:val="18"/>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761" w:type="dxa"/>
                  <w:vMerge w:val="continue"/>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1636" w:type="dxa"/>
                  <w:vAlign w:val="center"/>
                </w:tcPr>
                <w:p>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产生量（t/a）</w:t>
                  </w:r>
                </w:p>
              </w:tc>
              <w:tc>
                <w:tcPr>
                  <w:tcW w:w="754"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3.388</w:t>
                  </w:r>
                </w:p>
              </w:tc>
              <w:tc>
                <w:tcPr>
                  <w:tcW w:w="755"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1.694</w:t>
                  </w:r>
                </w:p>
              </w:tc>
              <w:tc>
                <w:tcPr>
                  <w:tcW w:w="754"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1.355</w:t>
                  </w:r>
                </w:p>
              </w:tc>
              <w:tc>
                <w:tcPr>
                  <w:tcW w:w="929" w:type="dxa"/>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0.565</w:t>
                  </w:r>
                </w:p>
              </w:tc>
              <w:tc>
                <w:tcPr>
                  <w:tcW w:w="1120" w:type="dxa"/>
                  <w:tcBorders>
                    <w:left w:val="single" w:color="auto" w:sz="4" w:space="0"/>
                  </w:tcBorders>
                  <w:vAlign w:val="center"/>
                </w:tcPr>
                <w:p>
                  <w:pPr>
                    <w:pStyle w:val="39"/>
                    <w:keepNext w:val="0"/>
                    <w:keepLines w:val="0"/>
                    <w:suppressLineNumbers w:val="0"/>
                    <w:spacing w:before="0" w:beforeAutospacing="0" w:after="0" w:afterAutospacing="0" w:line="300" w:lineRule="exact"/>
                    <w:ind w:left="0" w:right="0"/>
                    <w:jc w:val="center"/>
                    <w:rPr>
                      <w:rFonts w:hint="eastAsia" w:eastAsiaTheme="minorEastAsia"/>
                      <w:color w:val="auto"/>
                      <w:sz w:val="18"/>
                      <w:szCs w:val="18"/>
                      <w:lang w:eastAsia="zh-CN"/>
                    </w:rPr>
                  </w:pPr>
                  <w:r>
                    <w:rPr>
                      <w:rFonts w:hint="default" w:ascii="Times New Roman" w:hAnsi="Times New Roman" w:eastAsiaTheme="minorEastAsia"/>
                      <w:color w:val="auto"/>
                      <w:spacing w:val="1"/>
                      <w:sz w:val="18"/>
                      <w:szCs w:val="18"/>
                    </w:rPr>
                    <w:t>1.016×10</w:t>
                  </w:r>
                  <w:r>
                    <w:rPr>
                      <w:rFonts w:hint="eastAsia" w:ascii="Times New Roman" w:hAnsi="Times New Roman" w:eastAsiaTheme="minorEastAsia"/>
                      <w:color w:val="auto"/>
                      <w:spacing w:val="1"/>
                      <w:sz w:val="18"/>
                      <w:szCs w:val="18"/>
                      <w:vertAlign w:val="superscript"/>
                    </w:rPr>
                    <w:t>1</w:t>
                  </w:r>
                  <w:r>
                    <w:rPr>
                      <w:rFonts w:hint="eastAsia" w:ascii="Times New Roman" w:hAnsi="Times New Roman" w:eastAsiaTheme="minorEastAsia"/>
                      <w:color w:val="auto"/>
                      <w:spacing w:val="1"/>
                      <w:sz w:val="18"/>
                      <w:szCs w:val="18"/>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761" w:type="dxa"/>
                  <w:vMerge w:val="restart"/>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处理后</w:t>
                  </w:r>
                </w:p>
              </w:tc>
              <w:tc>
                <w:tcPr>
                  <w:tcW w:w="1636" w:type="dxa"/>
                  <w:vAlign w:val="center"/>
                </w:tcPr>
                <w:p>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排放浓度（mg/L）</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250</w:t>
                  </w:r>
                </w:p>
              </w:tc>
              <w:tc>
                <w:tcPr>
                  <w:tcW w:w="755"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100</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60</w:t>
                  </w:r>
                </w:p>
              </w:tc>
              <w:tc>
                <w:tcPr>
                  <w:tcW w:w="929"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30</w:t>
                  </w:r>
                </w:p>
              </w:tc>
              <w:tc>
                <w:tcPr>
                  <w:tcW w:w="1120" w:type="dxa"/>
                  <w:tcBorders>
                    <w:lef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761" w:type="dxa"/>
                  <w:vMerge w:val="continue"/>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1636" w:type="dxa"/>
                  <w:vAlign w:val="center"/>
                </w:tcPr>
                <w:p>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排放量（t/a）</w:t>
                  </w:r>
                </w:p>
              </w:tc>
              <w:tc>
                <w:tcPr>
                  <w:tcW w:w="754"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2.823</w:t>
                  </w:r>
                </w:p>
              </w:tc>
              <w:tc>
                <w:tcPr>
                  <w:tcW w:w="755"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1.129</w:t>
                  </w:r>
                </w:p>
              </w:tc>
              <w:tc>
                <w:tcPr>
                  <w:tcW w:w="754"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0.678</w:t>
                  </w:r>
                </w:p>
              </w:tc>
              <w:tc>
                <w:tcPr>
                  <w:tcW w:w="929" w:type="dxa"/>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0.339</w:t>
                  </w:r>
                </w:p>
              </w:tc>
              <w:tc>
                <w:tcPr>
                  <w:tcW w:w="1120" w:type="dxa"/>
                  <w:tcBorders>
                    <w:lef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eastAsiaTheme="minorEastAsia"/>
                      <w:color w:val="auto"/>
                      <w:spacing w:val="1"/>
                      <w:sz w:val="18"/>
                      <w:szCs w:val="18"/>
                      <w:lang w:val="en-US" w:eastAsia="zh-CN"/>
                    </w:rPr>
                    <w:t>1.016</w:t>
                  </w:r>
                  <w:r>
                    <w:rPr>
                      <w:rFonts w:hint="default" w:eastAsiaTheme="minorEastAsia"/>
                      <w:color w:val="auto"/>
                      <w:spacing w:val="1"/>
                      <w:sz w:val="18"/>
                      <w:szCs w:val="18"/>
                    </w:rPr>
                    <w:t>×10</w:t>
                  </w:r>
                  <w:r>
                    <w:rPr>
                      <w:rFonts w:hint="eastAsia" w:eastAsiaTheme="minorEastAsia"/>
                      <w:color w:val="auto"/>
                      <w:spacing w:val="1"/>
                      <w:sz w:val="18"/>
                      <w:szCs w:val="18"/>
                      <w:vertAlign w:val="superscript"/>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761" w:type="dxa"/>
                  <w:vMerge w:val="continue"/>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1636" w:type="dxa"/>
                  <w:vAlign w:val="center"/>
                </w:tcPr>
                <w:p>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削减量（t/a）</w:t>
                  </w:r>
                </w:p>
              </w:tc>
              <w:tc>
                <w:tcPr>
                  <w:tcW w:w="754" w:type="dxa"/>
                  <w:shd w:val="clear" w:color="auto" w:fill="auto"/>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565</w:t>
                  </w:r>
                </w:p>
              </w:tc>
              <w:tc>
                <w:tcPr>
                  <w:tcW w:w="755" w:type="dxa"/>
                  <w:shd w:val="clear" w:color="auto" w:fill="auto"/>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565</w:t>
                  </w:r>
                </w:p>
              </w:tc>
              <w:tc>
                <w:tcPr>
                  <w:tcW w:w="754" w:type="dxa"/>
                  <w:shd w:val="clear" w:color="auto" w:fill="auto"/>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677</w:t>
                  </w:r>
                </w:p>
              </w:tc>
              <w:tc>
                <w:tcPr>
                  <w:tcW w:w="929" w:type="dxa"/>
                  <w:tcBorders>
                    <w:right w:val="single" w:color="auto" w:sz="4" w:space="0"/>
                  </w:tcBorders>
                  <w:shd w:val="clear" w:color="auto" w:fill="auto"/>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226</w:t>
                  </w:r>
                </w:p>
              </w:tc>
              <w:tc>
                <w:tcPr>
                  <w:tcW w:w="1120" w:type="dxa"/>
                  <w:tcBorders>
                    <w:lef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ascii="Times New Roman" w:hAnsi="Times New Roman" w:eastAsiaTheme="minorEastAsia"/>
                      <w:color w:val="auto"/>
                      <w:spacing w:val="1"/>
                      <w:sz w:val="18"/>
                      <w:szCs w:val="18"/>
                    </w:rPr>
                    <w:t>1.0</w:t>
                  </w:r>
                  <w:r>
                    <w:rPr>
                      <w:rFonts w:hint="eastAsia" w:eastAsiaTheme="minorEastAsia"/>
                      <w:color w:val="auto"/>
                      <w:spacing w:val="1"/>
                      <w:sz w:val="18"/>
                      <w:szCs w:val="18"/>
                      <w:lang w:val="en-US" w:eastAsia="zh-CN"/>
                    </w:rPr>
                    <w:t>14</w:t>
                  </w:r>
                  <w:r>
                    <w:rPr>
                      <w:rFonts w:hint="default" w:ascii="Times New Roman" w:hAnsi="Times New Roman" w:eastAsiaTheme="minorEastAsia"/>
                      <w:color w:val="auto"/>
                      <w:spacing w:val="1"/>
                      <w:sz w:val="18"/>
                      <w:szCs w:val="18"/>
                    </w:rPr>
                    <w:t>×10</w:t>
                  </w:r>
                  <w:r>
                    <w:rPr>
                      <w:rFonts w:hint="eastAsia" w:ascii="Times New Roman" w:hAnsi="Times New Roman" w:eastAsiaTheme="minorEastAsia"/>
                      <w:color w:val="auto"/>
                      <w:spacing w:val="1"/>
                      <w:sz w:val="18"/>
                      <w:szCs w:val="18"/>
                      <w:vertAlign w:val="superscript"/>
                    </w:rPr>
                    <w:t>1</w:t>
                  </w:r>
                  <w:r>
                    <w:rPr>
                      <w:rFonts w:hint="eastAsia" w:ascii="Times New Roman" w:hAnsi="Times New Roman" w:eastAsiaTheme="minorEastAsia"/>
                      <w:color w:val="auto"/>
                      <w:spacing w:val="1"/>
                      <w:sz w:val="18"/>
                      <w:szCs w:val="18"/>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85" w:type="dxa"/>
                  <w:gridSpan w:val="3"/>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医院污水处理站处理效率(%)</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16.67</w:t>
                  </w:r>
                </w:p>
              </w:tc>
              <w:tc>
                <w:tcPr>
                  <w:tcW w:w="755"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33.33</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50.00</w:t>
                  </w:r>
                </w:p>
              </w:tc>
              <w:tc>
                <w:tcPr>
                  <w:tcW w:w="929"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4</w:t>
                  </w:r>
                  <w:r>
                    <w:rPr>
                      <w:rFonts w:hint="default"/>
                      <w:color w:val="auto"/>
                      <w:sz w:val="18"/>
                      <w:szCs w:val="18"/>
                    </w:rPr>
                    <w:t>0</w:t>
                  </w:r>
                  <w:r>
                    <w:rPr>
                      <w:rFonts w:hint="eastAsia"/>
                      <w:color w:val="auto"/>
                      <w:sz w:val="18"/>
                      <w:szCs w:val="18"/>
                    </w:rPr>
                    <w:t>.00</w:t>
                  </w:r>
                </w:p>
              </w:tc>
              <w:tc>
                <w:tcPr>
                  <w:tcW w:w="1120" w:type="dxa"/>
                  <w:tcBorders>
                    <w:lef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85" w:type="dxa"/>
                  <w:gridSpan w:val="3"/>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(GB18466-2005)预处理标准</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≤250</w:t>
                  </w:r>
                </w:p>
              </w:tc>
              <w:tc>
                <w:tcPr>
                  <w:tcW w:w="755"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100</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60</w:t>
                  </w:r>
                </w:p>
              </w:tc>
              <w:tc>
                <w:tcPr>
                  <w:tcW w:w="929"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1120" w:type="dxa"/>
                  <w:tcBorders>
                    <w:lef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85" w:type="dxa"/>
                  <w:gridSpan w:val="3"/>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达州</w:t>
                  </w:r>
                  <w:r>
                    <w:rPr>
                      <w:rFonts w:hint="default"/>
                      <w:color w:val="auto"/>
                      <w:sz w:val="18"/>
                      <w:szCs w:val="18"/>
                    </w:rPr>
                    <w:t>市生活污水处理厂进水指标要求</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400</w:t>
                  </w:r>
                </w:p>
              </w:tc>
              <w:tc>
                <w:tcPr>
                  <w:tcW w:w="755"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300</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250</w:t>
                  </w:r>
                </w:p>
              </w:tc>
              <w:tc>
                <w:tcPr>
                  <w:tcW w:w="929"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35</w:t>
                  </w:r>
                </w:p>
              </w:tc>
              <w:tc>
                <w:tcPr>
                  <w:tcW w:w="1120" w:type="dxa"/>
                  <w:tcBorders>
                    <w:lef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485" w:type="dxa"/>
                  <w:gridSpan w:val="3"/>
                  <w:vAlign w:val="center"/>
                </w:tcPr>
                <w:p>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达州</w:t>
                  </w:r>
                  <w:r>
                    <w:rPr>
                      <w:rFonts w:hint="default"/>
                      <w:color w:val="auto"/>
                      <w:sz w:val="18"/>
                      <w:szCs w:val="18"/>
                    </w:rPr>
                    <w:t>市生活污水处理厂排放标准</w:t>
                  </w:r>
                </w:p>
                <w:p>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（GB18918-2002一级</w:t>
                  </w:r>
                  <w:r>
                    <w:rPr>
                      <w:rFonts w:hint="eastAsia"/>
                      <w:color w:val="auto"/>
                      <w:sz w:val="18"/>
                      <w:szCs w:val="18"/>
                    </w:rPr>
                    <w:t>A</w:t>
                  </w:r>
                  <w:r>
                    <w:rPr>
                      <w:rFonts w:hint="default"/>
                      <w:color w:val="auto"/>
                      <w:sz w:val="18"/>
                      <w:szCs w:val="18"/>
                    </w:rPr>
                    <w:t>标准）</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50</w:t>
                  </w:r>
                </w:p>
              </w:tc>
              <w:tc>
                <w:tcPr>
                  <w:tcW w:w="755"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1</w:t>
                  </w:r>
                  <w:r>
                    <w:rPr>
                      <w:rFonts w:hint="default"/>
                      <w:color w:val="auto"/>
                      <w:sz w:val="18"/>
                      <w:szCs w:val="18"/>
                    </w:rPr>
                    <w:t>0</w:t>
                  </w:r>
                </w:p>
              </w:tc>
              <w:tc>
                <w:tcPr>
                  <w:tcW w:w="754" w:type="dxa"/>
                  <w:tcBorders>
                    <w:lef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1</w:t>
                  </w:r>
                  <w:r>
                    <w:rPr>
                      <w:rFonts w:hint="default"/>
                      <w:color w:val="auto"/>
                      <w:sz w:val="18"/>
                      <w:szCs w:val="18"/>
                    </w:rPr>
                    <w:t>0</w:t>
                  </w:r>
                </w:p>
              </w:tc>
              <w:tc>
                <w:tcPr>
                  <w:tcW w:w="929"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5（8）</w:t>
                  </w:r>
                </w:p>
              </w:tc>
              <w:tc>
                <w:tcPr>
                  <w:tcW w:w="1120" w:type="dxa"/>
                  <w:tcBorders>
                    <w:left w:val="single" w:color="auto" w:sz="4" w:space="0"/>
                  </w:tcBorders>
                  <w:vAlign w:val="center"/>
                </w:tcPr>
                <w:p>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485" w:type="dxa"/>
                  <w:gridSpan w:val="3"/>
                  <w:vAlign w:val="center"/>
                </w:tcPr>
                <w:p>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经污水厂处理后最终外排环境量</w:t>
                  </w:r>
                </w:p>
              </w:tc>
              <w:tc>
                <w:tcPr>
                  <w:tcW w:w="754" w:type="dxa"/>
                  <w:vAlign w:val="center"/>
                </w:tcPr>
                <w:p>
                  <w:pPr>
                    <w:keepNext w:val="0"/>
                    <w:keepLines w:val="0"/>
                    <w:suppressLineNumbers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565</w:t>
                  </w:r>
                </w:p>
              </w:tc>
              <w:tc>
                <w:tcPr>
                  <w:tcW w:w="755"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0.</w:t>
                  </w:r>
                  <w:r>
                    <w:rPr>
                      <w:rFonts w:hint="eastAsia"/>
                      <w:color w:val="auto"/>
                      <w:sz w:val="18"/>
                      <w:szCs w:val="18"/>
                      <w:lang w:val="en-US" w:eastAsia="zh-CN"/>
                    </w:rPr>
                    <w:t>113</w:t>
                  </w:r>
                  <w:r>
                    <w:rPr>
                      <w:rFonts w:hint="default"/>
                      <w:color w:val="auto"/>
                      <w:sz w:val="18"/>
                      <w:szCs w:val="18"/>
                    </w:rPr>
                    <w:t xml:space="preserve"> </w:t>
                  </w:r>
                </w:p>
              </w:tc>
              <w:tc>
                <w:tcPr>
                  <w:tcW w:w="754" w:type="dxa"/>
                  <w:tcBorders>
                    <w:lef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0.</w:t>
                  </w:r>
                  <w:r>
                    <w:rPr>
                      <w:rFonts w:hint="eastAsia"/>
                      <w:color w:val="auto"/>
                      <w:sz w:val="18"/>
                      <w:szCs w:val="18"/>
                      <w:lang w:val="en-US" w:eastAsia="zh-CN"/>
                    </w:rPr>
                    <w:t>178</w:t>
                  </w:r>
                  <w:r>
                    <w:rPr>
                      <w:rFonts w:hint="default"/>
                      <w:color w:val="auto"/>
                      <w:sz w:val="18"/>
                      <w:szCs w:val="18"/>
                    </w:rPr>
                    <w:t xml:space="preserve"> </w:t>
                  </w:r>
                </w:p>
              </w:tc>
              <w:tc>
                <w:tcPr>
                  <w:tcW w:w="929" w:type="dxa"/>
                  <w:tcBorders>
                    <w:right w:val="single" w:color="auto" w:sz="4" w:space="0"/>
                  </w:tcBorders>
                  <w:vAlign w:val="center"/>
                </w:tcPr>
                <w:p>
                  <w:pPr>
                    <w:keepNext w:val="0"/>
                    <w:keepLines w:val="0"/>
                    <w:suppressLineNumbers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rPr>
                    <w:t>0</w:t>
                  </w:r>
                  <w:r>
                    <w:rPr>
                      <w:rFonts w:hint="eastAsia"/>
                      <w:color w:val="auto"/>
                      <w:sz w:val="18"/>
                      <w:szCs w:val="18"/>
                      <w:lang w:val="en-US" w:eastAsia="zh-CN"/>
                    </w:rPr>
                    <w:t>565</w:t>
                  </w:r>
                </w:p>
              </w:tc>
              <w:tc>
                <w:tcPr>
                  <w:tcW w:w="1120" w:type="dxa"/>
                  <w:tcBorders>
                    <w:lef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1.129</w:t>
                  </w:r>
                  <w:r>
                    <w:rPr>
                      <w:rFonts w:hint="default"/>
                      <w:color w:val="auto"/>
                      <w:sz w:val="18"/>
                      <w:szCs w:val="18"/>
                    </w:rPr>
                    <w:t>×10</w:t>
                  </w:r>
                  <w:r>
                    <w:rPr>
                      <w:rFonts w:hint="eastAsia"/>
                      <w:color w:val="auto"/>
                      <w:sz w:val="18"/>
                      <w:szCs w:val="18"/>
                      <w:vertAlign w:val="superscript"/>
                      <w:lang w:val="en-US" w:eastAsia="zh-CN"/>
                    </w:rPr>
                    <w:t>10</w:t>
                  </w:r>
                </w:p>
              </w:tc>
            </w:tr>
          </w:tbl>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由上表可知，本项目废水经自建污水处理站处理后，出水水质能够达到《医疗机构水污染物排放标准》（GB18466-2005）表2中的预处理标准，能够实现达标排放。</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rPr>
            </w:pPr>
            <w:r>
              <w:rPr>
                <w:rFonts w:hint="eastAsia" w:ascii="宋体" w:hAnsi="宋体"/>
                <w:b/>
                <w:color w:val="auto"/>
              </w:rPr>
              <w:t>3</w:t>
            </w:r>
            <w:r>
              <w:rPr>
                <w:rFonts w:hint="default" w:ascii="宋体" w:hAnsi="宋体"/>
                <w:b/>
                <w:color w:val="auto"/>
              </w:rPr>
              <w:t>）消毒工艺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default"/>
                <w:color w:val="auto"/>
              </w:rPr>
            </w:pPr>
            <w:r>
              <w:rPr>
                <w:rFonts w:hint="default" w:ascii="宋体" w:hAnsi="宋体"/>
                <w:color w:val="auto"/>
              </w:rPr>
              <w:t>医院废水消毒是医院污水处理的重要工艺过程，其目的是杀灭污水中的各种致病菌。根据《医院污水处理工程技术规范（</w:t>
            </w:r>
            <w:r>
              <w:rPr>
                <w:rFonts w:hint="default"/>
                <w:color w:val="auto"/>
              </w:rPr>
              <w:t>HJ2029-2013</w:t>
            </w:r>
            <w:r>
              <w:rPr>
                <w:rFonts w:hint="default" w:ascii="宋体" w:hAnsi="宋体"/>
                <w:color w:val="auto"/>
              </w:rPr>
              <w:t>）》，医院采用的消毒方法有氯气、次氯酸钠、二氧化氯、紫外、臭氧消毒工艺，均能满足《医疗机构水污染物排放标准》（</w:t>
            </w:r>
            <w:r>
              <w:rPr>
                <w:rFonts w:hint="default"/>
                <w:color w:val="auto"/>
              </w:rPr>
              <w:t>GB18466-2005</w:t>
            </w:r>
            <w:r>
              <w:rPr>
                <w:rFonts w:hint="default" w:ascii="宋体" w:hAnsi="宋体"/>
                <w:color w:val="auto"/>
              </w:rPr>
              <w:t>）对医院污水消毒的需要。</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本项目选择</w:t>
            </w:r>
            <w:r>
              <w:rPr>
                <w:rFonts w:hint="eastAsia"/>
                <w:color w:val="auto"/>
                <w:szCs w:val="21"/>
                <w:lang w:val="en-US" w:eastAsia="zh-CN"/>
              </w:rPr>
              <w:t>成品氯片</w:t>
            </w:r>
            <w:r>
              <w:rPr>
                <w:rFonts w:hint="eastAsia"/>
                <w:color w:val="auto"/>
                <w:szCs w:val="21"/>
              </w:rPr>
              <w:t>，其特点为转化率高，结构合理，安全可靠性强，环境风险小，操作简单，并可根据需求实现自动化运行。</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2" w:firstLineChars="200"/>
              <w:textAlignment w:val="auto"/>
              <w:rPr>
                <w:rFonts w:hint="default"/>
                <w:b/>
                <w:color w:val="auto"/>
                <w:szCs w:val="21"/>
              </w:rPr>
            </w:pPr>
            <w:r>
              <w:rPr>
                <w:rFonts w:hint="eastAsia"/>
                <w:b/>
                <w:color w:val="auto"/>
                <w:szCs w:val="21"/>
              </w:rPr>
              <w:t>4）事故应急</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根据《医院污水处理工程技术规范》(HJ2029-2013)：“12.4.1、医院污水处理工程应设应急事故池，以贮存处理系统事故或其他突发事件时医院污水。非传染病医院污水处理工程应急事故池容积不小于日排放量的30%。”本项目废水排放量</w:t>
            </w:r>
            <w:r>
              <w:rPr>
                <w:rFonts w:hint="eastAsia"/>
                <w:color w:val="auto"/>
                <w:szCs w:val="21"/>
                <w:lang w:val="en-US" w:eastAsia="zh-CN"/>
              </w:rPr>
              <w:t>30.94</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eastAsia="zh-CN"/>
              </w:rPr>
              <w:t>（</w:t>
            </w:r>
            <w:r>
              <w:rPr>
                <w:rFonts w:hint="eastAsia"/>
                <w:color w:val="auto"/>
                <w:szCs w:val="21"/>
                <w:lang w:val="en-US" w:eastAsia="zh-CN"/>
              </w:rPr>
              <w:t>除属于清净下水的纯水制备产生的废水</w:t>
            </w:r>
            <w:r>
              <w:rPr>
                <w:rFonts w:hint="eastAsia"/>
                <w:color w:val="auto"/>
                <w:szCs w:val="21"/>
                <w:lang w:eastAsia="zh-CN"/>
              </w:rPr>
              <w:t>）</w:t>
            </w:r>
            <w:r>
              <w:rPr>
                <w:rFonts w:hint="eastAsia"/>
                <w:color w:val="auto"/>
                <w:szCs w:val="21"/>
              </w:rPr>
              <w:t>，事故池容积应不小于</w:t>
            </w:r>
            <w:r>
              <w:rPr>
                <w:rFonts w:hint="eastAsia"/>
                <w:color w:val="auto"/>
                <w:szCs w:val="21"/>
                <w:lang w:val="en-US" w:eastAsia="zh-CN"/>
              </w:rPr>
              <w:t>9</w:t>
            </w:r>
            <w:r>
              <w:rPr>
                <w:rFonts w:hint="eastAsia"/>
                <w:color w:val="auto"/>
                <w:szCs w:val="21"/>
              </w:rPr>
              <w:t>.3m</w:t>
            </w:r>
            <w:r>
              <w:rPr>
                <w:rFonts w:hint="eastAsia"/>
                <w:color w:val="auto"/>
                <w:szCs w:val="21"/>
                <w:vertAlign w:val="superscript"/>
              </w:rPr>
              <w:t>3</w:t>
            </w:r>
            <w:r>
              <w:rPr>
                <w:rFonts w:hint="eastAsia"/>
                <w:color w:val="auto"/>
                <w:szCs w:val="21"/>
              </w:rPr>
              <w:t>。结合实际，项目水量较小且废水站前端设计有初沉池、调节池，均具有调节水量的功能，在设计时可将初沉池、调节池容积适当增大，兼做事故应急池使用，以应对事故状态废水处理要求。同时，项目配套建设完善的排水系统、切换系统及污水提升装置，以应对因管道破裂、泵设备损坏或失效、人为操作失误等事故，确保事故污水全部收集至污水处理系统。</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（4）依托污水处理设施的环境可行性</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eastAsia" w:ascii="宋体" w:hAnsi="宋体"/>
                <w:color w:val="auto"/>
              </w:rPr>
            </w:pPr>
            <w:r>
              <w:rPr>
                <w:rFonts w:hint="eastAsia" w:ascii="宋体" w:hAnsi="宋体"/>
                <w:color w:val="auto"/>
                <w:lang w:val="en-US" w:eastAsia="zh-CN"/>
              </w:rPr>
              <w:t>经调查，通川区罗江镇污水处理厂位于罗江镇场镇下游州河右岸罗江大桥旁，于2013年建成投入运行，采用CASS工艺，设计处理规模2000m</w:t>
            </w:r>
            <w:r>
              <w:rPr>
                <w:rFonts w:hint="eastAsia" w:ascii="宋体" w:hAnsi="宋体"/>
                <w:color w:val="auto"/>
                <w:vertAlign w:val="superscript"/>
                <w:lang w:val="en-US" w:eastAsia="zh-CN"/>
              </w:rPr>
              <w:t>3</w:t>
            </w:r>
            <w:r>
              <w:rPr>
                <w:rFonts w:hint="eastAsia" w:ascii="宋体" w:hAnsi="宋体"/>
                <w:color w:val="auto"/>
                <w:lang w:val="en-US" w:eastAsia="zh-CN"/>
              </w:rPr>
              <w:t>/d。</w:t>
            </w:r>
            <w:r>
              <w:rPr>
                <w:rFonts w:hint="eastAsia" w:ascii="宋体" w:hAnsi="宋体"/>
                <w:color w:val="auto"/>
              </w:rPr>
              <w:t>采用“提升泵</w:t>
            </w:r>
            <w:r>
              <w:rPr>
                <w:rFonts w:hint="eastAsia" w:ascii="宋体" w:hAnsi="宋体"/>
                <w:color w:val="auto"/>
                <w:lang w:val="en-US" w:eastAsia="zh-CN"/>
              </w:rPr>
              <w:t>池</w:t>
            </w:r>
            <w:r>
              <w:rPr>
                <w:rFonts w:hint="default"/>
                <w:color w:val="auto"/>
              </w:rPr>
              <w:t>+</w:t>
            </w:r>
            <w:r>
              <w:rPr>
                <w:rFonts w:hint="eastAsia" w:ascii="宋体" w:hAnsi="宋体"/>
                <w:color w:val="auto"/>
              </w:rPr>
              <w:t>粗格栅</w:t>
            </w:r>
            <w:r>
              <w:rPr>
                <w:rFonts w:hint="default"/>
                <w:color w:val="auto"/>
              </w:rPr>
              <w:t>+</w:t>
            </w:r>
            <w:r>
              <w:rPr>
                <w:rFonts w:hint="eastAsia" w:ascii="宋体" w:hAnsi="宋体"/>
                <w:color w:val="auto"/>
              </w:rPr>
              <w:t>细格栅</w:t>
            </w:r>
            <w:r>
              <w:rPr>
                <w:rFonts w:hint="default"/>
                <w:color w:val="auto"/>
              </w:rPr>
              <w:t>+</w:t>
            </w:r>
            <w:r>
              <w:rPr>
                <w:rFonts w:hint="eastAsia" w:ascii="宋体" w:hAnsi="宋体"/>
                <w:color w:val="auto"/>
                <w:lang w:val="en-US" w:eastAsia="zh-CN"/>
              </w:rPr>
              <w:t>调节</w:t>
            </w:r>
            <w:r>
              <w:rPr>
                <w:rFonts w:hint="eastAsia" w:ascii="宋体" w:hAnsi="宋体"/>
                <w:color w:val="auto"/>
              </w:rPr>
              <w:t>池</w:t>
            </w:r>
            <w:r>
              <w:rPr>
                <w:rFonts w:hint="default"/>
                <w:color w:val="auto"/>
              </w:rPr>
              <w:t>+</w:t>
            </w:r>
            <w:r>
              <w:rPr>
                <w:rFonts w:hint="eastAsia"/>
                <w:color w:val="auto"/>
                <w:lang w:val="en-US" w:eastAsia="zh-CN"/>
              </w:rPr>
              <w:t>CASS反应池</w:t>
            </w:r>
            <w:r>
              <w:rPr>
                <w:rFonts w:hint="default"/>
                <w:color w:val="auto"/>
              </w:rPr>
              <w:t>+</w:t>
            </w:r>
            <w:r>
              <w:rPr>
                <w:rFonts w:hint="eastAsia" w:ascii="宋体" w:hAnsi="宋体"/>
                <w:color w:val="auto"/>
                <w:lang w:val="en-US" w:eastAsia="zh-CN"/>
              </w:rPr>
              <w:t>清水</w:t>
            </w:r>
            <w:r>
              <w:rPr>
                <w:rFonts w:hint="eastAsia" w:ascii="宋体" w:hAnsi="宋体"/>
                <w:color w:val="auto"/>
              </w:rPr>
              <w:t>池</w:t>
            </w:r>
            <w:r>
              <w:rPr>
                <w:rFonts w:hint="default"/>
                <w:color w:val="auto"/>
              </w:rPr>
              <w:t>+</w:t>
            </w:r>
            <w:r>
              <w:rPr>
                <w:rFonts w:hint="eastAsia"/>
                <w:color w:val="auto"/>
                <w:lang w:val="en-US" w:eastAsia="zh-CN"/>
              </w:rPr>
              <w:t>压差式过滤器</w:t>
            </w:r>
            <w:r>
              <w:rPr>
                <w:rFonts w:hint="default"/>
                <w:color w:val="auto"/>
              </w:rPr>
              <w:t>+</w:t>
            </w:r>
            <w:r>
              <w:rPr>
                <w:rFonts w:hint="eastAsia" w:ascii="宋体" w:hAnsi="宋体"/>
                <w:color w:val="auto"/>
              </w:rPr>
              <w:t>紫外线消毒”工艺，设计出水为《城镇污水处理厂污染物排放标准》一级</w:t>
            </w:r>
            <w:r>
              <w:rPr>
                <w:rFonts w:hint="default"/>
                <w:color w:val="auto"/>
              </w:rPr>
              <w:t xml:space="preserve">A </w:t>
            </w:r>
            <w:r>
              <w:rPr>
                <w:rFonts w:hint="eastAsia" w:ascii="宋体" w:hAnsi="宋体"/>
                <w:color w:val="auto"/>
              </w:rPr>
              <w:t>标。服务范围</w:t>
            </w:r>
            <w:r>
              <w:rPr>
                <w:rFonts w:hint="eastAsia" w:ascii="宋体" w:hAnsi="宋体"/>
                <w:color w:val="auto"/>
                <w:lang w:val="en-US" w:eastAsia="zh-CN"/>
              </w:rPr>
              <w:t>主要为罗江镇场镇范围</w:t>
            </w:r>
            <w:r>
              <w:rPr>
                <w:rFonts w:hint="eastAsia" w:ascii="宋体" w:hAnsi="宋体"/>
                <w:color w:val="auto"/>
              </w:rPr>
              <w:t>，主要收集居民生活污水、经预处理达到进厂水质标准的商业、医院废水等。</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eastAsia="宋体"/>
                <w:color w:val="auto"/>
                <w:lang w:val="en-US" w:eastAsia="zh-CN"/>
              </w:rPr>
            </w:pPr>
            <w:r>
              <w:rPr>
                <w:rFonts w:hint="eastAsia" w:ascii="宋体" w:hAnsi="宋体"/>
                <w:color w:val="auto"/>
                <w:lang w:val="en-US" w:eastAsia="zh-CN"/>
              </w:rPr>
              <w:t>本项目废水依托处理的可行性如下：</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ascii="宋体" w:hAnsi="宋体" w:cs="宋体"/>
                <w:color w:val="auto"/>
                <w:szCs w:val="21"/>
              </w:rPr>
              <w:t>①</w:t>
            </w:r>
            <w:r>
              <w:rPr>
                <w:rFonts w:hint="default"/>
                <w:color w:val="auto"/>
                <w:szCs w:val="21"/>
              </w:rPr>
              <w:t>本项目位于</w:t>
            </w:r>
            <w:r>
              <w:rPr>
                <w:rFonts w:hint="eastAsia"/>
                <w:color w:val="auto"/>
                <w:szCs w:val="21"/>
                <w:lang w:val="en-US" w:eastAsia="zh-CN"/>
              </w:rPr>
              <w:t>罗江镇高石社区</w:t>
            </w:r>
            <w:r>
              <w:rPr>
                <w:rFonts w:hint="default"/>
                <w:color w:val="auto"/>
                <w:szCs w:val="21"/>
              </w:rPr>
              <w:t>，属于</w:t>
            </w:r>
            <w:r>
              <w:rPr>
                <w:rFonts w:hint="eastAsia"/>
                <w:color w:val="auto"/>
                <w:szCs w:val="21"/>
                <w:lang w:val="en-US" w:eastAsia="zh-CN"/>
              </w:rPr>
              <w:t>罗江场镇</w:t>
            </w:r>
            <w:r>
              <w:rPr>
                <w:rFonts w:hint="default"/>
                <w:color w:val="auto"/>
                <w:szCs w:val="21"/>
              </w:rPr>
              <w:t>范围，也属于</w:t>
            </w:r>
            <w:r>
              <w:rPr>
                <w:rFonts w:hint="eastAsia"/>
                <w:color w:val="auto"/>
                <w:szCs w:val="21"/>
                <w:lang w:val="en-US" w:eastAsia="zh-CN"/>
              </w:rPr>
              <w:t>罗江镇</w:t>
            </w:r>
            <w:r>
              <w:rPr>
                <w:rFonts w:hint="eastAsia"/>
                <w:color w:val="auto"/>
                <w:szCs w:val="21"/>
              </w:rPr>
              <w:t>污水处理厂的纳污范围。</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ascii="宋体" w:hAnsi="宋体" w:cs="宋体"/>
                <w:color w:val="auto"/>
                <w:szCs w:val="21"/>
              </w:rPr>
            </w:pPr>
            <w:r>
              <w:rPr>
                <w:rFonts w:hint="eastAsia"/>
                <w:color w:val="auto"/>
                <w:szCs w:val="21"/>
              </w:rPr>
              <w:t>②</w:t>
            </w:r>
            <w:r>
              <w:rPr>
                <w:rFonts w:hint="eastAsia" w:ascii="宋体" w:hAnsi="宋体" w:cs="宋体"/>
                <w:color w:val="auto"/>
                <w:szCs w:val="21"/>
              </w:rPr>
              <w:t>本项目</w:t>
            </w:r>
            <w:r>
              <w:rPr>
                <w:rFonts w:hint="eastAsia" w:ascii="宋体" w:hAnsi="宋体" w:cs="宋体"/>
                <w:color w:val="auto"/>
                <w:szCs w:val="21"/>
                <w:lang w:val="en-US" w:eastAsia="zh-CN"/>
              </w:rPr>
              <w:t>自建的</w:t>
            </w:r>
            <w:r>
              <w:rPr>
                <w:rFonts w:hint="eastAsia" w:ascii="宋体" w:hAnsi="宋体" w:cs="宋体"/>
                <w:color w:val="auto"/>
                <w:szCs w:val="21"/>
              </w:rPr>
              <w:t>污水处理站已配套建设有</w:t>
            </w:r>
            <w:r>
              <w:rPr>
                <w:rFonts w:hint="eastAsia" w:ascii="宋体" w:hAnsi="宋体" w:cs="宋体"/>
                <w:color w:val="auto"/>
                <w:szCs w:val="21"/>
                <w:lang w:val="en-US" w:eastAsia="zh-CN"/>
              </w:rPr>
              <w:t>污水管网</w:t>
            </w:r>
            <w:r>
              <w:rPr>
                <w:rFonts w:hint="eastAsia" w:ascii="宋体" w:hAnsi="宋体" w:cs="宋体"/>
                <w:color w:val="auto"/>
                <w:szCs w:val="21"/>
              </w:rPr>
              <w:t>，</w:t>
            </w:r>
            <w:r>
              <w:rPr>
                <w:rFonts w:hint="eastAsia" w:ascii="宋体" w:hAnsi="宋体" w:cs="宋体"/>
                <w:color w:val="auto"/>
                <w:szCs w:val="21"/>
                <w:lang w:val="en-US" w:eastAsia="zh-CN"/>
              </w:rPr>
              <w:t>接入罗江场镇的市政污水管网，</w:t>
            </w:r>
            <w:r>
              <w:rPr>
                <w:rFonts w:hint="eastAsia" w:ascii="宋体" w:hAnsi="宋体" w:cs="宋体"/>
                <w:color w:val="auto"/>
                <w:szCs w:val="21"/>
              </w:rPr>
              <w:t>能够</w:t>
            </w:r>
            <w:r>
              <w:rPr>
                <w:rFonts w:hint="eastAsia" w:ascii="宋体" w:hAnsi="宋体" w:cs="宋体"/>
                <w:color w:val="auto"/>
                <w:szCs w:val="21"/>
                <w:lang w:val="en-US" w:eastAsia="zh-CN"/>
              </w:rPr>
              <w:t>确保处理后的废水</w:t>
            </w:r>
            <w:r>
              <w:rPr>
                <w:rFonts w:hint="eastAsia" w:ascii="宋体" w:hAnsi="宋体" w:cs="宋体"/>
                <w:color w:val="auto"/>
                <w:szCs w:val="21"/>
              </w:rPr>
              <w:t>正常进入市政污水管网。</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bCs/>
                <w:color w:val="auto"/>
                <w:szCs w:val="21"/>
              </w:rPr>
            </w:pPr>
            <w:r>
              <w:rPr>
                <w:rFonts w:hint="eastAsia" w:ascii="宋体" w:hAnsi="宋体" w:cs="宋体"/>
                <w:color w:val="auto"/>
                <w:szCs w:val="21"/>
              </w:rPr>
              <w:t>③本项目废水主要为医疗废水和生活污水，经自有设施处理后能够达到</w:t>
            </w:r>
            <w:r>
              <w:rPr>
                <w:rFonts w:hint="default"/>
                <w:color w:val="auto"/>
                <w:szCs w:val="21"/>
              </w:rPr>
              <w:t>《医疗机构水污染物排放标准》（GB18466-2005）表2中的预处理标准实现达标排放，排水水质也能够满足市政管网接管水质要求。</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④</w:t>
            </w:r>
            <w:r>
              <w:rPr>
                <w:rFonts w:hint="eastAsia" w:ascii="宋体" w:hAnsi="宋体" w:cs="宋体"/>
                <w:color w:val="auto"/>
                <w:szCs w:val="21"/>
              </w:rPr>
              <w:t>本项目建成后废水产生量为</w:t>
            </w:r>
            <w:r>
              <w:rPr>
                <w:rFonts w:hint="eastAsia" w:cs="宋体"/>
                <w:color w:val="auto"/>
                <w:szCs w:val="21"/>
                <w:lang w:val="en-US" w:eastAsia="zh-CN"/>
              </w:rPr>
              <w:t>30.94</w:t>
            </w:r>
            <w:r>
              <w:rPr>
                <w:rFonts w:hint="eastAsia"/>
                <w:color w:val="auto"/>
                <w:szCs w:val="21"/>
              </w:rPr>
              <w:t>m</w:t>
            </w:r>
            <w:r>
              <w:rPr>
                <w:rFonts w:hint="eastAsia"/>
                <w:color w:val="auto"/>
                <w:szCs w:val="21"/>
                <w:vertAlign w:val="superscript"/>
              </w:rPr>
              <w:t>3</w:t>
            </w:r>
            <w:r>
              <w:rPr>
                <w:rFonts w:hint="eastAsia"/>
                <w:color w:val="auto"/>
                <w:szCs w:val="21"/>
              </w:rPr>
              <w:t>/d，</w:t>
            </w:r>
            <w:r>
              <w:rPr>
                <w:rFonts w:hint="default" w:cs="宋体"/>
                <w:color w:val="auto"/>
                <w:szCs w:val="21"/>
              </w:rPr>
              <w:t>仅占其现状处理能力的</w:t>
            </w:r>
            <w:r>
              <w:rPr>
                <w:rFonts w:hint="eastAsia" w:cs="宋体"/>
                <w:color w:val="auto"/>
                <w:szCs w:val="21"/>
                <w:lang w:val="en-US" w:eastAsia="zh-CN"/>
              </w:rPr>
              <w:t>1.55</w:t>
            </w:r>
            <w:r>
              <w:rPr>
                <w:rFonts w:hint="default" w:cs="宋体"/>
                <w:color w:val="auto"/>
                <w:szCs w:val="21"/>
              </w:rPr>
              <w:t>%，属于可接受程度范围之内。</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综上分析，建设单位只要严格落实废水处理的各项措施，营运过程加强运行管理，能够确保项目废水稳定连续达标排放，废水治理措施经济合理、技术可行。</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（5）监测计划</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4-9  </w:t>
            </w:r>
            <w:r>
              <w:rPr>
                <w:rFonts w:hint="default" w:eastAsia="黑体"/>
                <w:color w:val="auto"/>
                <w:sz w:val="18"/>
                <w:szCs w:val="18"/>
              </w:rPr>
              <w:t xml:space="preserve">   营运期</w:t>
            </w:r>
            <w:r>
              <w:rPr>
                <w:rFonts w:hint="eastAsia" w:eastAsia="黑体"/>
                <w:color w:val="auto"/>
                <w:sz w:val="18"/>
                <w:szCs w:val="18"/>
              </w:rPr>
              <w:t>废水</w:t>
            </w:r>
            <w:r>
              <w:rPr>
                <w:rFonts w:hint="default" w:eastAsia="黑体"/>
                <w:color w:val="auto"/>
                <w:sz w:val="18"/>
                <w:szCs w:val="18"/>
              </w:rPr>
              <w:t>监测计划</w:t>
            </w:r>
          </w:p>
          <w:tbl>
            <w:tblPr>
              <w:tblStyle w:val="13"/>
              <w:tblW w:w="7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131"/>
              <w:gridCol w:w="430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
                      <w:color w:val="auto"/>
                      <w:sz w:val="18"/>
                      <w:szCs w:val="18"/>
                    </w:rPr>
                  </w:pPr>
                  <w:r>
                    <w:rPr>
                      <w:rFonts w:hint="default" w:ascii="宋体" w:hAnsi="宋体"/>
                      <w:b/>
                      <w:color w:val="auto"/>
                      <w:sz w:val="18"/>
                      <w:szCs w:val="18"/>
                    </w:rPr>
                    <w:t>监测类别</w:t>
                  </w:r>
                </w:p>
              </w:tc>
              <w:tc>
                <w:tcPr>
                  <w:tcW w:w="11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
                      <w:color w:val="auto"/>
                      <w:sz w:val="18"/>
                      <w:szCs w:val="18"/>
                    </w:rPr>
                  </w:pPr>
                  <w:r>
                    <w:rPr>
                      <w:rFonts w:hint="default" w:ascii="宋体" w:hAnsi="宋体"/>
                      <w:b/>
                      <w:color w:val="auto"/>
                      <w:sz w:val="18"/>
                      <w:szCs w:val="18"/>
                    </w:rPr>
                    <w:t>监测点位</w:t>
                  </w:r>
                </w:p>
              </w:tc>
              <w:tc>
                <w:tcPr>
                  <w:tcW w:w="4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
                      <w:color w:val="auto"/>
                      <w:sz w:val="18"/>
                      <w:szCs w:val="18"/>
                    </w:rPr>
                  </w:pPr>
                  <w:r>
                    <w:rPr>
                      <w:rFonts w:hint="default" w:ascii="宋体" w:hAnsi="宋体"/>
                      <w:b/>
                      <w:color w:val="auto"/>
                      <w:sz w:val="18"/>
                      <w:szCs w:val="18"/>
                    </w:rPr>
                    <w:t>监测因子</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b/>
                      <w:color w:val="auto"/>
                      <w:sz w:val="18"/>
                      <w:szCs w:val="18"/>
                    </w:rPr>
                  </w:pPr>
                  <w:r>
                    <w:rPr>
                      <w:rFonts w:hint="default" w:ascii="宋体" w:hAnsi="宋体"/>
                      <w:b/>
                      <w:color w:val="auto"/>
                      <w:sz w:val="18"/>
                      <w:szCs w:val="18"/>
                    </w:rPr>
                    <w:t>监测</w:t>
                  </w:r>
                  <w:r>
                    <w:rPr>
                      <w:rFonts w:hint="eastAsia" w:ascii="宋体" w:hAnsi="宋体"/>
                      <w:b/>
                      <w:color w:val="auto"/>
                      <w:sz w:val="18"/>
                      <w:szCs w:val="18"/>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vMerge w:val="restart"/>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i/>
                      <w:color w:val="auto"/>
                      <w:sz w:val="18"/>
                      <w:szCs w:val="18"/>
                    </w:rPr>
                  </w:pPr>
                  <w:r>
                    <w:rPr>
                      <w:rFonts w:hint="default" w:ascii="宋体" w:hAnsi="宋体"/>
                      <w:bCs/>
                      <w:i/>
                      <w:color w:val="auto"/>
                      <w:sz w:val="18"/>
                      <w:szCs w:val="18"/>
                    </w:rPr>
                    <w:t>废水</w:t>
                  </w:r>
                </w:p>
              </w:tc>
              <w:tc>
                <w:tcPr>
                  <w:tcW w:w="1131"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i/>
                      <w:color w:val="auto"/>
                      <w:sz w:val="18"/>
                      <w:szCs w:val="18"/>
                    </w:rPr>
                  </w:pPr>
                  <w:r>
                    <w:rPr>
                      <w:rFonts w:hint="default" w:ascii="宋体" w:hAnsi="宋体"/>
                      <w:bCs/>
                      <w:i/>
                      <w:color w:val="auto"/>
                      <w:sz w:val="18"/>
                      <w:szCs w:val="18"/>
                    </w:rPr>
                    <w:t>废水处理站排放口</w:t>
                  </w:r>
                </w:p>
              </w:tc>
              <w:tc>
                <w:tcPr>
                  <w:tcW w:w="4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color w:val="auto"/>
                      <w:sz w:val="18"/>
                      <w:szCs w:val="18"/>
                    </w:rPr>
                  </w:pPr>
                  <w:r>
                    <w:rPr>
                      <w:rFonts w:hint="default"/>
                      <w:color w:val="auto"/>
                      <w:sz w:val="18"/>
                      <w:szCs w:val="18"/>
                    </w:rPr>
                    <w:t>pH</w:t>
                  </w:r>
                  <w:r>
                    <w:rPr>
                      <w:rFonts w:hint="eastAsia" w:ascii="宋体" w:hAnsi="宋体"/>
                      <w:color w:val="auto"/>
                      <w:sz w:val="18"/>
                      <w:szCs w:val="18"/>
                    </w:rPr>
                    <w:t>值</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bCs/>
                      <w:color w:val="auto"/>
                      <w:sz w:val="18"/>
                      <w:szCs w:val="18"/>
                    </w:rPr>
                    <w:t>每天</w:t>
                  </w:r>
                  <w:r>
                    <w:rPr>
                      <w:rFonts w:hint="eastAsia"/>
                      <w:bCs/>
                      <w:color w:val="auto"/>
                      <w:sz w:val="18"/>
                      <w:szCs w:val="18"/>
                    </w:rPr>
                    <w:t>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p>
              </w:tc>
              <w:tc>
                <w:tcPr>
                  <w:tcW w:w="4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color w:val="auto"/>
                      <w:sz w:val="18"/>
                      <w:szCs w:val="18"/>
                    </w:rPr>
                  </w:pPr>
                  <w:r>
                    <w:rPr>
                      <w:rFonts w:hint="eastAsia" w:ascii="宋体" w:hAnsi="宋体"/>
                      <w:color w:val="auto"/>
                      <w:sz w:val="18"/>
                      <w:szCs w:val="18"/>
                    </w:rPr>
                    <w:t>化学需氧量、悬浮物</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ascii="宋体" w:hAnsi="宋体"/>
                      <w:bCs/>
                      <w:color w:val="auto"/>
                      <w:sz w:val="18"/>
                      <w:szCs w:val="18"/>
                    </w:rPr>
                    <w:t>每周</w:t>
                  </w:r>
                  <w:r>
                    <w:rPr>
                      <w:rFonts w:hint="default"/>
                      <w:bCs/>
                      <w:color w:val="auto"/>
                      <w:sz w:val="18"/>
                      <w:szCs w:val="18"/>
                    </w:rPr>
                    <w:t>1</w:t>
                  </w:r>
                  <w:r>
                    <w:rPr>
                      <w:rFonts w:hint="default" w:ascii="宋体" w:hAnsi="宋体"/>
                      <w:bCs/>
                      <w:color w:val="auto"/>
                      <w:sz w:val="18"/>
                      <w:szCs w:val="18"/>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p>
              </w:tc>
              <w:tc>
                <w:tcPr>
                  <w:tcW w:w="4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color w:val="auto"/>
                      <w:sz w:val="18"/>
                      <w:szCs w:val="18"/>
                    </w:rPr>
                  </w:pPr>
                  <w:r>
                    <w:rPr>
                      <w:rFonts w:hint="default" w:ascii="宋体" w:hAnsi="宋体"/>
                      <w:color w:val="auto"/>
                      <w:sz w:val="18"/>
                      <w:szCs w:val="18"/>
                    </w:rPr>
                    <w:t>粪大肠菌群</w:t>
                  </w:r>
                  <w:r>
                    <w:rPr>
                      <w:rFonts w:hint="eastAsia" w:ascii="宋体" w:hAnsi="宋体"/>
                      <w:color w:val="auto"/>
                      <w:sz w:val="18"/>
                      <w:szCs w:val="18"/>
                    </w:rPr>
                    <w:t>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ascii="宋体" w:hAnsi="宋体"/>
                      <w:bCs/>
                      <w:color w:val="auto"/>
                      <w:sz w:val="18"/>
                      <w:szCs w:val="18"/>
                    </w:rPr>
                    <w:t>每月</w:t>
                  </w:r>
                  <w:r>
                    <w:rPr>
                      <w:rFonts w:hint="default"/>
                      <w:bCs/>
                      <w:color w:val="auto"/>
                      <w:sz w:val="18"/>
                      <w:szCs w:val="18"/>
                    </w:rPr>
                    <w:t>1</w:t>
                  </w:r>
                  <w:r>
                    <w:rPr>
                      <w:rFonts w:hint="default" w:ascii="宋体" w:hAnsi="宋体"/>
                      <w:bCs/>
                      <w:color w:val="auto"/>
                      <w:sz w:val="18"/>
                      <w:szCs w:val="18"/>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05"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p>
              </w:tc>
              <w:tc>
                <w:tcPr>
                  <w:tcW w:w="4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color w:val="auto"/>
                      <w:sz w:val="18"/>
                      <w:szCs w:val="18"/>
                    </w:rPr>
                  </w:pPr>
                  <w:r>
                    <w:rPr>
                      <w:rFonts w:hint="eastAsia" w:ascii="宋体" w:hAnsi="宋体"/>
                      <w:color w:val="auto"/>
                      <w:sz w:val="18"/>
                      <w:szCs w:val="18"/>
                    </w:rPr>
                    <w:t>五日生化需氧量、石油类、挥发酚、动植物油、阴离子表面活性剂、总氰化物</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ascii="宋体" w:hAnsi="宋体"/>
                      <w:bCs/>
                      <w:color w:val="auto"/>
                      <w:sz w:val="18"/>
                      <w:szCs w:val="18"/>
                    </w:rPr>
                    <w:t>每季度</w:t>
                  </w:r>
                  <w:r>
                    <w:rPr>
                      <w:rFonts w:hint="default"/>
                      <w:bCs/>
                      <w:color w:val="auto"/>
                      <w:sz w:val="18"/>
                      <w:szCs w:val="18"/>
                    </w:rPr>
                    <w:t>1</w:t>
                  </w:r>
                  <w:r>
                    <w:rPr>
                      <w:rFonts w:hint="default" w:ascii="宋体" w:hAnsi="宋体"/>
                      <w:bCs/>
                      <w:color w:val="auto"/>
                      <w:sz w:val="18"/>
                      <w:szCs w:val="18"/>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0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r>
                    <w:rPr>
                      <w:rFonts w:hint="default"/>
                      <w:color w:val="auto"/>
                      <w:sz w:val="18"/>
                      <w:szCs w:val="18"/>
                    </w:rPr>
                    <w:t>接触消毒池出口</w:t>
                  </w:r>
                </w:p>
              </w:tc>
              <w:tc>
                <w:tcPr>
                  <w:tcW w:w="4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color w:val="auto"/>
                      <w:sz w:val="18"/>
                      <w:szCs w:val="18"/>
                    </w:rPr>
                  </w:pPr>
                  <w:r>
                    <w:rPr>
                      <w:rFonts w:hint="eastAsia" w:ascii="宋体" w:hAnsi="宋体"/>
                      <w:color w:val="auto"/>
                      <w:sz w:val="18"/>
                      <w:szCs w:val="18"/>
                    </w:rPr>
                    <w:t>总余氯</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bCs/>
                      <w:color w:val="auto"/>
                      <w:sz w:val="18"/>
                      <w:szCs w:val="18"/>
                    </w:rPr>
                    <w:t>每天</w:t>
                  </w:r>
                  <w:r>
                    <w:rPr>
                      <w:rFonts w:hint="eastAsia"/>
                      <w:bCs/>
                      <w:color w:val="auto"/>
                      <w:sz w:val="18"/>
                      <w:szCs w:val="18"/>
                    </w:rPr>
                    <w:t>2次</w:t>
                  </w:r>
                </w:p>
              </w:tc>
            </w:tr>
          </w:tbl>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3、噪声</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（1）噪声源强</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营运期噪声源主要产生于</w:t>
            </w:r>
            <w:r>
              <w:rPr>
                <w:rFonts w:hint="eastAsia"/>
                <w:color w:val="auto"/>
                <w:szCs w:val="21"/>
                <w:lang w:val="en-US" w:eastAsia="zh-CN"/>
              </w:rPr>
              <w:t>风机</w:t>
            </w:r>
            <w:r>
              <w:rPr>
                <w:rFonts w:hint="default"/>
                <w:color w:val="auto"/>
                <w:szCs w:val="21"/>
              </w:rPr>
              <w:t>、水泵、</w:t>
            </w:r>
            <w:r>
              <w:rPr>
                <w:rFonts w:hint="eastAsia"/>
                <w:color w:val="auto"/>
                <w:szCs w:val="21"/>
                <w:lang w:val="en-US" w:eastAsia="zh-CN"/>
              </w:rPr>
              <w:t>中央空调</w:t>
            </w:r>
            <w:r>
              <w:rPr>
                <w:rFonts w:hint="default"/>
                <w:color w:val="auto"/>
                <w:szCs w:val="21"/>
              </w:rPr>
              <w:t>等</w:t>
            </w:r>
            <w:r>
              <w:rPr>
                <w:rFonts w:hint="eastAsia"/>
                <w:color w:val="auto"/>
                <w:szCs w:val="21"/>
                <w:lang w:val="en-US" w:eastAsia="zh-CN"/>
              </w:rPr>
              <w:t>设备</w:t>
            </w:r>
            <w:r>
              <w:rPr>
                <w:rFonts w:hint="default"/>
                <w:color w:val="auto"/>
                <w:szCs w:val="21"/>
              </w:rPr>
              <w:t>的运行噪声。另外进出项目区域人员产生的社会生活噪声。各噪声源的排放特征及处理措施见下表。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表4-10    主要噪声污染源源强核算结果及相关参数一览表 单位：dB（A）</w:t>
            </w:r>
          </w:p>
          <w:tbl>
            <w:tblPr>
              <w:tblStyle w:val="13"/>
              <w:tblW w:w="77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913"/>
              <w:gridCol w:w="567"/>
              <w:gridCol w:w="567"/>
              <w:gridCol w:w="709"/>
              <w:gridCol w:w="1722"/>
              <w:gridCol w:w="567"/>
              <w:gridCol w:w="633"/>
              <w:gridCol w:w="658"/>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Merge w:val="restart"/>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工序</w:t>
                  </w:r>
                  <w:r>
                    <w:rPr>
                      <w:rFonts w:hint="default" w:ascii="Times New Roman" w:hAnsi="Times New Roman"/>
                      <w:color w:val="auto"/>
                      <w:sz w:val="18"/>
                      <w:szCs w:val="18"/>
                    </w:rPr>
                    <w:t>/</w:t>
                  </w:r>
                  <w:r>
                    <w:rPr>
                      <w:rFonts w:hint="eastAsia" w:ascii="Times New Roman" w:hAnsi="Times New Roman"/>
                      <w:color w:val="auto"/>
                      <w:sz w:val="18"/>
                      <w:szCs w:val="18"/>
                    </w:rPr>
                    <w:t>生 产线</w:t>
                  </w:r>
                </w:p>
              </w:tc>
              <w:tc>
                <w:tcPr>
                  <w:tcW w:w="913" w:type="dxa"/>
                  <w:vMerge w:val="restart"/>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噪声源</w:t>
                  </w:r>
                </w:p>
              </w:tc>
              <w:tc>
                <w:tcPr>
                  <w:tcW w:w="567" w:type="dxa"/>
                  <w:vMerge w:val="restart"/>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 xml:space="preserve">声源 </w:t>
                  </w:r>
                </w:p>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类型</w:t>
                  </w:r>
                </w:p>
              </w:tc>
              <w:tc>
                <w:tcPr>
                  <w:tcW w:w="1276" w:type="dxa"/>
                  <w:gridSpan w:val="2"/>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噪声源强</w:t>
                  </w:r>
                </w:p>
              </w:tc>
              <w:tc>
                <w:tcPr>
                  <w:tcW w:w="2289" w:type="dxa"/>
                  <w:gridSpan w:val="2"/>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降噪措施</w:t>
                  </w:r>
                </w:p>
              </w:tc>
              <w:tc>
                <w:tcPr>
                  <w:tcW w:w="1291" w:type="dxa"/>
                  <w:gridSpan w:val="2"/>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噪声排放值</w:t>
                  </w:r>
                </w:p>
              </w:tc>
              <w:tc>
                <w:tcPr>
                  <w:tcW w:w="711" w:type="dxa"/>
                  <w:vMerge w:val="restart"/>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持续</w:t>
                  </w:r>
                </w:p>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时间</w:t>
                  </w:r>
                  <w:r>
                    <w:rPr>
                      <w:rFonts w:hint="default" w:ascii="Times New Roman" w:hAnsi="Times New Roman"/>
                      <w:color w:val="auto"/>
                      <w:sz w:val="18"/>
                      <w:szCs w:val="1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73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color w:val="auto"/>
                      <w:sz w:val="18"/>
                      <w:szCs w:val="18"/>
                    </w:rPr>
                  </w:pPr>
                </w:p>
              </w:tc>
              <w:tc>
                <w:tcPr>
                  <w:tcW w:w="91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color w:val="auto"/>
                      <w:sz w:val="18"/>
                      <w:szCs w:val="18"/>
                    </w:rPr>
                  </w:pPr>
                </w:p>
              </w:tc>
              <w:tc>
                <w:tcPr>
                  <w:tcW w:w="56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color w:val="auto"/>
                      <w:sz w:val="18"/>
                      <w:szCs w:val="18"/>
                    </w:rPr>
                  </w:pP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核算</w:t>
                  </w:r>
                </w:p>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方法</w:t>
                  </w:r>
                </w:p>
              </w:tc>
              <w:tc>
                <w:tcPr>
                  <w:tcW w:w="709"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噪声值</w:t>
                  </w:r>
                </w:p>
              </w:tc>
              <w:tc>
                <w:tcPr>
                  <w:tcW w:w="1722"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工艺</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降噪</w:t>
                  </w:r>
                </w:p>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效果</w:t>
                  </w:r>
                </w:p>
              </w:tc>
              <w:tc>
                <w:tcPr>
                  <w:tcW w:w="633"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核算</w:t>
                  </w:r>
                </w:p>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方法</w:t>
                  </w:r>
                </w:p>
              </w:tc>
              <w:tc>
                <w:tcPr>
                  <w:tcW w:w="658"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噪声值</w:t>
                  </w:r>
                </w:p>
              </w:tc>
              <w:tc>
                <w:tcPr>
                  <w:tcW w:w="711"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中央空调</w:t>
                  </w:r>
                </w:p>
              </w:tc>
              <w:tc>
                <w:tcPr>
                  <w:tcW w:w="913"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olor w:val="auto"/>
                      <w:sz w:val="18"/>
                      <w:szCs w:val="18"/>
                      <w:lang w:val="en-US" w:eastAsia="zh-CN"/>
                    </w:rPr>
                  </w:pPr>
                  <w:r>
                    <w:rPr>
                      <w:rFonts w:hint="default" w:ascii="宋体" w:hAnsi="宋体"/>
                      <w:color w:val="auto"/>
                      <w:sz w:val="18"/>
                      <w:szCs w:val="18"/>
                    </w:rPr>
                    <w:t>室外机</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olor w:val="auto"/>
                      <w:sz w:val="18"/>
                      <w:szCs w:val="18"/>
                    </w:rPr>
                  </w:pPr>
                  <w:r>
                    <w:rPr>
                      <w:rFonts w:hint="eastAsia" w:ascii="宋体" w:hAnsi="宋体"/>
                      <w:color w:val="auto"/>
                      <w:sz w:val="18"/>
                      <w:szCs w:val="18"/>
                    </w:rPr>
                    <w:t>频发</w:t>
                  </w:r>
                </w:p>
              </w:tc>
              <w:tc>
                <w:tcPr>
                  <w:tcW w:w="567" w:type="dxa"/>
                  <w:vMerge w:val="restart"/>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类比法</w:t>
                  </w:r>
                </w:p>
              </w:tc>
              <w:tc>
                <w:tcPr>
                  <w:tcW w:w="709"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90</w:t>
                  </w:r>
                </w:p>
              </w:tc>
              <w:tc>
                <w:tcPr>
                  <w:tcW w:w="1722"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优选设备、减振，进出风口软管连接</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lang w:val="en-US" w:eastAsia="zh-CN"/>
                    </w:rPr>
                  </w:pPr>
                  <w:r>
                    <w:rPr>
                      <w:rFonts w:hint="eastAsia" w:ascii="Times New Roman" w:hAnsi="Times New Roman" w:eastAsiaTheme="minorEastAsia"/>
                      <w:color w:val="auto"/>
                      <w:spacing w:val="1"/>
                      <w:sz w:val="18"/>
                      <w:szCs w:val="18"/>
                      <w:lang w:val="en-US" w:eastAsia="zh-CN"/>
                    </w:rPr>
                    <w:t>15</w:t>
                  </w:r>
                </w:p>
              </w:tc>
              <w:tc>
                <w:tcPr>
                  <w:tcW w:w="633" w:type="dxa"/>
                  <w:vMerge w:val="restart"/>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类比法</w:t>
                  </w:r>
                </w:p>
              </w:tc>
              <w:tc>
                <w:tcPr>
                  <w:tcW w:w="658"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lang w:val="en-US" w:eastAsia="zh-CN"/>
                    </w:rPr>
                  </w:pPr>
                  <w:r>
                    <w:rPr>
                      <w:rFonts w:hint="eastAsia" w:ascii="Times New Roman" w:hAnsi="Times New Roman" w:eastAsiaTheme="minorEastAsia"/>
                      <w:color w:val="auto"/>
                      <w:spacing w:val="1"/>
                      <w:sz w:val="18"/>
                      <w:szCs w:val="18"/>
                      <w:lang w:val="en-US" w:eastAsia="zh-CN"/>
                    </w:rPr>
                    <w:t>75</w:t>
                  </w:r>
                </w:p>
              </w:tc>
              <w:tc>
                <w:tcPr>
                  <w:tcW w:w="711"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lang w:val="en-US" w:eastAsia="zh-CN"/>
                    </w:rPr>
                    <w:t>432</w:t>
                  </w:r>
                  <w:r>
                    <w:rPr>
                      <w:rFonts w:hint="eastAsia" w:ascii="Times New Roman" w:hAnsi="Times New Roman" w:eastAsiaTheme="minorEastAsia"/>
                      <w:color w:val="auto"/>
                      <w:sz w:val="18"/>
                      <w:szCs w:val="18"/>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Merge w:val="restart"/>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污水处</w:t>
                  </w:r>
                </w:p>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理站</w:t>
                  </w:r>
                </w:p>
              </w:tc>
              <w:tc>
                <w:tcPr>
                  <w:tcW w:w="913"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水泵</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偶发</w:t>
                  </w:r>
                </w:p>
              </w:tc>
              <w:tc>
                <w:tcPr>
                  <w:tcW w:w="567"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80</w:t>
                  </w:r>
                </w:p>
              </w:tc>
              <w:tc>
                <w:tcPr>
                  <w:tcW w:w="1722"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优选设备、减振，建筑隔声</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20</w:t>
                  </w:r>
                </w:p>
              </w:tc>
              <w:tc>
                <w:tcPr>
                  <w:tcW w:w="633"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60</w:t>
                  </w:r>
                </w:p>
              </w:tc>
              <w:tc>
                <w:tcPr>
                  <w:tcW w:w="711"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913"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通风设备</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偶发</w:t>
                  </w:r>
                </w:p>
              </w:tc>
              <w:tc>
                <w:tcPr>
                  <w:tcW w:w="567"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75</w:t>
                  </w:r>
                </w:p>
              </w:tc>
              <w:tc>
                <w:tcPr>
                  <w:tcW w:w="1722"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20</w:t>
                  </w:r>
                </w:p>
              </w:tc>
              <w:tc>
                <w:tcPr>
                  <w:tcW w:w="633"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55</w:t>
                  </w:r>
                </w:p>
              </w:tc>
              <w:tc>
                <w:tcPr>
                  <w:tcW w:w="711"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院区</w:t>
                  </w:r>
                </w:p>
              </w:tc>
              <w:tc>
                <w:tcPr>
                  <w:tcW w:w="913"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olor w:val="auto"/>
                      <w:sz w:val="18"/>
                      <w:szCs w:val="18"/>
                    </w:rPr>
                    <w:t>通风设备</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olor w:val="auto"/>
                      <w:sz w:val="18"/>
                      <w:szCs w:val="18"/>
                    </w:rPr>
                    <w:t>间歇性</w:t>
                  </w:r>
                </w:p>
              </w:tc>
              <w:tc>
                <w:tcPr>
                  <w:tcW w:w="567"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70</w:t>
                  </w:r>
                </w:p>
              </w:tc>
              <w:tc>
                <w:tcPr>
                  <w:tcW w:w="1722"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20</w:t>
                  </w:r>
                </w:p>
              </w:tc>
              <w:tc>
                <w:tcPr>
                  <w:tcW w:w="633"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50</w:t>
                  </w:r>
                </w:p>
              </w:tc>
              <w:tc>
                <w:tcPr>
                  <w:tcW w:w="711"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社会生活</w:t>
                  </w:r>
                </w:p>
              </w:tc>
              <w:tc>
                <w:tcPr>
                  <w:tcW w:w="913"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人类活动</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间歇性</w:t>
                  </w:r>
                </w:p>
              </w:tc>
              <w:tc>
                <w:tcPr>
                  <w:tcW w:w="567"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75</w:t>
                  </w:r>
                </w:p>
              </w:tc>
              <w:tc>
                <w:tcPr>
                  <w:tcW w:w="1722"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加强引导、管理</w:t>
                  </w:r>
                </w:p>
              </w:tc>
              <w:tc>
                <w:tcPr>
                  <w:tcW w:w="567"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15</w:t>
                  </w:r>
                </w:p>
              </w:tc>
              <w:tc>
                <w:tcPr>
                  <w:tcW w:w="633" w:type="dxa"/>
                  <w:vMerge w:val="continue"/>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60</w:t>
                  </w:r>
                </w:p>
              </w:tc>
              <w:tc>
                <w:tcPr>
                  <w:tcW w:w="711" w:type="dxa"/>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2900</w:t>
                  </w:r>
                </w:p>
              </w:tc>
            </w:tr>
          </w:tbl>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（3）噪声达标排放分析</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项目污水处理站位于</w:t>
            </w:r>
            <w:r>
              <w:rPr>
                <w:rFonts w:hint="eastAsia"/>
                <w:color w:val="auto"/>
                <w:szCs w:val="21"/>
                <w:lang w:val="en-US" w:eastAsia="zh-CN"/>
              </w:rPr>
              <w:t>专用房间内</w:t>
            </w:r>
            <w:r>
              <w:rPr>
                <w:rFonts w:hint="eastAsia"/>
                <w:color w:val="auto"/>
                <w:szCs w:val="21"/>
              </w:rPr>
              <w:t>，水泵及通风设备的偶发噪声</w:t>
            </w:r>
            <w:r>
              <w:rPr>
                <w:rFonts w:hint="eastAsia"/>
                <w:color w:val="auto"/>
                <w:szCs w:val="21"/>
                <w:lang w:eastAsia="zh-CN"/>
              </w:rPr>
              <w:t>，</w:t>
            </w:r>
            <w:r>
              <w:rPr>
                <w:rFonts w:hint="eastAsia"/>
                <w:color w:val="auto"/>
                <w:szCs w:val="21"/>
                <w:lang w:val="en-US" w:eastAsia="zh-CN"/>
              </w:rPr>
              <w:t>经建筑隔声、消声减振后对外环</w:t>
            </w:r>
            <w:r>
              <w:rPr>
                <w:rFonts w:hint="eastAsia"/>
                <w:color w:val="auto"/>
                <w:szCs w:val="21"/>
              </w:rPr>
              <w:t>影响较小。</w:t>
            </w:r>
            <w:r>
              <w:rPr>
                <w:rFonts w:hint="eastAsia"/>
                <w:color w:val="auto"/>
                <w:szCs w:val="21"/>
                <w:lang w:val="en-US" w:eastAsia="zh-CN"/>
              </w:rPr>
              <w:t>医疗楼内各类设备噪声，通过建筑隔声、减振等措施后，对外环境的噪声影响较小，而中央空调的外机设备布置在室外，相对而言对外环境有较大影响。因此，本</w:t>
            </w:r>
            <w:r>
              <w:rPr>
                <w:rFonts w:hint="eastAsia"/>
                <w:color w:val="auto"/>
                <w:szCs w:val="21"/>
              </w:rPr>
              <w:t>次环评噪声预测选取</w:t>
            </w:r>
            <w:r>
              <w:rPr>
                <w:rFonts w:hint="eastAsia"/>
                <w:color w:val="auto"/>
                <w:szCs w:val="21"/>
                <w:lang w:val="en-US" w:eastAsia="zh-CN"/>
              </w:rPr>
              <w:t>中央空调外机</w:t>
            </w:r>
            <w:r>
              <w:rPr>
                <w:rFonts w:hint="eastAsia"/>
                <w:color w:val="auto"/>
                <w:szCs w:val="21"/>
              </w:rPr>
              <w:t>的运行噪声作为噪声源。</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lang w:val="en-US" w:eastAsia="zh-CN"/>
              </w:rPr>
              <w:t>项目区周边50m范围内没有声环境保护目标，本次评价仅</w:t>
            </w:r>
            <w:r>
              <w:rPr>
                <w:rFonts w:hint="default"/>
                <w:color w:val="auto"/>
                <w:szCs w:val="21"/>
              </w:rPr>
              <w:t>按照“环评导则”推荐的噪声衰减预测模式，</w:t>
            </w:r>
            <w:r>
              <w:rPr>
                <w:rFonts w:hint="eastAsia"/>
                <w:color w:val="auto"/>
                <w:szCs w:val="21"/>
                <w:lang w:val="en-US" w:eastAsia="zh-CN"/>
              </w:rPr>
              <w:t>预测场界处的</w:t>
            </w:r>
            <w:r>
              <w:rPr>
                <w:rFonts w:hint="default"/>
                <w:color w:val="auto"/>
                <w:szCs w:val="21"/>
              </w:rPr>
              <w:t>噪声贡献值</w:t>
            </w:r>
            <w:r>
              <w:rPr>
                <w:rFonts w:hint="eastAsia"/>
                <w:color w:val="auto"/>
                <w:szCs w:val="21"/>
                <w:lang w:eastAsia="zh-CN"/>
              </w:rPr>
              <w:t>。</w:t>
            </w:r>
            <w:r>
              <w:rPr>
                <w:rFonts w:hint="default"/>
                <w:color w:val="auto"/>
                <w:szCs w:val="21"/>
              </w:rPr>
              <w:t>经预测计算得到的结果见下表。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4-11     </w:t>
            </w:r>
            <w:r>
              <w:rPr>
                <w:rFonts w:hint="default" w:eastAsia="黑体"/>
                <w:color w:val="auto"/>
                <w:sz w:val="18"/>
                <w:szCs w:val="18"/>
              </w:rPr>
              <w:t xml:space="preserve">   噪声预测计算结果   单位：dB(A)</w:t>
            </w:r>
          </w:p>
          <w:tbl>
            <w:tblPr>
              <w:tblStyle w:val="13"/>
              <w:tblW w:w="7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646"/>
              <w:gridCol w:w="1371"/>
              <w:gridCol w:w="809"/>
              <w:gridCol w:w="808"/>
              <w:gridCol w:w="646"/>
              <w:gridCol w:w="576"/>
              <w:gridCol w:w="556"/>
              <w:gridCol w:w="576"/>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名称</w:t>
                  </w:r>
                </w:p>
              </w:tc>
              <w:tc>
                <w:tcPr>
                  <w:tcW w:w="64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源强</w:t>
                  </w:r>
                </w:p>
              </w:tc>
              <w:tc>
                <w:tcPr>
                  <w:tcW w:w="1371"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降噪措施及综合降噪效果</w:t>
                  </w:r>
                </w:p>
              </w:tc>
              <w:tc>
                <w:tcPr>
                  <w:tcW w:w="809"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降噪后声级</w:t>
                  </w:r>
                </w:p>
              </w:tc>
              <w:tc>
                <w:tcPr>
                  <w:tcW w:w="80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衰减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距离</w:t>
                  </w:r>
                </w:p>
              </w:tc>
              <w:tc>
                <w:tcPr>
                  <w:tcW w:w="64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贡献值</w:t>
                  </w:r>
                </w:p>
              </w:tc>
              <w:tc>
                <w:tcPr>
                  <w:tcW w:w="1132" w:type="dxa"/>
                  <w:gridSpan w:val="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背景值*</w:t>
                  </w:r>
                </w:p>
              </w:tc>
              <w:tc>
                <w:tcPr>
                  <w:tcW w:w="1131" w:type="dxa"/>
                  <w:gridSpan w:val="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p>
              </w:tc>
              <w:tc>
                <w:tcPr>
                  <w:tcW w:w="6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1371"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80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80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6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昼间</w:t>
                  </w:r>
                </w:p>
              </w:tc>
              <w:tc>
                <w:tcPr>
                  <w:tcW w:w="5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夜间</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昼间</w:t>
                  </w:r>
                </w:p>
              </w:tc>
              <w:tc>
                <w:tcPr>
                  <w:tcW w:w="55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院区东界</w:t>
                  </w:r>
                </w:p>
              </w:tc>
              <w:tc>
                <w:tcPr>
                  <w:tcW w:w="64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restart"/>
                  <w:vAlign w:val="center"/>
                </w:tcPr>
                <w:p>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eastAsia="宋体" w:cs="Times New Roman"/>
                      <w:color w:val="auto"/>
                      <w:sz w:val="18"/>
                      <w:szCs w:val="18"/>
                      <w:lang w:val="en-US" w:eastAsia="zh-CN"/>
                    </w:rPr>
                  </w:pPr>
                  <w:r>
                    <w:rPr>
                      <w:rFonts w:hint="default" w:cs="Times New Roman"/>
                      <w:color w:val="auto"/>
                      <w:sz w:val="18"/>
                      <w:szCs w:val="18"/>
                    </w:rPr>
                    <w:t>优选设备、</w:t>
                  </w:r>
                  <w:r>
                    <w:rPr>
                      <w:rFonts w:hint="eastAsia" w:cs="Times New Roman"/>
                      <w:color w:val="auto"/>
                      <w:sz w:val="18"/>
                      <w:szCs w:val="18"/>
                      <w:lang w:val="en-US" w:eastAsia="zh-CN"/>
                    </w:rPr>
                    <w:t>基础</w:t>
                  </w:r>
                  <w:r>
                    <w:rPr>
                      <w:rFonts w:hint="default" w:cs="Times New Roman"/>
                      <w:color w:val="auto"/>
                      <w:sz w:val="18"/>
                      <w:szCs w:val="18"/>
                    </w:rPr>
                    <w:t>减振，风口软管连接</w:t>
                  </w:r>
                  <w:r>
                    <w:rPr>
                      <w:rFonts w:hint="eastAsia" w:cs="Times New Roman"/>
                      <w:color w:val="auto"/>
                      <w:sz w:val="18"/>
                      <w:szCs w:val="18"/>
                      <w:lang w:eastAsia="zh-CN"/>
                    </w:rPr>
                    <w:t>、</w:t>
                  </w:r>
                  <w:r>
                    <w:rPr>
                      <w:rFonts w:hint="eastAsia" w:cs="Times New Roman"/>
                      <w:color w:val="auto"/>
                      <w:sz w:val="18"/>
                      <w:szCs w:val="18"/>
                      <w:lang w:val="en-US" w:eastAsia="zh-CN"/>
                    </w:rPr>
                    <w:t>绿化围墙阻挡</w:t>
                  </w:r>
                  <w:r>
                    <w:rPr>
                      <w:rFonts w:hint="default" w:cs="Times New Roman"/>
                      <w:color w:val="auto"/>
                      <w:sz w:val="18"/>
                      <w:szCs w:val="18"/>
                    </w:rPr>
                    <w:t>，</w:t>
                  </w:r>
                  <w:r>
                    <w:rPr>
                      <w:rFonts w:hint="eastAsia" w:cs="Times New Roman"/>
                      <w:color w:val="auto"/>
                      <w:sz w:val="18"/>
                      <w:szCs w:val="18"/>
                      <w:lang w:val="en-US" w:eastAsia="zh-CN"/>
                    </w:rPr>
                    <w:t>-20</w:t>
                  </w:r>
                </w:p>
              </w:tc>
              <w:tc>
                <w:tcPr>
                  <w:tcW w:w="80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12</w:t>
                  </w:r>
                  <w:r>
                    <w:rPr>
                      <w:rFonts w:hint="eastAsia"/>
                      <w:color w:val="auto"/>
                      <w:sz w:val="18"/>
                      <w:szCs w:val="18"/>
                    </w:rPr>
                    <w:t>m</w:t>
                  </w:r>
                </w:p>
              </w:tc>
              <w:tc>
                <w:tcPr>
                  <w:tcW w:w="646" w:type="dxa"/>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48.4 </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院区南界</w:t>
                  </w:r>
                </w:p>
              </w:tc>
              <w:tc>
                <w:tcPr>
                  <w:tcW w:w="64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continue"/>
                  <w:vAlign w:val="center"/>
                </w:tcPr>
                <w:p>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cs="Times New Roman"/>
                      <w:color w:val="auto"/>
                      <w:sz w:val="18"/>
                      <w:szCs w:val="18"/>
                    </w:rPr>
                  </w:pPr>
                </w:p>
              </w:tc>
              <w:tc>
                <w:tcPr>
                  <w:tcW w:w="80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24</w:t>
                  </w:r>
                  <w:r>
                    <w:rPr>
                      <w:rFonts w:hint="eastAsia"/>
                      <w:color w:val="auto"/>
                      <w:sz w:val="18"/>
                      <w:szCs w:val="18"/>
                    </w:rPr>
                    <w:t>m</w:t>
                  </w:r>
                </w:p>
              </w:tc>
              <w:tc>
                <w:tcPr>
                  <w:tcW w:w="646" w:type="dxa"/>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42.4 </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院区西界</w:t>
                  </w:r>
                </w:p>
              </w:tc>
              <w:tc>
                <w:tcPr>
                  <w:tcW w:w="64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continue"/>
                  <w:vAlign w:val="center"/>
                </w:tcPr>
                <w:p>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cs="Times New Roman"/>
                      <w:color w:val="auto"/>
                      <w:sz w:val="18"/>
                      <w:szCs w:val="18"/>
                    </w:rPr>
                  </w:pPr>
                </w:p>
              </w:tc>
              <w:tc>
                <w:tcPr>
                  <w:tcW w:w="80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37</w:t>
                  </w:r>
                  <w:r>
                    <w:rPr>
                      <w:rFonts w:hint="eastAsia"/>
                      <w:color w:val="auto"/>
                      <w:sz w:val="18"/>
                      <w:szCs w:val="18"/>
                    </w:rPr>
                    <w:t>m</w:t>
                  </w:r>
                </w:p>
              </w:tc>
              <w:tc>
                <w:tcPr>
                  <w:tcW w:w="646" w:type="dxa"/>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38.6 </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院区北界</w:t>
                  </w:r>
                </w:p>
              </w:tc>
              <w:tc>
                <w:tcPr>
                  <w:tcW w:w="64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continue"/>
                  <w:vAlign w:val="center"/>
                </w:tcPr>
                <w:p>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cs="Times New Roman"/>
                      <w:color w:val="auto"/>
                      <w:sz w:val="18"/>
                      <w:szCs w:val="18"/>
                    </w:rPr>
                  </w:pPr>
                </w:p>
              </w:tc>
              <w:tc>
                <w:tcPr>
                  <w:tcW w:w="80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16</w:t>
                  </w:r>
                  <w:r>
                    <w:rPr>
                      <w:rFonts w:hint="eastAsia"/>
                      <w:color w:val="auto"/>
                      <w:sz w:val="18"/>
                      <w:szCs w:val="18"/>
                    </w:rPr>
                    <w:t>m</w:t>
                  </w:r>
                </w:p>
              </w:tc>
              <w:tc>
                <w:tcPr>
                  <w:tcW w:w="646" w:type="dxa"/>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45.9 </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bl>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由上表预测结果可知：本项目在通过减振、消声及建筑隔声等措施治理后，设备运行噪声在各场界处均能满足《工业企业厂界环境噪声排放标准》（GB12348-2008）的排放标准</w:t>
            </w:r>
            <w:r>
              <w:rPr>
                <w:rFonts w:hint="eastAsia"/>
                <w:color w:val="auto"/>
                <w:szCs w:val="21"/>
              </w:rPr>
              <w:t>，</w:t>
            </w:r>
            <w:r>
              <w:rPr>
                <w:rFonts w:hint="default"/>
                <w:color w:val="auto"/>
                <w:szCs w:val="21"/>
              </w:rPr>
              <w:t>不改变现有区域声环境功能类别。</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w:t>
            </w:r>
            <w:r>
              <w:rPr>
                <w:rFonts w:hint="eastAsia"/>
                <w:color w:val="auto"/>
                <w:szCs w:val="21"/>
                <w:lang w:val="en-US" w:eastAsia="zh-CN"/>
              </w:rPr>
              <w:t>4</w:t>
            </w:r>
            <w:r>
              <w:rPr>
                <w:rFonts w:hint="eastAsia"/>
                <w:color w:val="auto"/>
                <w:szCs w:val="21"/>
              </w:rPr>
              <w:t>）监测计划</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根据《排污单位自行监测技术指南 总则》（HJ8</w:t>
            </w:r>
            <w:r>
              <w:rPr>
                <w:rFonts w:hint="eastAsia"/>
                <w:color w:val="auto"/>
                <w:szCs w:val="21"/>
              </w:rPr>
              <w:t>1</w:t>
            </w:r>
            <w:r>
              <w:rPr>
                <w:rFonts w:hint="default"/>
                <w:color w:val="auto"/>
                <w:szCs w:val="21"/>
              </w:rPr>
              <w:t>9-2017）文件，并结合本项目污染物的特点，制定营运期监测计划见</w:t>
            </w:r>
            <w:r>
              <w:rPr>
                <w:rFonts w:hint="eastAsia"/>
                <w:color w:val="auto"/>
                <w:szCs w:val="21"/>
              </w:rPr>
              <w:t>下表</w:t>
            </w:r>
            <w:r>
              <w:rPr>
                <w:rFonts w:hint="default"/>
                <w:color w:val="auto"/>
                <w:szCs w:val="21"/>
              </w:rPr>
              <w:t>。</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4-12  </w:t>
            </w:r>
            <w:r>
              <w:rPr>
                <w:rFonts w:hint="default" w:eastAsia="黑体"/>
                <w:color w:val="auto"/>
                <w:sz w:val="18"/>
                <w:szCs w:val="18"/>
              </w:rPr>
              <w:t xml:space="preserve">   营运期噪声监测计划</w:t>
            </w:r>
          </w:p>
          <w:tbl>
            <w:tblPr>
              <w:tblStyle w:val="13"/>
              <w:tblW w:w="7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336"/>
              <w:gridCol w:w="1248"/>
              <w:gridCol w:w="2629"/>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监测项目</w:t>
                  </w:r>
                </w:p>
              </w:tc>
              <w:tc>
                <w:tcPr>
                  <w:tcW w:w="1336"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监测点位</w:t>
                  </w:r>
                </w:p>
              </w:tc>
              <w:tc>
                <w:tcPr>
                  <w:tcW w:w="1248"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监测因子</w:t>
                  </w:r>
                </w:p>
              </w:tc>
              <w:tc>
                <w:tcPr>
                  <w:tcW w:w="2629"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w:t>
                  </w:r>
                  <w:r>
                    <w:rPr>
                      <w:rFonts w:hint="eastAsia"/>
                      <w:b/>
                      <w:color w:val="auto"/>
                      <w:sz w:val="18"/>
                      <w:szCs w:val="18"/>
                    </w:rPr>
                    <w:t>频次</w:t>
                  </w:r>
                </w:p>
              </w:tc>
              <w:tc>
                <w:tcPr>
                  <w:tcW w:w="1211"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default"/>
                      <w:bCs/>
                      <w:color w:val="auto"/>
                      <w:sz w:val="18"/>
                      <w:szCs w:val="18"/>
                    </w:rPr>
                    <w:t>噪声</w:t>
                  </w:r>
                </w:p>
              </w:tc>
              <w:tc>
                <w:tcPr>
                  <w:tcW w:w="1336"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eastAsia"/>
                      <w:bCs/>
                      <w:color w:val="auto"/>
                      <w:sz w:val="18"/>
                      <w:szCs w:val="18"/>
                    </w:rPr>
                    <w:t>场界四周</w:t>
                  </w:r>
                </w:p>
              </w:tc>
              <w:tc>
                <w:tcPr>
                  <w:tcW w:w="1248"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default"/>
                      <w:color w:val="auto"/>
                      <w:sz w:val="18"/>
                      <w:szCs w:val="18"/>
                    </w:rPr>
                    <w:t>噪声</w:t>
                  </w:r>
                </w:p>
              </w:tc>
              <w:tc>
                <w:tcPr>
                  <w:tcW w:w="2629"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eastAsia"/>
                      <w:bCs/>
                      <w:color w:val="auto"/>
                      <w:sz w:val="18"/>
                      <w:szCs w:val="18"/>
                    </w:rPr>
                    <w:t>1天（每天昼间1次，夜间1次）</w:t>
                  </w:r>
                </w:p>
              </w:tc>
              <w:tc>
                <w:tcPr>
                  <w:tcW w:w="1211"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eastAsia"/>
                      <w:bCs/>
                      <w:color w:val="auto"/>
                      <w:sz w:val="18"/>
                      <w:szCs w:val="18"/>
                    </w:rPr>
                    <w:t>每季度1次</w:t>
                  </w:r>
                </w:p>
              </w:tc>
            </w:tr>
          </w:tbl>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（5）外环境对本项目的噪声影响</w:t>
            </w:r>
          </w:p>
          <w:p>
            <w:pPr>
              <w:keepNext w:val="0"/>
              <w:keepLines w:val="0"/>
              <w:suppressLineNumbers w:val="0"/>
              <w:spacing w:before="0" w:beforeAutospacing="0" w:after="0" w:afterAutospacing="0" w:line="420" w:lineRule="exact"/>
              <w:ind w:left="0" w:right="0" w:firstLine="420" w:firstLineChars="200"/>
              <w:rPr>
                <w:rFonts w:hint="eastAsia"/>
                <w:color w:val="auto"/>
                <w:szCs w:val="21"/>
                <w:lang w:val="en-US" w:eastAsia="zh-CN"/>
              </w:rPr>
            </w:pPr>
            <w:r>
              <w:rPr>
                <w:rFonts w:hint="default"/>
                <w:color w:val="auto"/>
                <w:szCs w:val="21"/>
              </w:rPr>
              <w:t>本项目位于</w:t>
            </w:r>
            <w:r>
              <w:rPr>
                <w:rFonts w:hint="eastAsia"/>
                <w:color w:val="auto"/>
                <w:szCs w:val="21"/>
                <w:lang w:val="en-US" w:eastAsia="zh-CN"/>
              </w:rPr>
              <w:t>通川区罗江镇高石社区</w:t>
            </w:r>
            <w:r>
              <w:rPr>
                <w:rFonts w:hint="eastAsia"/>
                <w:color w:val="auto"/>
                <w:szCs w:val="21"/>
                <w:lang w:eastAsia="zh-CN"/>
              </w:rPr>
              <w:t>。</w:t>
            </w:r>
            <w:r>
              <w:rPr>
                <w:rFonts w:hint="default"/>
                <w:color w:val="auto"/>
                <w:szCs w:val="21"/>
              </w:rPr>
              <w:t>根据环评踏勘，项目</w:t>
            </w:r>
            <w:r>
              <w:rPr>
                <w:rFonts w:hint="eastAsia"/>
                <w:color w:val="auto"/>
                <w:szCs w:val="21"/>
                <w:lang w:val="en-US" w:eastAsia="zh-CN"/>
              </w:rPr>
              <w:t>区位于德源医养中心内，医疗楼与德源医养中心的养老楼相邻。整个医养中心围墙外以</w:t>
            </w:r>
            <w:r>
              <w:rPr>
                <w:rFonts w:hint="default"/>
                <w:color w:val="auto"/>
                <w:szCs w:val="21"/>
              </w:rPr>
              <w:t>居民居住、学校、商业为主的区域</w:t>
            </w:r>
            <w:r>
              <w:rPr>
                <w:rFonts w:hint="eastAsia"/>
                <w:color w:val="auto"/>
                <w:szCs w:val="21"/>
                <w:lang w:eastAsia="zh-CN"/>
              </w:rPr>
              <w:t>，</w:t>
            </w:r>
            <w:r>
              <w:rPr>
                <w:rFonts w:hint="eastAsia"/>
                <w:color w:val="auto"/>
                <w:szCs w:val="21"/>
                <w:lang w:val="en-US" w:eastAsia="zh-CN"/>
              </w:rPr>
              <w:t>没有较大的污染源存在</w:t>
            </w:r>
            <w:r>
              <w:rPr>
                <w:rFonts w:hint="default"/>
                <w:color w:val="auto"/>
                <w:szCs w:val="21"/>
              </w:rPr>
              <w:t>。</w:t>
            </w:r>
            <w:r>
              <w:rPr>
                <w:rFonts w:hint="eastAsia"/>
                <w:color w:val="auto"/>
                <w:szCs w:val="21"/>
                <w:lang w:val="en-US" w:eastAsia="zh-CN"/>
              </w:rPr>
              <w:t>能够为院区患者营造一个良好的就医环境。</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采取上述措施后，外环境对本项目的影响可以降至最低。</w:t>
            </w:r>
          </w:p>
          <w:p>
            <w:pPr>
              <w:keepNext w:val="0"/>
              <w:keepLines w:val="0"/>
              <w:suppressLineNumbers w:val="0"/>
              <w:autoSpaceDE w:val="0"/>
              <w:autoSpaceDN w:val="0"/>
              <w:adjustRightInd w:val="0"/>
              <w:snapToGrid w:val="0"/>
              <w:spacing w:before="0" w:beforeAutospacing="0" w:after="0" w:afterAutospacing="0" w:line="420" w:lineRule="exact"/>
              <w:ind w:left="0" w:right="0"/>
              <w:jc w:val="left"/>
              <w:rPr>
                <w:rFonts w:hint="default" w:eastAsia="黑体" w:cs="宋体"/>
                <w:color w:val="auto"/>
                <w:kern w:val="0"/>
                <w:szCs w:val="21"/>
              </w:rPr>
            </w:pPr>
            <w:r>
              <w:rPr>
                <w:rFonts w:hint="eastAsia" w:eastAsia="黑体" w:cs="宋体"/>
                <w:color w:val="auto"/>
                <w:kern w:val="0"/>
                <w:szCs w:val="21"/>
              </w:rPr>
              <w:t>4、固体废物</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（1）产生情况</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本项目固体废物分为一般固废和危险废物。</w:t>
            </w:r>
            <w:r>
              <w:rPr>
                <w:rFonts w:hint="eastAsia"/>
                <w:bCs/>
                <w:color w:val="auto"/>
                <w:lang w:val="zh-CN"/>
              </w:rPr>
              <w:t>一般固废包括一次性输液瓶（袋）、纯水制备产生的废石英砂、废活性炭、废树脂，透析机产生的废过滤膜、废渗透膜，废包装袋及生活垃圾。危险废物主要为各类医疗废物、检验室废液、</w:t>
            </w:r>
            <w:r>
              <w:rPr>
                <w:rFonts w:hint="eastAsia"/>
                <w:bCs/>
                <w:color w:val="auto"/>
                <w:lang w:val="en-US" w:eastAsia="zh-CN"/>
              </w:rPr>
              <w:t>废活性炭、</w:t>
            </w:r>
            <w:r>
              <w:rPr>
                <w:rFonts w:hint="eastAsia"/>
                <w:bCs/>
                <w:color w:val="auto"/>
                <w:lang w:val="zh-CN"/>
              </w:rPr>
              <w:t>污水处理</w:t>
            </w:r>
            <w:r>
              <w:rPr>
                <w:rFonts w:hint="eastAsia"/>
                <w:bCs/>
                <w:color w:val="auto"/>
                <w:lang w:val="en-US" w:eastAsia="zh-CN"/>
              </w:rPr>
              <w:t>站的</w:t>
            </w:r>
            <w:r>
              <w:rPr>
                <w:rFonts w:hint="eastAsia"/>
                <w:bCs/>
                <w:color w:val="auto"/>
                <w:lang w:val="zh-CN"/>
              </w:rPr>
              <w:t>污泥等。</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①污水站的污泥</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default"/>
                <w:color w:val="auto"/>
                <w:szCs w:val="21"/>
              </w:rPr>
              <w:t>按照《医疗机构水污染物排放标准》（GB18466-2005），医院项目污水处理站的污泥属于危险废物，应按危险废物处理和处置。污泥量依据《医院污水处理技术指南》中混凝沉淀污泥平均产生量70g/人•d计（干重），估算得污泥的产生量约为</w:t>
            </w:r>
            <w:r>
              <w:rPr>
                <w:rFonts w:hint="eastAsia"/>
                <w:color w:val="auto"/>
                <w:szCs w:val="21"/>
              </w:rPr>
              <w:t>2.04</w:t>
            </w:r>
            <w:r>
              <w:rPr>
                <w:rFonts w:hint="default"/>
                <w:color w:val="auto"/>
                <w:szCs w:val="21"/>
              </w:rPr>
              <w:t>t/a（含水率97%）。</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②医疗废物</w:t>
            </w:r>
          </w:p>
          <w:p>
            <w:pPr>
              <w:keepNext w:val="0"/>
              <w:keepLines w:val="0"/>
              <w:suppressLineNumbers w:val="0"/>
              <w:spacing w:before="0" w:beforeAutospacing="0" w:after="0" w:afterAutospacing="0" w:line="400" w:lineRule="exact"/>
              <w:ind w:left="0" w:right="0" w:firstLine="420" w:firstLineChars="200"/>
              <w:rPr>
                <w:rFonts w:hint="eastAsia"/>
                <w:color w:val="auto"/>
                <w:szCs w:val="21"/>
              </w:rPr>
            </w:pPr>
            <w:r>
              <w:rPr>
                <w:rFonts w:hint="eastAsia"/>
                <w:color w:val="auto"/>
                <w:szCs w:val="21"/>
              </w:rPr>
              <w:t>本项目医疗废物来源于医院在诊治病患活动和检验室检验活动中，产生的具有直接或者间接感染性废物、病理性废物、损伤性废物、药物性废物、化学性废物以及其他危害性的废物。</w:t>
            </w:r>
          </w:p>
          <w:p>
            <w:pPr>
              <w:keepNext w:val="0"/>
              <w:keepLines w:val="0"/>
              <w:suppressLineNumbers w:val="0"/>
              <w:spacing w:before="0" w:beforeAutospacing="0" w:after="0" w:afterAutospacing="0" w:line="400" w:lineRule="exact"/>
              <w:ind w:left="0" w:right="0" w:firstLine="420" w:firstLineChars="200"/>
              <w:rPr>
                <w:rFonts w:hint="eastAsia"/>
                <w:color w:val="auto"/>
                <w:szCs w:val="21"/>
                <w:lang w:val="en-US" w:eastAsia="zh-CN"/>
              </w:rPr>
            </w:pPr>
            <w:r>
              <w:rPr>
                <w:rFonts w:hint="eastAsia"/>
                <w:bCs/>
                <w:color w:val="auto"/>
                <w:lang w:val="en-US" w:eastAsia="zh-CN"/>
              </w:rPr>
              <w:t>血透中心的医疗废弃物多为感染性废弃物、损伤性废弃物。感染性废弃物如被病人血液及其体液分泌物污染的物品；如棉球、棉签、纱布及其他敷料、一次性治疗巾、手套等。损伤性废弃物多为一次性预充注射器、针头、一次性穿刺针、深静脉穿刺导管、一次性使用过的刀片、导丝等。</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根据《国家危险废物名录（2021年版）》，医院临床废物、医药废物、废药物和废药品、检验室的含废弃化学品、沾染化学品的报废实验工器具等均算是医疗废物，均属于危险废物（废物类别HW01，废物代码851-001-01~851-005-01）。</w:t>
            </w:r>
          </w:p>
          <w:p>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一般医院产生的医疗废物分类见下表。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 xml:space="preserve">表4-13 </w:t>
            </w:r>
            <w:r>
              <w:rPr>
                <w:rFonts w:hint="default" w:eastAsia="黑体"/>
                <w:color w:val="auto"/>
                <w:sz w:val="18"/>
                <w:szCs w:val="18"/>
              </w:rPr>
              <w:t xml:space="preserve">   </w:t>
            </w:r>
            <w:r>
              <w:rPr>
                <w:rFonts w:hint="eastAsia" w:eastAsia="黑体"/>
                <w:color w:val="auto"/>
                <w:sz w:val="18"/>
                <w:szCs w:val="18"/>
              </w:rPr>
              <w:t>医疗废物分类目录</w:t>
            </w:r>
          </w:p>
          <w:tbl>
            <w:tblPr>
              <w:tblStyle w:val="1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442"/>
              <w:gridCol w:w="5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类别</w:t>
                  </w:r>
                </w:p>
              </w:tc>
              <w:tc>
                <w:tcPr>
                  <w:tcW w:w="144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特征</w:t>
                  </w: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常见组分或者废物名称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感染性</w:t>
                  </w:r>
                </w:p>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携带病原微生物具有引发感染性疾病传播危险的医疗废物。</w:t>
                  </w: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1、被病人血液、体液、排泄物污染的物品，包括：棉球、棉签、引流棉条，纱布及其他各种敷料；一次性使用卫生用品，一次性使用医疗用品及一次性医疗器械；废弃的被服；其他被病人血液、体液、排泄物污染的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2、病原体的培养基、标本和菌种、毒种保存液。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3、各种废弃的医学标本；废弃的血液、血清。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4、使用后的一次性使用医疗用品及一次性医疗器械视为感染性废物。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5、病人经负压排出脓血、痰等废物。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病理性</w:t>
                  </w:r>
                </w:p>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诊疗过程中产生的人体废弃物和医学实验动物尸体等</w:t>
                  </w:r>
                </w:p>
              </w:tc>
              <w:tc>
                <w:tcPr>
                  <w:tcW w:w="5583" w:type="dxa"/>
                  <w:tcBorders>
                    <w:top w:val="single" w:color="auto" w:sz="4" w:space="0"/>
                    <w:left w:val="single" w:color="auto" w:sz="4" w:space="0"/>
                    <w:bottom w:val="single" w:color="auto" w:sz="4" w:space="0"/>
                    <w:right w:val="single" w:color="auto" w:sz="4" w:space="0"/>
                  </w:tcBorders>
                </w:tcPr>
                <w:p>
                  <w:pPr>
                    <w:keepNext w:val="0"/>
                    <w:keepLines w:val="0"/>
                    <w:pageBreakBefore w:val="0"/>
                    <w:suppressLineNumbers w:val="0"/>
                    <w:kinsoku/>
                    <w:wordWrap/>
                    <w:overflowPunct/>
                    <w:topLinePunct w:val="0"/>
                    <w:autoSpaceDE/>
                    <w:autoSpaceDN/>
                    <w:bidi w:val="0"/>
                    <w:adjustRightInd/>
                    <w:spacing w:before="0" w:beforeAutospacing="0" w:after="0" w:afterAutospacing="0" w:line="290" w:lineRule="exact"/>
                    <w:ind w:left="0" w:right="0"/>
                    <w:textAlignment w:val="auto"/>
                    <w:rPr>
                      <w:rFonts w:hint="default"/>
                      <w:color w:val="auto"/>
                      <w:sz w:val="15"/>
                      <w:szCs w:val="15"/>
                    </w:rPr>
                  </w:pPr>
                  <w:r>
                    <w:rPr>
                      <w:rFonts w:hint="default"/>
                      <w:color w:val="auto"/>
                      <w:sz w:val="15"/>
                      <w:szCs w:val="15"/>
                    </w:rPr>
                    <w:t>1、手术及其他诊疗过程中产生的废弃的人体组织、器官等。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pPr>
                    <w:keepNext w:val="0"/>
                    <w:keepLines w:val="0"/>
                    <w:pageBreakBefore w:val="0"/>
                    <w:suppressLineNumbers w:val="0"/>
                    <w:kinsoku/>
                    <w:wordWrap/>
                    <w:overflowPunct/>
                    <w:topLinePunct w:val="0"/>
                    <w:autoSpaceDE/>
                    <w:autoSpaceDN/>
                    <w:bidi w:val="0"/>
                    <w:adjustRightInd/>
                    <w:spacing w:before="0" w:beforeAutospacing="0" w:after="0" w:afterAutospacing="0" w:line="290" w:lineRule="exact"/>
                    <w:ind w:left="0" w:right="0"/>
                    <w:textAlignment w:val="auto"/>
                    <w:rPr>
                      <w:rFonts w:hint="default"/>
                      <w:color w:val="auto"/>
                      <w:sz w:val="15"/>
                      <w:szCs w:val="15"/>
                    </w:rPr>
                  </w:pPr>
                  <w:r>
                    <w:rPr>
                      <w:rFonts w:hint="default"/>
                      <w:color w:val="auto"/>
                      <w:sz w:val="15"/>
                      <w:szCs w:val="15"/>
                    </w:rPr>
                    <w:t>2、医学实验动物的组织、尸体。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pPr>
                    <w:keepNext w:val="0"/>
                    <w:keepLines w:val="0"/>
                    <w:pageBreakBefore w:val="0"/>
                    <w:suppressLineNumbers w:val="0"/>
                    <w:kinsoku/>
                    <w:wordWrap/>
                    <w:overflowPunct/>
                    <w:topLinePunct w:val="0"/>
                    <w:autoSpaceDE/>
                    <w:autoSpaceDN/>
                    <w:bidi w:val="0"/>
                    <w:adjustRightInd/>
                    <w:spacing w:before="0" w:beforeAutospacing="0" w:after="0" w:afterAutospacing="0" w:line="290" w:lineRule="exact"/>
                    <w:ind w:left="0" w:right="0"/>
                    <w:textAlignment w:val="auto"/>
                    <w:rPr>
                      <w:rFonts w:hint="default"/>
                      <w:color w:val="auto"/>
                      <w:sz w:val="15"/>
                      <w:szCs w:val="15"/>
                    </w:rPr>
                  </w:pPr>
                  <w:r>
                    <w:rPr>
                      <w:rFonts w:hint="default"/>
                      <w:color w:val="auto"/>
                      <w:sz w:val="15"/>
                      <w:szCs w:val="15"/>
                    </w:rPr>
                    <w:t>3、病理切片后废弃的人体组织、病理蜡块等。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伤性</w:t>
                  </w:r>
                </w:p>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能够刺伤或者割伤人体的废弃的医用锐器</w:t>
                  </w: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1、医用针头、缝合针。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shd w:val="clear" w:color="auto" w:fill="FFFFFF"/>
                    </w:rPr>
                    <w:t>2、各类医用锐器，包括：解剖刀、手术刀、备皮刀、手术锯等。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3、载玻片、玻璃试管、玻璃安瓿等。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药物性</w:t>
                  </w:r>
                </w:p>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过期、淘汰、变质或者被污染的废弃的药品。</w:t>
                  </w: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1、废弃的一般性药品，如：抗生素、非处方类药品等。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2、废弃的细胞毒性药物和遗传毒性药物，包括：致癌性药物，如硫唑嘌呤、苯丁酸氮芥、萘氮芥、环孢霉素、环磷酰胺、苯丙胺酸氮芥、司莫司汀、三苯氧氨、硫替派等；可疑致癌性药物，如：顺铂、丝裂霉素、阿霉素、苯巴比妥等；免疫抑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3、废弃的疫苗、血液制品等。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化学性</w:t>
                  </w:r>
                </w:p>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具毒性、腐蚀性、易燃易爆性的废弃化学物品。</w:t>
                  </w:r>
                </w:p>
              </w:tc>
              <w:tc>
                <w:tcPr>
                  <w:tcW w:w="558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0" w:right="0"/>
                    <w:textAlignment w:val="auto"/>
                    <w:rPr>
                      <w:rFonts w:hint="default"/>
                      <w:color w:val="auto"/>
                      <w:sz w:val="15"/>
                      <w:szCs w:val="15"/>
                    </w:rPr>
                  </w:pPr>
                  <w:r>
                    <w:rPr>
                      <w:rFonts w:hint="default"/>
                      <w:color w:val="auto"/>
                      <w:sz w:val="15"/>
                      <w:szCs w:val="15"/>
                    </w:rPr>
                    <w:t>1、医学影像室、实验室废弃的化学试剂。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0" w:right="0"/>
                    <w:textAlignment w:val="auto"/>
                    <w:rPr>
                      <w:rFonts w:hint="default"/>
                      <w:color w:val="auto"/>
                      <w:sz w:val="15"/>
                      <w:szCs w:val="15"/>
                    </w:rPr>
                  </w:pPr>
                  <w:r>
                    <w:rPr>
                      <w:rFonts w:hint="default"/>
                      <w:color w:val="auto"/>
                      <w:sz w:val="15"/>
                      <w:szCs w:val="15"/>
                    </w:rPr>
                    <w:t>2、废弃的过氧乙酸、戊二醛等化学消毒剂。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0" w:right="0"/>
                    <w:textAlignment w:val="auto"/>
                    <w:rPr>
                      <w:rFonts w:hint="default"/>
                      <w:color w:val="auto"/>
                      <w:sz w:val="15"/>
                      <w:szCs w:val="15"/>
                    </w:rPr>
                  </w:pPr>
                  <w:r>
                    <w:rPr>
                      <w:rFonts w:hint="default"/>
                      <w:color w:val="auto"/>
                      <w:sz w:val="15"/>
                      <w:szCs w:val="15"/>
                    </w:rPr>
                    <w:t>3、废弃的汞血压计、汞温度计。</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根据类比分析，医院病床每日产生医疗废物0.25kg计（其中包含日常治疗产生的垃圾），按日最大住院人数80人计</w:t>
            </w:r>
            <w:r>
              <w:rPr>
                <w:rFonts w:hint="eastAsia"/>
                <w:color w:val="auto"/>
                <w:szCs w:val="21"/>
                <w:lang w:eastAsia="zh-CN"/>
              </w:rPr>
              <w:t>（</w:t>
            </w:r>
            <w:r>
              <w:rPr>
                <w:rFonts w:hint="eastAsia"/>
                <w:color w:val="auto"/>
                <w:szCs w:val="21"/>
                <w:lang w:val="en-US" w:eastAsia="zh-CN"/>
              </w:rPr>
              <w:t>血透患者的医疗废物按住院病人计</w:t>
            </w:r>
            <w:r>
              <w:rPr>
                <w:rFonts w:hint="eastAsia"/>
                <w:color w:val="auto"/>
                <w:szCs w:val="21"/>
                <w:lang w:eastAsia="zh-CN"/>
              </w:rPr>
              <w:t>）</w:t>
            </w:r>
            <w:r>
              <w:rPr>
                <w:rFonts w:hint="eastAsia"/>
                <w:color w:val="auto"/>
                <w:szCs w:val="21"/>
              </w:rPr>
              <w:t>，医疗废物产生量20kg/d；门诊的医疗废物按0.2kg/人计，按日均就诊20人计，医疗废物产生量4kg/d。经估算，项目运营期医疗废物产生量约8.76t/a。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③生活垃圾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来源于本项目医护人员、行政人员、门诊及住院病人日常生活产生的生活垃圾，生活垃圾产生量约4.38</w:t>
            </w:r>
            <w:r>
              <w:rPr>
                <w:rFonts w:hint="default"/>
                <w:color w:val="auto"/>
                <w:szCs w:val="21"/>
              </w:rPr>
              <w:t>t/a</w:t>
            </w:r>
            <w:r>
              <w:rPr>
                <w:rFonts w:hint="eastAsia"/>
                <w:color w:val="auto"/>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lang w:val="en-US" w:eastAsia="zh-CN"/>
              </w:rPr>
            </w:pPr>
            <w:r>
              <w:rPr>
                <w:rFonts w:hint="eastAsia"/>
                <w:color w:val="auto"/>
                <w:szCs w:val="21"/>
                <w:lang w:val="en-US" w:eastAsia="zh-CN"/>
              </w:rPr>
              <w:t>④煎药废气处理装置的废活性炭：项目煎药室煎药过程产生的废气采用活性炭吸附装置处理，废气处理装置设有 1个活性炭箱（规格:1100mmX1100mmX1000mm,蜂窝状活性炭,活性炭填充量为200kg）。为保证废气处理装置处理效率，活性炭箱内活性炭每年更换一次，则废活性炭产生量约0.2t/a。废活性炭属于危险废物，废物类别为HW49其他废物，废物代码为 900-039-49。</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lang w:val="en-US" w:eastAsia="zh-CN"/>
              </w:rPr>
              <w:t>⑤</w:t>
            </w:r>
            <w:r>
              <w:rPr>
                <w:rFonts w:hint="eastAsia"/>
                <w:color w:val="auto"/>
                <w:szCs w:val="21"/>
              </w:rPr>
              <w:t>一次性输液瓶（袋）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主要来源于医院为病人治疗、修养过程中，一次性输液瓶（袋）产生量为3.56t/a，不属于危险废物。通过集中收集后，委托有资质的单位回收处置。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eastAsia="宋体"/>
                <w:color w:val="auto"/>
                <w:szCs w:val="21"/>
                <w:lang w:val="en-US" w:eastAsia="zh-CN"/>
              </w:rPr>
            </w:pPr>
            <w:r>
              <w:rPr>
                <w:rFonts w:hint="eastAsia"/>
                <w:color w:val="auto"/>
                <w:szCs w:val="21"/>
                <w:lang w:val="en-US" w:eastAsia="zh-CN"/>
              </w:rPr>
              <w:t>⑥根据类比分析，项目</w:t>
            </w:r>
            <w:r>
              <w:rPr>
                <w:rFonts w:hint="eastAsia"/>
                <w:bCs/>
                <w:color w:val="auto"/>
                <w:lang w:val="zh-CN"/>
              </w:rPr>
              <w:t>纯水制备产生的废石英砂</w:t>
            </w:r>
            <w:r>
              <w:rPr>
                <w:rFonts w:hint="eastAsia"/>
                <w:bCs/>
                <w:color w:val="auto"/>
                <w:lang w:val="en-US" w:eastAsia="zh-CN"/>
              </w:rPr>
              <w:t>约0.1t/a，</w:t>
            </w:r>
            <w:r>
              <w:rPr>
                <w:rFonts w:hint="eastAsia"/>
                <w:bCs/>
                <w:color w:val="auto"/>
                <w:lang w:val="zh-CN"/>
              </w:rPr>
              <w:t>废活性炭</w:t>
            </w:r>
            <w:r>
              <w:rPr>
                <w:rFonts w:hint="eastAsia"/>
                <w:bCs/>
                <w:color w:val="auto"/>
                <w:lang w:val="en-US" w:eastAsia="zh-CN"/>
              </w:rPr>
              <w:t>产生量约0.05t/a，</w:t>
            </w:r>
            <w:r>
              <w:rPr>
                <w:rFonts w:hint="eastAsia"/>
                <w:bCs/>
                <w:color w:val="auto"/>
                <w:lang w:val="zh-CN"/>
              </w:rPr>
              <w:t>废树脂</w:t>
            </w:r>
            <w:r>
              <w:rPr>
                <w:rFonts w:hint="eastAsia"/>
                <w:bCs/>
                <w:color w:val="auto"/>
                <w:lang w:val="en-US" w:eastAsia="zh-CN"/>
              </w:rPr>
              <w:t>约0.03t/a。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（2）处置方式和去向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①医疗废物：属于列入《国家危险废物名录（2021年版）》，属于危险废物（废物类别</w:t>
            </w:r>
            <w:r>
              <w:rPr>
                <w:rFonts w:hint="default"/>
                <w:color w:val="auto"/>
                <w:szCs w:val="21"/>
              </w:rPr>
              <w:t>HW01</w:t>
            </w:r>
            <w:r>
              <w:rPr>
                <w:rFonts w:hint="eastAsia"/>
                <w:color w:val="auto"/>
                <w:szCs w:val="21"/>
              </w:rPr>
              <w:t>，废物代码</w:t>
            </w:r>
            <w:r>
              <w:rPr>
                <w:rFonts w:hint="default"/>
                <w:color w:val="auto"/>
                <w:szCs w:val="21"/>
              </w:rPr>
              <w:t>831-001-01</w:t>
            </w:r>
            <w:r>
              <w:rPr>
                <w:rFonts w:hint="eastAsia"/>
                <w:color w:val="auto"/>
                <w:szCs w:val="21"/>
              </w:rPr>
              <w:t>～</w:t>
            </w:r>
            <w:r>
              <w:rPr>
                <w:rFonts w:hint="default"/>
                <w:color w:val="auto"/>
                <w:szCs w:val="21"/>
              </w:rPr>
              <w:t>831-005-01</w:t>
            </w:r>
            <w:r>
              <w:rPr>
                <w:rFonts w:hint="eastAsia"/>
                <w:color w:val="auto"/>
                <w:szCs w:val="21"/>
              </w:rPr>
              <w:t>）。必须按照危险废物有关要求进行收集暂存和处理。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eastAsia="宋体"/>
                <w:color w:val="auto"/>
                <w:szCs w:val="21"/>
                <w:lang w:val="en-US" w:eastAsia="zh-CN"/>
              </w:rPr>
            </w:pPr>
            <w:r>
              <w:rPr>
                <w:rFonts w:hint="eastAsia"/>
                <w:color w:val="auto"/>
                <w:szCs w:val="21"/>
              </w:rPr>
              <w:t>根据</w:t>
            </w:r>
            <w:r>
              <w:rPr>
                <w:rFonts w:hint="eastAsia"/>
                <w:color w:val="auto"/>
                <w:szCs w:val="21"/>
                <w:lang w:val="en-US" w:eastAsia="zh-CN"/>
              </w:rPr>
              <w:t>项目设计</w:t>
            </w:r>
            <w:r>
              <w:rPr>
                <w:rFonts w:hint="eastAsia"/>
                <w:color w:val="auto"/>
                <w:szCs w:val="21"/>
              </w:rPr>
              <w:t>，</w:t>
            </w:r>
            <w:r>
              <w:rPr>
                <w:rFonts w:hint="eastAsia"/>
                <w:color w:val="auto"/>
                <w:szCs w:val="21"/>
                <w:lang w:val="en-US" w:eastAsia="zh-CN"/>
              </w:rPr>
              <w:t>建设单位</w:t>
            </w:r>
            <w:r>
              <w:rPr>
                <w:rFonts w:hint="eastAsia"/>
                <w:color w:val="auto"/>
                <w:szCs w:val="21"/>
              </w:rPr>
              <w:t>拟</w:t>
            </w:r>
            <w:r>
              <w:rPr>
                <w:rFonts w:hint="eastAsia"/>
                <w:color w:val="auto"/>
                <w:szCs w:val="21"/>
                <w:lang w:val="en-US" w:eastAsia="zh-CN"/>
              </w:rPr>
              <w:t>在医疗楼一层东南角设置一个危废间，</w:t>
            </w:r>
            <w:r>
              <w:rPr>
                <w:rFonts w:hint="eastAsia"/>
                <w:color w:val="auto"/>
                <w:szCs w:val="21"/>
              </w:rPr>
              <w:t>建筑面积约15m</w:t>
            </w:r>
            <w:r>
              <w:rPr>
                <w:rFonts w:hint="eastAsia"/>
                <w:color w:val="auto"/>
                <w:szCs w:val="21"/>
                <w:vertAlign w:val="superscript"/>
              </w:rPr>
              <w:t>2</w:t>
            </w:r>
            <w:r>
              <w:rPr>
                <w:rFonts w:hint="eastAsia"/>
                <w:color w:val="auto"/>
                <w:szCs w:val="21"/>
                <w:lang w:eastAsia="zh-CN"/>
              </w:rPr>
              <w:t>。</w:t>
            </w:r>
            <w:r>
              <w:rPr>
                <w:rFonts w:hint="eastAsia"/>
                <w:color w:val="auto"/>
                <w:szCs w:val="21"/>
              </w:rPr>
              <w:t>暂存间采取“四防”措施，设置有分类收集容器</w:t>
            </w:r>
            <w:r>
              <w:rPr>
                <w:rFonts w:hint="eastAsia"/>
                <w:color w:val="auto"/>
                <w:szCs w:val="21"/>
                <w:lang w:eastAsia="zh-CN"/>
              </w:rPr>
              <w:t>，</w:t>
            </w:r>
            <w:r>
              <w:rPr>
                <w:rFonts w:hint="eastAsia"/>
                <w:color w:val="auto"/>
                <w:szCs w:val="21"/>
                <w:lang w:val="en-US" w:eastAsia="zh-CN"/>
              </w:rPr>
              <w:t>医疗废物和废活性炭等分类收集暂存</w:t>
            </w:r>
            <w:r>
              <w:rPr>
                <w:rFonts w:hint="eastAsia"/>
                <w:color w:val="auto"/>
                <w:szCs w:val="21"/>
              </w:rPr>
              <w:t>。营运时对其中的感染性废物、损伤性废物均委托达州佳境医疗废物处理有限公司集中处置。病理性废物收集后定期交当地殡葬部门处置。药物性废物、化学性废物均委托有资质的单位回收处理。</w:t>
            </w:r>
            <w:r>
              <w:rPr>
                <w:rFonts w:hint="eastAsia"/>
                <w:color w:val="auto"/>
                <w:szCs w:val="21"/>
                <w:lang w:val="en-US" w:eastAsia="zh-CN"/>
              </w:rPr>
              <w:t>废活性炭交由有资质的单位回收处置。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医疗废物须按照国家相关规定的要求，置于专用容器，与生活垃圾分开存放，不得露天存放，并设明显警示标识。转移过程中严格执行“危险废物转移联单制度”。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②项目产生的污泥定期清掏，经石灰彻底消杀处理后，委托有资质的单位收集处理，在其收集、贮存、清运及处理过程中必须执行《危险废物转移联单管理办法》中的有关规定，严格执行“危险废物转移联单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③一般固废：生活垃圾与医疗废物分开单独收集，由垃圾桶收集后，委托当地环卫部门清运，对生活垃圾必须做到</w:t>
            </w:r>
            <w:r>
              <w:rPr>
                <w:rFonts w:hint="default"/>
                <w:color w:val="auto"/>
                <w:szCs w:val="21"/>
              </w:rPr>
              <w:t>“</w:t>
            </w:r>
            <w:r>
              <w:rPr>
                <w:rFonts w:hint="eastAsia"/>
                <w:color w:val="auto"/>
                <w:szCs w:val="21"/>
              </w:rPr>
              <w:t>日产日清</w:t>
            </w:r>
            <w:r>
              <w:rPr>
                <w:rFonts w:hint="default"/>
                <w:color w:val="auto"/>
                <w:szCs w:val="21"/>
              </w:rPr>
              <w:t>”</w:t>
            </w:r>
            <w:r>
              <w:rPr>
                <w:rFonts w:hint="eastAsia"/>
                <w:color w:val="auto"/>
                <w:szCs w:val="21"/>
              </w:rPr>
              <w:t>，保证院区范围内无腐烂垃圾堆放。一次性输液瓶（袋）不属于危险废物。通过集中收集后，委托有资质的回收公司处置。</w:t>
            </w:r>
          </w:p>
          <w:p>
            <w:pPr>
              <w:keepNext w:val="0"/>
              <w:keepLines w:val="0"/>
              <w:suppressLineNumbers w:val="0"/>
              <w:spacing w:before="0" w:beforeAutospacing="0" w:after="0" w:afterAutospacing="0" w:line="400" w:lineRule="exact"/>
              <w:ind w:left="0" w:right="0"/>
              <w:jc w:val="center"/>
              <w:rPr>
                <w:rFonts w:hint="default" w:eastAsia="黑体"/>
                <w:color w:val="auto"/>
                <w:sz w:val="24"/>
              </w:rPr>
            </w:pPr>
            <w:r>
              <w:rPr>
                <w:rFonts w:hint="eastAsia" w:ascii="黑体" w:hAnsi="黑体" w:eastAsia="黑体" w:cs="黑体"/>
                <w:color w:val="auto"/>
                <w:sz w:val="18"/>
                <w:szCs w:val="18"/>
              </w:rPr>
              <w:t>表4-14     建项目的固体废弃物产生及处置情况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51"/>
              <w:gridCol w:w="1318"/>
              <w:gridCol w:w="993"/>
              <w:gridCol w:w="709"/>
              <w:gridCol w:w="3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6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序号</w:t>
                  </w:r>
                </w:p>
              </w:tc>
              <w:tc>
                <w:tcPr>
                  <w:tcW w:w="8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分类</w:t>
                  </w: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固废名称</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编号</w:t>
                  </w:r>
                  <w:r>
                    <w:rPr>
                      <w:rFonts w:hint="eastAsia"/>
                      <w:color w:val="auto"/>
                      <w:sz w:val="18"/>
                      <w:szCs w:val="18"/>
                    </w:rPr>
                    <w:t>/代码</w:t>
                  </w:r>
                </w:p>
              </w:tc>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产生量</w:t>
                  </w: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1</w:t>
                  </w:r>
                </w:p>
              </w:tc>
              <w:tc>
                <w:tcPr>
                  <w:tcW w:w="851"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ascii="Times New Roman" w:hAnsi="Times New Roman"/>
                      <w:color w:val="auto"/>
                      <w:sz w:val="18"/>
                      <w:szCs w:val="18"/>
                    </w:rPr>
                  </w:pPr>
                  <w:r>
                    <w:rPr>
                      <w:rFonts w:hint="default" w:ascii="Times New Roman" w:hAnsi="Times New Roman"/>
                      <w:color w:val="auto"/>
                      <w:sz w:val="18"/>
                      <w:szCs w:val="18"/>
                    </w:rPr>
                    <w:t>一般固废</w:t>
                  </w: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一次性输液</w:t>
                  </w:r>
                  <w:r>
                    <w:rPr>
                      <w:rFonts w:hint="eastAsia"/>
                      <w:color w:val="auto"/>
                      <w:sz w:val="18"/>
                      <w:szCs w:val="18"/>
                    </w:rPr>
                    <w:t>瓶（袋）</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3.56</w:t>
                  </w:r>
                  <w:r>
                    <w:rPr>
                      <w:rFonts w:hint="default"/>
                      <w:color w:val="auto"/>
                      <w:sz w:val="18"/>
                      <w:szCs w:val="18"/>
                    </w:rPr>
                    <w:t>t/a</w:t>
                  </w: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集中收集后，委托有资质的回收公司处置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2</w:t>
                  </w:r>
                </w:p>
              </w:tc>
              <w:tc>
                <w:tcPr>
                  <w:tcW w:w="851"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ascii="Times New Roman" w:hAnsi="Times New Roman"/>
                      <w:color w:val="auto"/>
                      <w:sz w:val="18"/>
                      <w:szCs w:val="18"/>
                    </w:rPr>
                  </w:pPr>
                  <w:r>
                    <w:rPr>
                      <w:rFonts w:hint="default" w:ascii="Times New Roman" w:hAnsi="Times New Roman"/>
                      <w:color w:val="auto"/>
                      <w:sz w:val="18"/>
                      <w:szCs w:val="18"/>
                    </w:rPr>
                    <w:t>一般固废</w:t>
                  </w: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color w:val="auto"/>
                      <w:sz w:val="18"/>
                      <w:szCs w:val="18"/>
                      <w:lang w:val="en-US" w:eastAsia="zh-CN"/>
                    </w:rPr>
                  </w:pPr>
                  <w:r>
                    <w:rPr>
                      <w:rFonts w:hint="eastAsia"/>
                      <w:color w:val="auto"/>
                      <w:sz w:val="18"/>
                      <w:szCs w:val="18"/>
                      <w:lang w:val="en-US" w:eastAsia="zh-CN"/>
                    </w:rPr>
                    <w:t>纯水制备的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废物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0.</w:t>
                  </w:r>
                  <w:r>
                    <w:rPr>
                      <w:rFonts w:hint="eastAsia"/>
                      <w:color w:val="auto"/>
                      <w:sz w:val="18"/>
                      <w:szCs w:val="18"/>
                      <w:lang w:val="en-US" w:eastAsia="zh-CN"/>
                    </w:rPr>
                    <w:t>18</w:t>
                  </w:r>
                  <w:r>
                    <w:rPr>
                      <w:rFonts w:hint="eastAsia"/>
                      <w:color w:val="auto"/>
                      <w:sz w:val="18"/>
                      <w:szCs w:val="18"/>
                    </w:rPr>
                    <w:t>t/a</w:t>
                  </w: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环卫部门清运</w:t>
                  </w:r>
                  <w:r>
                    <w:rPr>
                      <w:rFonts w:hint="eastAsia"/>
                      <w:color w:val="auto"/>
                      <w:sz w:val="18"/>
                      <w:szCs w:val="18"/>
                    </w:rPr>
                    <w:t>处置</w:t>
                  </w:r>
                  <w:r>
                    <w:rPr>
                      <w:rFonts w:hint="eastAsia"/>
                      <w:color w:val="auto"/>
                      <w:sz w:val="18"/>
                      <w:szCs w:val="18"/>
                      <w:lang w:val="en-US" w:eastAsia="zh-CN"/>
                    </w:rPr>
                    <w:t>或厂家回收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3</w:t>
                  </w:r>
                </w:p>
              </w:tc>
              <w:tc>
                <w:tcPr>
                  <w:tcW w:w="851" w:type="dxa"/>
                  <w:vAlign w:val="center"/>
                </w:tcPr>
                <w:p>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ascii="Times New Roman" w:hAnsi="Times New Roman"/>
                      <w:color w:val="auto"/>
                      <w:sz w:val="18"/>
                      <w:szCs w:val="18"/>
                    </w:rPr>
                  </w:pPr>
                  <w:r>
                    <w:rPr>
                      <w:rFonts w:hint="default" w:ascii="Times New Roman" w:hAnsi="Times New Roman"/>
                      <w:color w:val="auto"/>
                      <w:sz w:val="18"/>
                      <w:szCs w:val="18"/>
                    </w:rPr>
                    <w:t>一般固废</w:t>
                  </w: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生活垃圾</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4.38</w:t>
                  </w:r>
                  <w:r>
                    <w:rPr>
                      <w:rFonts w:hint="default"/>
                      <w:color w:val="auto"/>
                      <w:sz w:val="18"/>
                      <w:szCs w:val="18"/>
                    </w:rPr>
                    <w:t>t/a</w:t>
                  </w: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由垃圾桶收集后，交由</w:t>
                  </w:r>
                  <w:r>
                    <w:rPr>
                      <w:rFonts w:hint="default"/>
                      <w:color w:val="auto"/>
                      <w:sz w:val="18"/>
                      <w:szCs w:val="18"/>
                    </w:rPr>
                    <w:t>环卫部门清运处理，做到“日产日清”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8"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4</w:t>
                  </w:r>
                </w:p>
              </w:tc>
              <w:tc>
                <w:tcPr>
                  <w:tcW w:w="85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医疗废物HW01</w:t>
                  </w: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感染性废物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841-001-01</w:t>
                  </w:r>
                </w:p>
              </w:tc>
              <w:tc>
                <w:tcPr>
                  <w:tcW w:w="709"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8.76</w:t>
                  </w:r>
                  <w:r>
                    <w:rPr>
                      <w:rFonts w:hint="default"/>
                      <w:color w:val="auto"/>
                      <w:sz w:val="18"/>
                      <w:szCs w:val="18"/>
                    </w:rPr>
                    <w:t>t/a</w:t>
                  </w:r>
                </w:p>
              </w:tc>
              <w:tc>
                <w:tcPr>
                  <w:tcW w:w="3368" w:type="dxa"/>
                  <w:vMerge w:val="restart"/>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color w:val="auto"/>
                      <w:sz w:val="18"/>
                      <w:szCs w:val="18"/>
                    </w:rPr>
                  </w:pPr>
                  <w:r>
                    <w:rPr>
                      <w:rFonts w:hint="default"/>
                      <w:color w:val="auto"/>
                      <w:sz w:val="18"/>
                      <w:szCs w:val="18"/>
                    </w:rPr>
                    <w:t>设危废暂存间，采用专用容器分类收集暂存，委托达州佳境医疗废物处理有限公司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67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损伤性废物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841-002-01</w:t>
                  </w:r>
                </w:p>
              </w:tc>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病理性废物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841-003-01</w:t>
                  </w:r>
                </w:p>
              </w:tc>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收集后及时交由当地殡葬部门处置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化学性废物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841-004-01</w:t>
                  </w:r>
                </w:p>
              </w:tc>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vMerge w:val="restart"/>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委托有资质的单位回收处置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药物性废物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841-005-01</w:t>
                  </w:r>
                </w:p>
              </w:tc>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eastAsia="宋体"/>
                      <w:color w:val="auto"/>
                      <w:sz w:val="18"/>
                      <w:szCs w:val="18"/>
                      <w:lang w:val="en-US" w:eastAsia="zh-CN"/>
                    </w:rPr>
                  </w:pPr>
                  <w:r>
                    <w:rPr>
                      <w:rFonts w:hint="eastAsia"/>
                      <w:color w:val="auto"/>
                      <w:sz w:val="18"/>
                      <w:szCs w:val="18"/>
                      <w:lang w:val="en-US" w:eastAsia="zh-CN"/>
                    </w:rPr>
                    <w:t>5</w:t>
                  </w:r>
                </w:p>
              </w:tc>
              <w:tc>
                <w:tcPr>
                  <w:tcW w:w="85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危险废物</w:t>
                  </w: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废活性炭</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color w:val="auto"/>
                      <w:sz w:val="18"/>
                      <w:szCs w:val="18"/>
                    </w:rPr>
                  </w:pPr>
                  <w:r>
                    <w:rPr>
                      <w:rFonts w:hint="eastAsia"/>
                      <w:color w:val="auto"/>
                      <w:sz w:val="18"/>
                      <w:szCs w:val="18"/>
                    </w:rPr>
                    <w:t>900-039-49</w:t>
                  </w:r>
                </w:p>
              </w:tc>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0.2t/a</w:t>
                  </w: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委托有资质的单位回收处置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eastAsia="宋体"/>
                      <w:color w:val="auto"/>
                      <w:sz w:val="18"/>
                      <w:szCs w:val="18"/>
                      <w:lang w:eastAsia="zh-CN"/>
                    </w:rPr>
                  </w:pPr>
                  <w:r>
                    <w:rPr>
                      <w:rFonts w:hint="eastAsia"/>
                      <w:color w:val="auto"/>
                      <w:sz w:val="18"/>
                      <w:szCs w:val="18"/>
                      <w:lang w:val="en-US" w:eastAsia="zh-CN"/>
                    </w:rPr>
                    <w:t>6</w:t>
                  </w:r>
                </w:p>
              </w:tc>
              <w:tc>
                <w:tcPr>
                  <w:tcW w:w="85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污水处理站的污泥</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2.04</w:t>
                  </w:r>
                  <w:r>
                    <w:rPr>
                      <w:rFonts w:hint="default"/>
                      <w:color w:val="auto"/>
                      <w:sz w:val="18"/>
                      <w:szCs w:val="18"/>
                    </w:rPr>
                    <w:t>t/a</w:t>
                  </w: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color w:val="auto"/>
                      <w:sz w:val="18"/>
                      <w:szCs w:val="18"/>
                    </w:rPr>
                  </w:pPr>
                  <w:r>
                    <w:rPr>
                      <w:rFonts w:hint="eastAsia"/>
                      <w:color w:val="auto"/>
                      <w:sz w:val="18"/>
                      <w:szCs w:val="18"/>
                    </w:rPr>
                    <w:t>定期清掏彻底消杀处理后，委托有资质单位处理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384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合计</w:t>
                  </w:r>
                </w:p>
              </w:tc>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18.74</w:t>
                  </w:r>
                  <w:r>
                    <w:rPr>
                      <w:rFonts w:hint="default"/>
                      <w:color w:val="auto"/>
                      <w:sz w:val="18"/>
                      <w:szCs w:val="18"/>
                    </w:rPr>
                    <w:t>t/a</w:t>
                  </w:r>
                </w:p>
              </w:tc>
              <w:tc>
                <w:tcPr>
                  <w:tcW w:w="3368"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w:t>
                  </w:r>
                </w:p>
              </w:tc>
            </w:tr>
          </w:tbl>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（3）环境管理要求</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①医疗废物的分类收集</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根据《医疗卫生机构医疗废物管理办法》（中华人民共和国卫生部令第</w:t>
            </w:r>
            <w:r>
              <w:rPr>
                <w:rFonts w:hint="default"/>
                <w:color w:val="auto"/>
                <w:szCs w:val="21"/>
              </w:rPr>
              <w:t>36</w:t>
            </w:r>
            <w:r>
              <w:rPr>
                <w:rFonts w:hint="eastAsia"/>
                <w:color w:val="auto"/>
                <w:szCs w:val="21"/>
              </w:rPr>
              <w:t>号），医疗卫生机构应当根据《医疗废物分类目录》，对医疗废物实施分类管理。感染性废物、病理性废物、损伤性废物、药物性废物及化学性废物不能混合收集。根据《医疗废物专用包装物、容器标准和警示标识规定》（环发</w:t>
            </w:r>
            <w:r>
              <w:rPr>
                <w:rFonts w:hint="default"/>
                <w:color w:val="auto"/>
                <w:szCs w:val="21"/>
              </w:rPr>
              <w:t>[2003]188</w:t>
            </w:r>
            <w:r>
              <w:rPr>
                <w:rFonts w:hint="eastAsia"/>
                <w:color w:val="auto"/>
                <w:szCs w:val="21"/>
              </w:rPr>
              <w:t>号），医疗废物分类收集设施应满足相应的规范要求。</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②医疗废物贮存管理要求</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在医疗废物交接时应有明确的转运、交接记录。然后根据医疗废物的类别，将医疗废物分置于符合《医疗废物专用包装物、容器的标准和警示标识的规定》的包装物或者容器内，在盛装医疗废物前，应当对医疗废物包装物或者容器进行认真检查，确保无破损、渗漏和其他缺陷。</w:t>
            </w:r>
          </w:p>
          <w:p>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③应急处置措施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rPr>
            </w:pPr>
            <w:r>
              <w:rPr>
                <w:rFonts w:hint="eastAsia"/>
                <w:color w:val="auto"/>
                <w:szCs w:val="21"/>
              </w:rPr>
              <w:t>应急情况包括医疗废物处置过程中，对人员发生刺伤、擦伤等伤害以及在内部转运、集中贮存过程中因包装物损坏造成泄漏等情况。医疗废物管理计划中应对上述应急情况发生时相应的处理程序和措施进行规定。发生刺伤、擦伤时，受伤者待伤情处理后自行或委托其他人上报专职人员，进行详细记录，并根据伤口危害程度确定是否实施跟踪检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④血透患者医疗废物的管理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严格分类收集。对血液透析产生的一切废弃物，工作人员必须进行随手严格分类处理，防止二次污染。科室严格区分标识，定点放置。黑色污物袋用于装生活垃圾。黄色污物袋用于装医疗废弃物。要求污物袋坚韧耐用，不漏水。一次性预充注射器、输液器针头、一次性穿刺针、刀片等锐器放入利器盒。每日由专人收集、登记并进行统一运送，确保安全有效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所有废弃物都应丢弃或放入标有相应颜色的污物袋内。污物袋应每日定时收集集中，由专人负责及时密封袋口，贴上“医疗废弃物”标识，放入密闭的转运器中。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血液透析室产生的一次性透析器、灌流器、一次性血管回路等放入黄色垃圾袋内，用双层密封处理，及时收集、登记、送往医废间。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default"/>
                <w:color w:val="auto"/>
                <w:szCs w:val="21"/>
                <w:lang w:val="en-US" w:eastAsia="zh-CN"/>
              </w:rPr>
            </w:pPr>
            <w:r>
              <w:rPr>
                <w:rFonts w:hint="eastAsia"/>
                <w:color w:val="auto"/>
                <w:szCs w:val="21"/>
                <w:lang w:val="en-US" w:eastAsia="zh-CN"/>
              </w:rPr>
              <w:t>通过采取上述处置措施，能够确保项目营运期各类固体废物得到妥善处置，不会造成二次污染。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jc w:val="left"/>
              <w:textAlignment w:val="auto"/>
              <w:rPr>
                <w:rFonts w:hint="default" w:eastAsia="黑体"/>
                <w:color w:val="auto"/>
                <w:kern w:val="0"/>
              </w:rPr>
            </w:pPr>
            <w:r>
              <w:rPr>
                <w:rFonts w:hint="default" w:eastAsia="黑体"/>
                <w:color w:val="auto"/>
                <w:kern w:val="0"/>
              </w:rPr>
              <w:t>5</w:t>
            </w:r>
            <w:r>
              <w:rPr>
                <w:rFonts w:hint="default" w:ascii="黑体" w:hAnsi="黑体" w:eastAsia="黑体"/>
                <w:color w:val="auto"/>
                <w:kern w:val="0"/>
              </w:rPr>
              <w:t>、地下水、土壤</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rPr>
            </w:pPr>
            <w:r>
              <w:rPr>
                <w:rFonts w:hint="default" w:ascii="宋体" w:hAnsi="宋体"/>
                <w:color w:val="auto"/>
              </w:rPr>
              <w:t>本项目废水均经管网排放，正常情况下项目附近的浅层地下水、土壤不会受到污染。若废水或废液发生渗漏，污染物进入土壤表层，不会很快穿过包气带进入浅层地下水，对浅层地下水的污染很小。评价建议采取的相应措施：</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ascii="宋体" w:hAnsi="宋体"/>
                <w:color w:val="auto"/>
              </w:rPr>
            </w:pPr>
            <w:r>
              <w:rPr>
                <w:rFonts w:hint="default" w:ascii="宋体" w:hAnsi="宋体"/>
                <w:color w:val="auto"/>
              </w:rPr>
              <w:t>医院应设置专门的环境管理人员，建立环保管理制度，从源头削减污染物排放量，降低风险事故发生概率。院内污水管网做好防渗工作，减少跑冒滴漏现象的产生。</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ascii="宋体" w:hAnsi="宋体" w:eastAsia="宋体"/>
                <w:color w:val="auto"/>
                <w:lang w:val="en-US" w:eastAsia="zh-CN"/>
              </w:rPr>
            </w:pPr>
            <w:r>
              <w:rPr>
                <w:rFonts w:hint="eastAsia" w:ascii="宋体" w:hAnsi="宋体"/>
                <w:color w:val="auto"/>
              </w:rPr>
              <w:t>经调查，项目</w:t>
            </w:r>
            <w:r>
              <w:rPr>
                <w:rFonts w:hint="eastAsia" w:ascii="宋体" w:hAnsi="宋体"/>
                <w:color w:val="auto"/>
                <w:lang w:val="en-US" w:eastAsia="zh-CN"/>
              </w:rPr>
              <w:t>自建的</w:t>
            </w:r>
            <w:r>
              <w:rPr>
                <w:rFonts w:hint="eastAsia" w:ascii="宋体" w:hAnsi="宋体"/>
                <w:color w:val="auto"/>
              </w:rPr>
              <w:t>污水处理站和危废间在建设之初，已作为重点防渗区采取相应的防渗措施。</w:t>
            </w:r>
            <w:r>
              <w:rPr>
                <w:rFonts w:hint="default" w:ascii="宋体" w:hAnsi="宋体"/>
                <w:color w:val="auto"/>
              </w:rPr>
              <w:t>重点防渗区的防渗措施为：等效黏土防渗层（岩土层单独厚度）</w:t>
            </w:r>
            <w:r>
              <w:rPr>
                <w:rFonts w:hint="default"/>
                <w:color w:val="auto"/>
              </w:rPr>
              <w:t>Mb≥6.0m</w:t>
            </w:r>
            <w:r>
              <w:rPr>
                <w:rFonts w:hint="default" w:ascii="宋体" w:hAnsi="宋体"/>
                <w:color w:val="auto"/>
              </w:rPr>
              <w:t>，渗透系数</w:t>
            </w:r>
            <w:r>
              <w:rPr>
                <w:rFonts w:hint="default"/>
                <w:color w:val="auto"/>
              </w:rPr>
              <w:t>K≤1.0×10</w:t>
            </w:r>
            <w:r>
              <w:rPr>
                <w:rFonts w:hint="default"/>
                <w:color w:val="auto"/>
                <w:vertAlign w:val="superscript"/>
              </w:rPr>
              <w:t>-7</w:t>
            </w:r>
            <w:r>
              <w:rPr>
                <w:rFonts w:hint="default"/>
                <w:color w:val="auto"/>
              </w:rPr>
              <w:t>cm/s</w:t>
            </w:r>
            <w:r>
              <w:rPr>
                <w:rFonts w:hint="default" w:ascii="宋体" w:hAnsi="宋体"/>
                <w:color w:val="auto"/>
              </w:rPr>
              <w:t>；或参照</w:t>
            </w:r>
            <w:r>
              <w:rPr>
                <w:rFonts w:hint="default"/>
                <w:color w:val="auto"/>
              </w:rPr>
              <w:t>GB18598</w:t>
            </w:r>
            <w:r>
              <w:rPr>
                <w:rFonts w:hint="default" w:ascii="宋体" w:hAnsi="宋体"/>
                <w:color w:val="auto"/>
              </w:rPr>
              <w:t>执行。</w:t>
            </w:r>
            <w:r>
              <w:rPr>
                <w:rFonts w:hint="eastAsia" w:ascii="宋体" w:hAnsi="宋体"/>
                <w:color w:val="auto"/>
                <w:lang w:val="en-US" w:eastAsia="zh-CN"/>
              </w:rPr>
              <w:t>医疗用房其他区域设为一般防渗区。过道等处设为简单防渗区。</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rPr>
            </w:pPr>
            <w:r>
              <w:rPr>
                <w:rFonts w:hint="default" w:ascii="宋体" w:hAnsi="宋体"/>
                <w:color w:val="auto"/>
              </w:rPr>
              <w:t>评价认为，只要建设单位严格落实各项措施，项目不会对周围地下水、土壤环境造成不利影响。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jc w:val="left"/>
              <w:textAlignment w:val="auto"/>
              <w:rPr>
                <w:rFonts w:hint="default" w:eastAsia="黑体" w:cs="宋体"/>
                <w:color w:val="auto"/>
                <w:kern w:val="0"/>
                <w:szCs w:val="21"/>
              </w:rPr>
            </w:pPr>
            <w:r>
              <w:rPr>
                <w:rFonts w:hint="eastAsia" w:eastAsia="黑体" w:cs="宋体"/>
                <w:color w:val="auto"/>
                <w:kern w:val="0"/>
                <w:szCs w:val="21"/>
              </w:rPr>
              <w:t>6</w:t>
            </w:r>
            <w:r>
              <w:rPr>
                <w:rFonts w:hint="default" w:eastAsia="黑体" w:cs="宋体"/>
                <w:color w:val="auto"/>
                <w:kern w:val="0"/>
                <w:szCs w:val="21"/>
              </w:rPr>
              <w:t>、环境风险分析</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（1）危险物质</w:t>
            </w:r>
          </w:p>
          <w:p>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本项目使用消毒剂种类主要有戊二醛、2%过氧乙酸、75%酒精、95%酒精、碘伏消毒液、甲醛等，其中主要危险物料特性及判定见下表。</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4-15</w:t>
            </w:r>
            <w:r>
              <w:rPr>
                <w:rFonts w:hint="default" w:eastAsia="黑体"/>
                <w:color w:val="auto"/>
                <w:sz w:val="18"/>
                <w:szCs w:val="18"/>
              </w:rPr>
              <w:t xml:space="preserve">     项目主要危险物料特性表</w:t>
            </w:r>
          </w:p>
          <w:tbl>
            <w:tblPr>
              <w:tblStyle w:val="13"/>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570"/>
              <w:gridCol w:w="1273"/>
              <w:gridCol w:w="1587"/>
              <w:gridCol w:w="1548"/>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blHeader/>
                <w:jc w:val="center"/>
              </w:trPr>
              <w:tc>
                <w:tcPr>
                  <w:tcW w:w="475" w:type="dxa"/>
                  <w:tcMar>
                    <w:left w:w="142" w:type="dxa"/>
                    <w:right w:w="142" w:type="dxa"/>
                  </w:tcMar>
                  <w:vAlign w:val="center"/>
                </w:tcPr>
                <w:p>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名称</w:t>
                  </w:r>
                </w:p>
              </w:tc>
              <w:tc>
                <w:tcPr>
                  <w:tcW w:w="570" w:type="dxa"/>
                  <w:tcMar>
                    <w:left w:w="142" w:type="dxa"/>
                    <w:right w:w="142" w:type="dxa"/>
                  </w:tcMar>
                  <w:vAlign w:val="center"/>
                </w:tcPr>
                <w:p>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用途</w:t>
                  </w:r>
                </w:p>
              </w:tc>
              <w:tc>
                <w:tcPr>
                  <w:tcW w:w="1273" w:type="dxa"/>
                  <w:tcMar>
                    <w:left w:w="142" w:type="dxa"/>
                    <w:right w:w="142" w:type="dxa"/>
                  </w:tcMar>
                  <w:vAlign w:val="center"/>
                </w:tcPr>
                <w:p>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理化特性</w:t>
                  </w:r>
                </w:p>
              </w:tc>
              <w:tc>
                <w:tcPr>
                  <w:tcW w:w="1587" w:type="dxa"/>
                  <w:tcMar>
                    <w:left w:w="142" w:type="dxa"/>
                    <w:right w:w="142" w:type="dxa"/>
                  </w:tcMar>
                  <w:vAlign w:val="center"/>
                </w:tcPr>
                <w:p>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危害特性</w:t>
                  </w:r>
                </w:p>
              </w:tc>
              <w:tc>
                <w:tcPr>
                  <w:tcW w:w="1548" w:type="dxa"/>
                  <w:tcMar>
                    <w:left w:w="142" w:type="dxa"/>
                    <w:right w:w="142" w:type="dxa"/>
                  </w:tcMar>
                  <w:vAlign w:val="center"/>
                </w:tcPr>
                <w:p>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燃烧危险性</w:t>
                  </w:r>
                </w:p>
              </w:tc>
              <w:tc>
                <w:tcPr>
                  <w:tcW w:w="2431" w:type="dxa"/>
                  <w:tcMar>
                    <w:left w:w="142" w:type="dxa"/>
                    <w:right w:w="142" w:type="dxa"/>
                  </w:tcMar>
                  <w:vAlign w:val="center"/>
                </w:tcPr>
                <w:p>
                  <w:pPr>
                    <w:pStyle w:val="38"/>
                    <w:keepNext w:val="0"/>
                    <w:keepLines w:val="0"/>
                    <w:suppressLineNumbers w:val="0"/>
                    <w:snapToGrid w:val="0"/>
                    <w:spacing w:before="0" w:beforeAutospacing="0" w:after="0" w:afterAutospacing="0" w:line="360" w:lineRule="exact"/>
                    <w:ind w:left="-105" w:leftChars="-50" w:right="-105" w:rightChars="-50"/>
                    <w:rPr>
                      <w:rFonts w:hint="default" w:eastAsia="宋体"/>
                      <w:b/>
                      <w:color w:val="auto"/>
                      <w:spacing w:val="0"/>
                      <w:sz w:val="18"/>
                      <w:szCs w:val="18"/>
                    </w:rPr>
                  </w:pPr>
                  <w:r>
                    <w:rPr>
                      <w:rFonts w:hint="default" w:eastAsia="宋体"/>
                      <w:b/>
                      <w:color w:val="auto"/>
                      <w:spacing w:val="0"/>
                      <w:sz w:val="18"/>
                      <w:szCs w:val="18"/>
                    </w:rPr>
                    <w:t>毒物危害程度分级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blHeader/>
                <w:jc w:val="center"/>
              </w:trPr>
              <w:tc>
                <w:tcPr>
                  <w:tcW w:w="475"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甲醛</w:t>
                  </w:r>
                </w:p>
              </w:tc>
              <w:tc>
                <w:tcPr>
                  <w:tcW w:w="570"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消毒</w:t>
                  </w:r>
                </w:p>
              </w:tc>
              <w:tc>
                <w:tcPr>
                  <w:tcW w:w="1273"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无色，具有刺激性和窒息性的气体，商品为其水溶液；易溶于水，溶于乙醇等多数有机溶剂。</w:t>
                  </w:r>
                </w:p>
              </w:tc>
              <w:tc>
                <w:tcPr>
                  <w:tcW w:w="1587"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侵入途径：吸入、食入、经皮吸收。健康危害：本品对黏膜、上呼吸道、眼睛和皮肤有强烈刺激性。</w:t>
                  </w:r>
                </w:p>
              </w:tc>
              <w:tc>
                <w:tcPr>
                  <w:tcW w:w="1548"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其蒸气与空气形成爆炸性混合物，遇明火、高热能引起燃烧爆炸。若遇高热，容器内压增大，有开裂和爆炸的危险。</w:t>
                  </w:r>
                </w:p>
              </w:tc>
              <w:tc>
                <w:tcPr>
                  <w:tcW w:w="2431"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LD</w:t>
                  </w:r>
                  <w:r>
                    <w:rPr>
                      <w:rFonts w:hint="default"/>
                      <w:color w:val="auto"/>
                      <w:sz w:val="18"/>
                      <w:szCs w:val="18"/>
                      <w:vertAlign w:val="subscript"/>
                    </w:rPr>
                    <w:t>50</w:t>
                  </w:r>
                  <w:r>
                    <w:rPr>
                      <w:rFonts w:hint="default"/>
                      <w:color w:val="auto"/>
                      <w:sz w:val="18"/>
                      <w:szCs w:val="18"/>
                    </w:rPr>
                    <w:t>800mg/kg(大鼠经口)，2700mg/kg(兔经皮)；LC</w:t>
                  </w:r>
                  <w:r>
                    <w:rPr>
                      <w:rFonts w:hint="default"/>
                      <w:color w:val="auto"/>
                      <w:sz w:val="18"/>
                      <w:szCs w:val="18"/>
                      <w:vertAlign w:val="subscript"/>
                    </w:rPr>
                    <w:t>50</w:t>
                  </w:r>
                  <w:r>
                    <w:rPr>
                      <w:rFonts w:hint="default"/>
                      <w:color w:val="auto"/>
                      <w:sz w:val="18"/>
                      <w:szCs w:val="18"/>
                    </w:rPr>
                    <w:t>590mg/m</w:t>
                  </w:r>
                  <w:r>
                    <w:rPr>
                      <w:rFonts w:hint="default"/>
                      <w:color w:val="auto"/>
                      <w:sz w:val="18"/>
                      <w:szCs w:val="18"/>
                      <w:vertAlign w:val="superscript"/>
                    </w:rPr>
                    <w:t>3</w:t>
                  </w:r>
                  <w:r>
                    <w:rPr>
                      <w:rFonts w:hint="default"/>
                      <w:color w:val="auto"/>
                      <w:sz w:val="18"/>
                      <w:szCs w:val="18"/>
                    </w:rPr>
                    <w:t>(大鼠吸入)；</w:t>
                  </w:r>
                </w:p>
                <w:p>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人吸入60～120mg/m</w:t>
                  </w:r>
                  <w:r>
                    <w:rPr>
                      <w:rFonts w:hint="default"/>
                      <w:color w:val="auto"/>
                      <w:sz w:val="18"/>
                      <w:szCs w:val="18"/>
                      <w:vertAlign w:val="superscript"/>
                    </w:rPr>
                    <w:t>3</w:t>
                  </w:r>
                  <w:r>
                    <w:rPr>
                      <w:rFonts w:hint="default"/>
                      <w:color w:val="auto"/>
                      <w:sz w:val="18"/>
                      <w:szCs w:val="18"/>
                    </w:rPr>
                    <w:t>，发生支气管炎、肺部严重损害；人吸入12～24mg/m</w:t>
                  </w:r>
                  <w:r>
                    <w:rPr>
                      <w:rFonts w:hint="default"/>
                      <w:color w:val="auto"/>
                      <w:sz w:val="18"/>
                      <w:szCs w:val="18"/>
                      <w:vertAlign w:val="superscript"/>
                    </w:rPr>
                    <w:t>3</w:t>
                  </w:r>
                  <w:r>
                    <w:rPr>
                      <w:rFonts w:hint="default"/>
                      <w:color w:val="auto"/>
                      <w:sz w:val="18"/>
                      <w:szCs w:val="18"/>
                    </w:rPr>
                    <w:t>，鼻、咽</w:t>
                  </w:r>
                  <w:r>
                    <w:rPr>
                      <w:rFonts w:hint="eastAsia"/>
                      <w:color w:val="auto"/>
                      <w:sz w:val="18"/>
                      <w:szCs w:val="18"/>
                    </w:rPr>
                    <w:t>黏膜</w:t>
                  </w:r>
                  <w:r>
                    <w:rPr>
                      <w:rFonts w:hint="default"/>
                      <w:color w:val="auto"/>
                      <w:sz w:val="18"/>
                      <w:szCs w:val="18"/>
                    </w:rPr>
                    <w:t>严重灼务、流泪、咳嗽；人经口10～20mL，致死。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475"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乙醇</w:t>
                  </w:r>
                </w:p>
              </w:tc>
              <w:tc>
                <w:tcPr>
                  <w:tcW w:w="570"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消毒</w:t>
                  </w:r>
                </w:p>
              </w:tc>
              <w:tc>
                <w:tcPr>
                  <w:tcW w:w="1273"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无色液体，有酒香；与水混溶，可混溶于醚、氯仿、甘油等多数有机溶剂；用于制酒工业、有机合成、消毒以用作溶剂。</w:t>
                  </w:r>
                </w:p>
              </w:tc>
              <w:tc>
                <w:tcPr>
                  <w:tcW w:w="1587"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 侵入途径：吸入、食入、经皮吸收。健康危害：本品为中枢神经系统抑制剂。首先引起兴奋，随后抑制。急性中毒：急性中毒多发生于口服。</w:t>
                  </w:r>
                </w:p>
              </w:tc>
              <w:tc>
                <w:tcPr>
                  <w:tcW w:w="1548"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易燃，其蒸气与空气可形成爆炸性混合物。遇明火、高热能引起燃烧爆炸。与氧化剂接触发生化学反应或引起燃烧。</w:t>
                  </w:r>
                </w:p>
              </w:tc>
              <w:tc>
                <w:tcPr>
                  <w:tcW w:w="2431"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毒性：属微毒类。</w:t>
                  </w:r>
                </w:p>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急性毒性：LD507060mg/kg</w:t>
                  </w:r>
                </w:p>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(兔经口)；7340mg/kg(兔经皮)；LC5037620mg/m</w:t>
                  </w:r>
                  <w:r>
                    <w:rPr>
                      <w:rFonts w:hint="default"/>
                      <w:color w:val="auto"/>
                      <w:sz w:val="18"/>
                      <w:szCs w:val="18"/>
                      <w:vertAlign w:val="superscript"/>
                    </w:rPr>
                    <w:t>3</w:t>
                  </w:r>
                  <w:r>
                    <w:rPr>
                      <w:rFonts w:hint="default"/>
                      <w:color w:val="auto"/>
                      <w:sz w:val="18"/>
                      <w:szCs w:val="18"/>
                    </w:rPr>
                    <w:t>，10小时(大鼠吸入)；人吸入4.3mg/L×50分钟，头面部发热，四肢发凉，头痛；人吸入2.6mg/L×39分钟，头痛，无后作用。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blHeader/>
                <w:jc w:val="center"/>
              </w:trPr>
              <w:tc>
                <w:tcPr>
                  <w:tcW w:w="475" w:type="dxa"/>
                  <w:tcMar>
                    <w:left w:w="142" w:type="dxa"/>
                    <w:right w:w="142" w:type="dxa"/>
                  </w:tcMar>
                  <w:vAlign w:val="center"/>
                </w:tcPr>
                <w:p>
                  <w:pPr>
                    <w:keepNext w:val="0"/>
                    <w:keepLines w:val="0"/>
                    <w:suppressLineNumbers w:val="0"/>
                    <w:snapToGrid w:val="0"/>
                    <w:spacing w:before="0" w:beforeAutospacing="0" w:after="0" w:afterAutospacing="0" w:line="210" w:lineRule="exact"/>
                    <w:ind w:left="-105" w:leftChars="-50" w:right="-105" w:rightChars="-50"/>
                    <w:jc w:val="center"/>
                    <w:rPr>
                      <w:rFonts w:hint="default"/>
                      <w:color w:val="auto"/>
                      <w:sz w:val="18"/>
                      <w:szCs w:val="18"/>
                    </w:rPr>
                  </w:pPr>
                  <w:r>
                    <w:rPr>
                      <w:rFonts w:hint="default"/>
                      <w:color w:val="auto"/>
                      <w:sz w:val="18"/>
                      <w:szCs w:val="18"/>
                    </w:rPr>
                    <w:t>过氧乙酸</w:t>
                  </w:r>
                </w:p>
              </w:tc>
              <w:tc>
                <w:tcPr>
                  <w:tcW w:w="570"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消毒</w:t>
                  </w:r>
                </w:p>
              </w:tc>
              <w:tc>
                <w:tcPr>
                  <w:tcW w:w="1273"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无色液体，具有强烈刺激性气味，一般商品为35%的醋酸稀释溶液；溶于水，溶于乙醇、乙醚、硫酸。</w:t>
                  </w:r>
                </w:p>
              </w:tc>
              <w:tc>
                <w:tcPr>
                  <w:tcW w:w="1587"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侵入途径：吸入、食入、以皮吸收。健康危害：本品对眼睛、皮肤、黏膜和上呼吸道有强烈刺激作用。吸入后可引起喉、支气管的炎症、水肿、痉挛及化学性肺炎、肺水肿。</w:t>
                  </w:r>
                </w:p>
              </w:tc>
              <w:tc>
                <w:tcPr>
                  <w:tcW w:w="1548"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危险特性：易燃，加热至100℃时即猛烈分解，遇火或受热、受震都可起爆。与还原剂、促进剂、有机物、可燃物等接触剧烈反应，有燃烧爆炸的危险。</w:t>
                  </w:r>
                </w:p>
              </w:tc>
              <w:tc>
                <w:tcPr>
                  <w:tcW w:w="2431" w:type="dxa"/>
                  <w:tcMar>
                    <w:left w:w="142" w:type="dxa"/>
                    <w:right w:w="142" w:type="dxa"/>
                  </w:tcMar>
                  <w:vAlign w:val="center"/>
                </w:tcPr>
                <w:p>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急性毒性：是皮肤和眼的腐蚀剂。LD</w:t>
                  </w:r>
                  <w:r>
                    <w:rPr>
                      <w:rFonts w:hint="default"/>
                      <w:color w:val="auto"/>
                      <w:sz w:val="18"/>
                      <w:szCs w:val="18"/>
                      <w:vertAlign w:val="subscript"/>
                    </w:rPr>
                    <w:t>50</w:t>
                  </w:r>
                  <w:r>
                    <w:rPr>
                      <w:rFonts w:hint="default"/>
                      <w:color w:val="auto"/>
                      <w:sz w:val="18"/>
                      <w:szCs w:val="18"/>
                    </w:rPr>
                    <w:t>1540mg/kg(大鼠经口)；1410mg/kg(兔经皮)；LC</w:t>
                  </w:r>
                  <w:r>
                    <w:rPr>
                      <w:rFonts w:hint="default"/>
                      <w:color w:val="auto"/>
                      <w:sz w:val="18"/>
                      <w:szCs w:val="18"/>
                      <w:vertAlign w:val="subscript"/>
                    </w:rPr>
                    <w:t>50</w:t>
                  </w:r>
                  <w:r>
                    <w:rPr>
                      <w:rFonts w:hint="default"/>
                      <w:color w:val="auto"/>
                      <w:sz w:val="18"/>
                      <w:szCs w:val="18"/>
                    </w:rPr>
                    <w:t>450mg/m</w:t>
                  </w:r>
                  <w:r>
                    <w:rPr>
                      <w:rFonts w:hint="default"/>
                      <w:color w:val="auto"/>
                      <w:sz w:val="18"/>
                      <w:szCs w:val="18"/>
                      <w:vertAlign w:val="superscript"/>
                    </w:rPr>
                    <w:t>3</w:t>
                  </w:r>
                  <w:r>
                    <w:rPr>
                      <w:rFonts w:hint="default"/>
                      <w:color w:val="auto"/>
                      <w:sz w:val="18"/>
                      <w:szCs w:val="18"/>
                    </w:rPr>
                    <w:t>(大鼠吸入)致癌性：小鼠经皮最低中毒剂量(TDL</w:t>
                  </w:r>
                  <w:r>
                    <w:rPr>
                      <w:rFonts w:hint="default"/>
                      <w:color w:val="auto"/>
                      <w:sz w:val="18"/>
                      <w:szCs w:val="18"/>
                      <w:vertAlign w:val="subscript"/>
                    </w:rPr>
                    <w:t>0</w:t>
                  </w:r>
                  <w:r>
                    <w:rPr>
                      <w:rFonts w:hint="default"/>
                      <w:color w:val="auto"/>
                      <w:sz w:val="18"/>
                      <w:szCs w:val="18"/>
                    </w:rPr>
                    <w:t>)：21g/kg(26周，间歇)，疑致肿瘤，致皮肤肿瘤。</w:t>
                  </w:r>
                </w:p>
              </w:tc>
            </w:tr>
          </w:tbl>
          <w:p>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4-16</w:t>
            </w:r>
            <w:r>
              <w:rPr>
                <w:rFonts w:hint="default" w:eastAsia="黑体"/>
                <w:color w:val="auto"/>
                <w:sz w:val="18"/>
                <w:szCs w:val="18"/>
              </w:rPr>
              <w:t xml:space="preserve">     危险物质名称及临界量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0"/>
              <w:gridCol w:w="1439"/>
              <w:gridCol w:w="1276"/>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序号</w:t>
                  </w:r>
                </w:p>
              </w:tc>
              <w:tc>
                <w:tcPr>
                  <w:tcW w:w="14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物质名称</w:t>
                  </w:r>
                </w:p>
              </w:tc>
              <w:tc>
                <w:tcPr>
                  <w:tcW w:w="14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临界量（t）</w:t>
                  </w: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本项目（t）</w:t>
                  </w:r>
                </w:p>
              </w:tc>
              <w:tc>
                <w:tcPr>
                  <w:tcW w:w="2788" w:type="dxa"/>
                  <w:vAlign w:val="center"/>
                </w:tcPr>
                <w:p>
                  <w:pPr>
                    <w:pStyle w:val="10"/>
                    <w:keepNext w:val="0"/>
                    <w:keepLines w:val="0"/>
                    <w:pageBreakBefore w:val="0"/>
                    <w:widowControl w:val="0"/>
                    <w:suppressLineNumbers w:val="0"/>
                    <w:pBdr>
                      <w:bottom w:val="none" w:color="auto" w:sz="0" w:space="0"/>
                    </w:pBdr>
                    <w:tabs>
                      <w:tab w:val="clear" w:pos="4153"/>
                      <w:tab w:val="clear" w:pos="8306"/>
                    </w:tabs>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b/>
                      <w:color w:val="auto"/>
                    </w:rPr>
                  </w:pPr>
                  <w:r>
                    <w:rPr>
                      <w:rFonts w:hint="default" w:ascii="Times New Roman" w:hAnsi="Times New Roman"/>
                      <w:b/>
                      <w:color w:val="auto"/>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1</w:t>
                  </w:r>
                </w:p>
              </w:tc>
              <w:tc>
                <w:tcPr>
                  <w:tcW w:w="14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甲醛</w:t>
                  </w:r>
                </w:p>
              </w:tc>
              <w:tc>
                <w:tcPr>
                  <w:tcW w:w="14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0.5</w:t>
                  </w: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w:t>
                  </w:r>
                  <w:r>
                    <w:rPr>
                      <w:rFonts w:hint="eastAsia"/>
                      <w:color w:val="auto"/>
                      <w:sz w:val="18"/>
                      <w:szCs w:val="18"/>
                    </w:rPr>
                    <w:t>0.04</w:t>
                  </w:r>
                </w:p>
              </w:tc>
              <w:tc>
                <w:tcPr>
                  <w:tcW w:w="27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2</w:t>
                  </w:r>
                </w:p>
              </w:tc>
              <w:tc>
                <w:tcPr>
                  <w:tcW w:w="14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过氧乙酸</w:t>
                  </w:r>
                </w:p>
              </w:tc>
              <w:tc>
                <w:tcPr>
                  <w:tcW w:w="14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5</w:t>
                  </w: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w:t>
                  </w:r>
                  <w:r>
                    <w:rPr>
                      <w:rFonts w:hint="eastAsia"/>
                      <w:color w:val="auto"/>
                      <w:sz w:val="18"/>
                      <w:szCs w:val="18"/>
                    </w:rPr>
                    <w:t>0.06</w:t>
                  </w:r>
                </w:p>
              </w:tc>
              <w:tc>
                <w:tcPr>
                  <w:tcW w:w="27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否</w:t>
                  </w:r>
                </w:p>
              </w:tc>
            </w:tr>
          </w:tbl>
          <w:p>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default"/>
                <w:color w:val="auto"/>
                <w:szCs w:val="21"/>
              </w:rPr>
              <w:t>本项目使用的各种药品生产场所及贮存场所的最大量均远小于临界量，因此以上危险物质不构成重大危险源。</w:t>
            </w:r>
          </w:p>
          <w:p>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（2）风险源分布及影响途径</w:t>
            </w:r>
          </w:p>
          <w:p>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本项目为医院项目，营运期涉及的主要环境风险物质为各类危险化学品。根据《建设项目环境风险评价技术导则》（</w:t>
            </w:r>
            <w:r>
              <w:rPr>
                <w:rFonts w:hint="default"/>
                <w:color w:val="auto"/>
                <w:szCs w:val="21"/>
              </w:rPr>
              <w:t>HJ169-2018</w:t>
            </w:r>
            <w:r>
              <w:rPr>
                <w:rFonts w:hint="eastAsia"/>
                <w:color w:val="auto"/>
                <w:szCs w:val="21"/>
              </w:rPr>
              <w:t>），风险识别主要包括物质危险性识别、生产系统危险性识别和危险物质向环境转移的途径识别。</w:t>
            </w:r>
          </w:p>
          <w:p>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①物质危险性识别</w:t>
            </w:r>
          </w:p>
          <w:p>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根据《建设项目环境风险评价技术导则》（</w:t>
            </w:r>
            <w:r>
              <w:rPr>
                <w:rFonts w:hint="default"/>
                <w:color w:val="auto"/>
                <w:szCs w:val="21"/>
              </w:rPr>
              <w:t>HJ169-2018</w:t>
            </w:r>
            <w:r>
              <w:rPr>
                <w:rFonts w:hint="eastAsia"/>
                <w:color w:val="auto"/>
                <w:szCs w:val="21"/>
              </w:rPr>
              <w:t>）附录</w:t>
            </w:r>
            <w:r>
              <w:rPr>
                <w:rFonts w:hint="default"/>
                <w:color w:val="auto"/>
                <w:szCs w:val="21"/>
              </w:rPr>
              <w:t>B</w:t>
            </w:r>
            <w:r>
              <w:rPr>
                <w:rFonts w:hint="eastAsia"/>
                <w:color w:val="auto"/>
                <w:szCs w:val="21"/>
              </w:rPr>
              <w:t>，本项目涉及附录表格中的危险物质主要是甲醇、过氧乙酸等。</w:t>
            </w:r>
          </w:p>
          <w:p>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②生产系统危险性识别</w:t>
            </w:r>
          </w:p>
          <w:p>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default"/>
                <w:color w:val="auto"/>
                <w:szCs w:val="21"/>
              </w:rPr>
              <w:t>主要为</w:t>
            </w:r>
            <w:r>
              <w:rPr>
                <w:rFonts w:hint="eastAsia"/>
                <w:color w:val="auto"/>
                <w:szCs w:val="21"/>
              </w:rPr>
              <w:t>医疗废物收集和转运过程中产生的环境风险，化学品运输、储存、装卸、使用过程中产生的环境风险。</w:t>
            </w:r>
          </w:p>
          <w:p>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eastAsia"/>
                <w:color w:val="auto"/>
                <w:szCs w:val="21"/>
              </w:rPr>
              <w:t>③危险物质向环境转移途径识别</w:t>
            </w:r>
          </w:p>
          <w:p>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eastAsia"/>
                <w:color w:val="auto"/>
                <w:szCs w:val="21"/>
              </w:rPr>
              <w:t>本项目危险物质主要是各类危险化学品，其向环境转移的途径主要是发生泄漏，接触人体或水环境和土壤等。</w:t>
            </w:r>
          </w:p>
          <w:p>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eastAsia"/>
                <w:color w:val="auto"/>
                <w:szCs w:val="21"/>
              </w:rPr>
              <w:t>（3）环境风险防范措施</w:t>
            </w:r>
          </w:p>
          <w:p>
            <w:pPr>
              <w:keepNext w:val="0"/>
              <w:keepLines w:val="0"/>
              <w:suppressLineNumbers w:val="0"/>
              <w:spacing w:before="0" w:beforeAutospacing="0" w:after="0" w:afterAutospacing="0" w:line="390" w:lineRule="exact"/>
              <w:ind w:left="0" w:right="0" w:firstLine="420" w:firstLineChars="200"/>
              <w:rPr>
                <w:rFonts w:hint="default"/>
                <w:color w:val="auto"/>
                <w:szCs w:val="21"/>
              </w:rPr>
            </w:pPr>
            <w:bookmarkStart w:id="5" w:name="_Toc242507256"/>
            <w:r>
              <w:rPr>
                <w:rFonts w:hint="eastAsia" w:cs="宋体"/>
                <w:color w:val="auto"/>
                <w:szCs w:val="21"/>
              </w:rPr>
              <w:t>①</w:t>
            </w:r>
            <w:r>
              <w:rPr>
                <w:rFonts w:hint="default"/>
                <w:color w:val="auto"/>
                <w:szCs w:val="21"/>
              </w:rPr>
              <w:t>总图布置和建筑安全措施</w:t>
            </w:r>
            <w:bookmarkEnd w:id="5"/>
          </w:p>
          <w:p>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default"/>
                <w:color w:val="auto"/>
                <w:szCs w:val="21"/>
              </w:rPr>
              <w:t>医院内应设有消防设施配置图、楼层平面布置图、排水管网分布图和气象资料、危险化学品安全技术说明书、互救信息等，并明确存放地点和保管人员。项目通风采用整体通风与局部排风相结合，避免造成有害病毒、细菌的聚集。</w:t>
            </w:r>
          </w:p>
          <w:p>
            <w:pPr>
              <w:keepNext w:val="0"/>
              <w:keepLines w:val="0"/>
              <w:suppressLineNumbers w:val="0"/>
              <w:spacing w:before="0" w:beforeAutospacing="0" w:after="0" w:afterAutospacing="0" w:line="390" w:lineRule="exact"/>
              <w:ind w:left="0" w:right="0" w:firstLine="420" w:firstLineChars="200"/>
              <w:rPr>
                <w:rFonts w:hint="default"/>
                <w:color w:val="auto"/>
                <w:szCs w:val="21"/>
              </w:rPr>
            </w:pPr>
            <w:bookmarkStart w:id="6" w:name="_Toc242507257"/>
            <w:r>
              <w:rPr>
                <w:rFonts w:hint="eastAsia" w:cs="宋体"/>
                <w:color w:val="auto"/>
                <w:szCs w:val="21"/>
              </w:rPr>
              <w:t>②</w:t>
            </w:r>
            <w:r>
              <w:rPr>
                <w:rFonts w:hint="default"/>
                <w:color w:val="auto"/>
                <w:szCs w:val="21"/>
              </w:rPr>
              <w:t>对传染病诊治的控制</w:t>
            </w:r>
            <w:bookmarkEnd w:id="6"/>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eastAsia"/>
                <w:color w:val="auto"/>
                <w:szCs w:val="21"/>
                <w:lang w:eastAsia="zh-CN"/>
              </w:rPr>
            </w:pPr>
            <w:r>
              <w:rPr>
                <w:rFonts w:hint="default"/>
                <w:color w:val="auto"/>
                <w:szCs w:val="21"/>
              </w:rPr>
              <w:t>该医院科室设置明确，不设传染科，不包括传染病的防治</w:t>
            </w:r>
            <w:r>
              <w:rPr>
                <w:rFonts w:hint="eastAsia"/>
                <w:color w:val="auto"/>
                <w:szCs w:val="21"/>
                <w:lang w:eastAsia="zh-CN"/>
              </w:rPr>
              <w:t>。</w:t>
            </w:r>
            <w:r>
              <w:rPr>
                <w:rFonts w:hint="default"/>
                <w:color w:val="auto"/>
                <w:szCs w:val="21"/>
              </w:rPr>
              <w:t>医院一旦发现有传染病人就诊，应明确告之传染病的防治不属于本院诊疗范围，劝其到其他医院就诊，并派专人陪同出院，以便防止其在医院内逗留，禁止该类病人与其他病人交谈、接触，缩小传染病病毒接触群体，严格控制传染病的对外蔓延，将传染对象降到最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eastAsia"/>
                <w:color w:val="auto"/>
                <w:szCs w:val="21"/>
                <w:lang w:eastAsia="zh-CN"/>
              </w:rPr>
            </w:pPr>
            <w:r>
              <w:rPr>
                <w:rFonts w:hint="eastAsia"/>
                <w:color w:val="auto"/>
                <w:szCs w:val="21"/>
                <w:lang w:eastAsia="zh-CN"/>
              </w:rPr>
              <w:t>根据《血液净化标准操作规程》规定，传染病隔离透析治疗区（阳性、</w:t>
            </w:r>
            <w:r>
              <w:rPr>
                <w:rFonts w:hint="eastAsia"/>
                <w:color w:val="auto"/>
                <w:szCs w:val="21"/>
                <w:lang w:val="en-US" w:eastAsia="zh-CN"/>
              </w:rPr>
              <w:t>仅限乙肝患者</w:t>
            </w:r>
            <w:r>
              <w:rPr>
                <w:rFonts w:hint="eastAsia"/>
                <w:color w:val="auto"/>
                <w:szCs w:val="21"/>
                <w:lang w:eastAsia="zh-CN"/>
              </w:rPr>
              <w:t>）的护理人员相对固定，同一班次的护理人员不能交叉管理传染病隔离透析治疗区（阳性）和普通透析治疗室区（阴性）的透析患者；传染病隔离透析治疗区（阳性）的护理人员应加强防护，进行血管通路连接或断开操作时，应佩戴防护面罩和穿隔离服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s="宋体"/>
                <w:color w:val="auto"/>
                <w:szCs w:val="21"/>
              </w:rPr>
              <w:t>③</w:t>
            </w:r>
            <w:r>
              <w:rPr>
                <w:rFonts w:hint="default"/>
                <w:color w:val="auto"/>
                <w:szCs w:val="21"/>
              </w:rPr>
              <w:t>医疗废物收集、贮存、运输、处理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应当使用防渗漏、防抛洒的专用运送工具，按照本单位确定的内部医疗废物运送时间、路线，将医疗废物按规定要求转运和处理。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运送工具使用后应当在指定的地点及时消毒和清洁。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项目医疗废物中的药物性废物（如过期药品等）和化学性废物（如含重金属的废液、废弃的消毒剂、废化学试剂等）分类收集、贮存，贴上醒目标签，不得与生活垃圾混合堆放；污水处理站污泥消毒后，用专用容器盛装，</w:t>
            </w:r>
            <w:r>
              <w:rPr>
                <w:rFonts w:hint="eastAsia"/>
                <w:color w:val="auto"/>
                <w:szCs w:val="21"/>
              </w:rPr>
              <w:t>及时外运处置，</w:t>
            </w:r>
            <w:r>
              <w:rPr>
                <w:rFonts w:hint="default"/>
                <w:color w:val="auto"/>
                <w:szCs w:val="21"/>
              </w:rPr>
              <w:t>且不得与生活垃圾和医疗废物混合。发生危险废物与生活垃圾混合的现象，应将所有被污染的生活垃圾当作危险废物处理。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按照《医疗废物管理条例》和《医疗卫生机构医疗废物管理办法》的规定，医疗废物在运送过程中发生翻车、抛洒现象，当事人应立即对洒落的危险废物迅速进行收集、清理，对被污染的现场地面进行消毒和清洁处理。对于污泥，因污泥含水率高，还需采用吸附材料吸收处理；同时，应立即请求公安交通警察在受污染地区设立隔离区，禁止其他车辆和行人穿过，避免污染物扩散和对行人造成伤害。同时立即向当地卫生局、生态环境局报告。处置工作结束后，建设单位应当将处理结果向当地卫生局、生态环境局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ascii="宋体" w:hAnsi="宋体" w:cs="宋体"/>
                <w:color w:val="auto"/>
                <w:szCs w:val="21"/>
              </w:rPr>
              <w:t>④</w:t>
            </w:r>
            <w:r>
              <w:rPr>
                <w:rFonts w:hint="default"/>
                <w:color w:val="auto"/>
                <w:szCs w:val="21"/>
              </w:rPr>
              <w:t>危险化学品控制措施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对于危险化学品的购买、储存、保管、使用等需按照《危险化学品安全管理条例》之规定管理。危险化学品中剧毒化学品必须向当地公安局申请领取购买凭证，凭证购买。危险化学品必须储存在专用仓库、专用场地或者专用储存室内，其储存方式、方法与储存数量必须符合国家标准，并由专人管理，危险化学品出入库，必须进行核查登记，并定期检查库存。剧毒化学品以及储存数量构成重大危险源的其他危险化学品必须在专用仓库内单独存放，实行双人收发、双人保管制度。储存单位应当将储存剧毒化学品以及构成重大危险源的其他危险化学品的数量、地点以及管理人员的情况，报当地公安部门和负责危险化学品安全监督管理综合工作的部门备案。危险化学品专用仓库，应当符合国家标准对安全、消防的要求，设置明显标志。危险化学品专用仓库的储存设备和安全设施应当定期检测。而对于精神药品和麻醉药品，则根据《精神药品管理办法》和《麻醉药品管理办法》中要求购买、储存、使用，其检查监督由卫生部门管理。要求一般药品和有毒、麻醉药品分开储存，专人负责药品收发、验库、使用登记、报废等工作，医院建立药品和药剂的管理办法，只要严格按照管理办法执行，其危险化学品不会对周围环境和人群健康造成损害。医用乙醇设专门的乙醇存放库，不会对医疗环境产生重大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color w:val="auto"/>
                <w:szCs w:val="21"/>
              </w:rPr>
            </w:pPr>
            <w:r>
              <w:rPr>
                <w:rFonts w:hint="eastAsia" w:ascii="宋体" w:hAnsi="宋体" w:cs="宋体"/>
                <w:color w:val="auto"/>
                <w:szCs w:val="21"/>
              </w:rPr>
              <w:t>⑤</w:t>
            </w:r>
            <w:r>
              <w:rPr>
                <w:rFonts w:hint="eastAsia"/>
                <w:color w:val="auto"/>
                <w:szCs w:val="21"/>
              </w:rPr>
              <w:t>放射源</w:t>
            </w:r>
            <w:r>
              <w:rPr>
                <w:rFonts w:hint="default"/>
                <w:color w:val="auto"/>
                <w:szCs w:val="21"/>
              </w:rPr>
              <w:t>使用过程中产生的环境风险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color w:val="auto"/>
                <w:szCs w:val="21"/>
              </w:rPr>
            </w:pPr>
            <w:r>
              <w:rPr>
                <w:rFonts w:hint="default"/>
                <w:color w:val="auto"/>
                <w:szCs w:val="21"/>
              </w:rPr>
              <w:t>本项目</w:t>
            </w:r>
            <w:r>
              <w:rPr>
                <w:rFonts w:hint="eastAsia"/>
                <w:color w:val="auto"/>
                <w:szCs w:val="21"/>
              </w:rPr>
              <w:t>建设单位应加强放射源的使用和管理，</w:t>
            </w:r>
            <w:r>
              <w:rPr>
                <w:rFonts w:hint="default"/>
                <w:color w:val="auto"/>
                <w:szCs w:val="21"/>
              </w:rPr>
              <w:t>依法落实单位法人辐射安全责任制，完善各项辐射安全管理规章制度、操作规程、岗位职责，并结合实际，建立健全辐射安全与环境保护管理机构，明确工作职责，建立起以第一责任人为核心的辐射安全管理责任体系，层层落实工作责任制，真正把辐射安全防护责任落实到人，防止各种辐射事故的发生。</w:t>
            </w:r>
          </w:p>
          <w:p>
            <w:pPr>
              <w:keepNext w:val="0"/>
              <w:keepLines w:val="0"/>
              <w:suppressLineNumbers w:val="0"/>
              <w:autoSpaceDE w:val="0"/>
              <w:autoSpaceDN w:val="0"/>
              <w:adjustRightInd w:val="0"/>
              <w:snapToGrid w:val="0"/>
              <w:spacing w:before="0" w:beforeAutospacing="0" w:after="0" w:afterAutospacing="0" w:line="400" w:lineRule="exact"/>
              <w:ind w:left="0" w:right="-31" w:rightChars="-15"/>
              <w:rPr>
                <w:rFonts w:hint="default" w:eastAsia="黑体"/>
                <w:color w:val="auto"/>
                <w:kern w:val="0"/>
                <w:szCs w:val="21"/>
              </w:rPr>
            </w:pPr>
            <w:r>
              <w:rPr>
                <w:rFonts w:hint="default" w:eastAsia="黑体"/>
                <w:color w:val="auto"/>
                <w:kern w:val="0"/>
                <w:szCs w:val="21"/>
              </w:rPr>
              <w:t>7</w:t>
            </w:r>
            <w:r>
              <w:rPr>
                <w:rFonts w:hint="default" w:ascii="黑体" w:hAnsi="黑体" w:eastAsia="黑体"/>
                <w:color w:val="auto"/>
                <w:kern w:val="0"/>
                <w:szCs w:val="21"/>
              </w:rPr>
              <w:t>、环保投资一览表</w:t>
            </w:r>
          </w:p>
          <w:p>
            <w:pPr>
              <w:keepNext w:val="0"/>
              <w:keepLines w:val="0"/>
              <w:suppressLineNumbers w:val="0"/>
              <w:autoSpaceDE w:val="0"/>
              <w:autoSpaceDN w:val="0"/>
              <w:adjustRightInd w:val="0"/>
              <w:snapToGrid w:val="0"/>
              <w:spacing w:before="0" w:beforeAutospacing="0" w:after="0" w:afterAutospacing="0" w:line="500" w:lineRule="exact"/>
              <w:ind w:left="0" w:right="0"/>
              <w:jc w:val="center"/>
              <w:rPr>
                <w:rFonts w:hint="default" w:ascii="黑体" w:hAnsi="黑体" w:eastAsia="黑体"/>
                <w:color w:val="auto"/>
                <w:kern w:val="0"/>
                <w:sz w:val="18"/>
                <w:szCs w:val="18"/>
              </w:rPr>
            </w:pPr>
          </w:p>
          <w:p>
            <w:pPr>
              <w:keepNext w:val="0"/>
              <w:keepLines w:val="0"/>
              <w:suppressLineNumbers w:val="0"/>
              <w:autoSpaceDE w:val="0"/>
              <w:autoSpaceDN w:val="0"/>
              <w:adjustRightInd w:val="0"/>
              <w:snapToGrid w:val="0"/>
              <w:spacing w:before="0" w:beforeAutospacing="0" w:after="0" w:afterAutospacing="0" w:line="500" w:lineRule="exact"/>
              <w:ind w:left="0" w:right="0"/>
              <w:jc w:val="center"/>
              <w:rPr>
                <w:rFonts w:hint="default" w:eastAsia="黑体"/>
                <w:color w:val="auto"/>
                <w:kern w:val="0"/>
                <w:sz w:val="18"/>
                <w:szCs w:val="18"/>
              </w:rPr>
            </w:pPr>
            <w:r>
              <w:rPr>
                <w:rFonts w:hint="default" w:ascii="黑体" w:hAnsi="黑体" w:eastAsia="黑体"/>
                <w:color w:val="auto"/>
                <w:kern w:val="0"/>
                <w:sz w:val="18"/>
                <w:szCs w:val="18"/>
              </w:rPr>
              <w:t>表</w:t>
            </w:r>
            <w:r>
              <w:rPr>
                <w:rFonts w:hint="default" w:eastAsia="黑体"/>
                <w:color w:val="auto"/>
                <w:kern w:val="0"/>
                <w:sz w:val="18"/>
                <w:szCs w:val="18"/>
              </w:rPr>
              <w:t>4-1</w:t>
            </w:r>
            <w:r>
              <w:rPr>
                <w:rFonts w:hint="eastAsia" w:eastAsia="黑体"/>
                <w:color w:val="auto"/>
                <w:kern w:val="0"/>
                <w:sz w:val="18"/>
                <w:szCs w:val="18"/>
              </w:rPr>
              <w:t>7</w:t>
            </w:r>
            <w:r>
              <w:rPr>
                <w:rFonts w:hint="default" w:eastAsia="黑体"/>
                <w:color w:val="auto"/>
                <w:kern w:val="0"/>
                <w:sz w:val="18"/>
                <w:szCs w:val="18"/>
              </w:rPr>
              <w:t xml:space="preserve">  </w:t>
            </w:r>
            <w:r>
              <w:rPr>
                <w:rFonts w:hint="default" w:ascii="黑体" w:hAnsi="黑体" w:eastAsia="黑体"/>
                <w:color w:val="auto"/>
                <w:kern w:val="0"/>
                <w:sz w:val="18"/>
                <w:szCs w:val="18"/>
              </w:rPr>
              <w:t>环保投资估算一览表</w:t>
            </w:r>
            <w:r>
              <w:rPr>
                <w:rFonts w:hint="default" w:eastAsia="黑体"/>
                <w:color w:val="auto"/>
                <w:kern w:val="0"/>
                <w:sz w:val="18"/>
                <w:szCs w:val="18"/>
              </w:rPr>
              <w:t xml:space="preserve">   </w:t>
            </w:r>
            <w:r>
              <w:rPr>
                <w:rFonts w:hint="default" w:ascii="黑体" w:hAnsi="黑体" w:eastAsia="黑体"/>
                <w:color w:val="auto"/>
                <w:kern w:val="0"/>
                <w:sz w:val="18"/>
                <w:szCs w:val="18"/>
              </w:rPr>
              <w:t>单位：万元</w:t>
            </w:r>
          </w:p>
          <w:tbl>
            <w:tblPr>
              <w:tblStyle w:val="13"/>
              <w:tblW w:w="7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6004"/>
              <w:gridCol w:w="709"/>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项目</w:t>
                  </w:r>
                </w:p>
              </w:tc>
              <w:tc>
                <w:tcPr>
                  <w:tcW w:w="6004"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环保设施（措施）内容</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投资</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restart"/>
                  <w:tcBorders>
                    <w:top w:val="nil"/>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bookmarkStart w:id="7" w:name="_Hlk458068448"/>
                  <w:r>
                    <w:rPr>
                      <w:rFonts w:hint="default" w:ascii="宋体" w:hAnsi="宋体"/>
                      <w:color w:val="auto"/>
                      <w:sz w:val="18"/>
                      <w:szCs w:val="18"/>
                    </w:rPr>
                    <w:t>废气</w:t>
                  </w:r>
                  <w:bookmarkEnd w:id="7"/>
                </w:p>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治理</w:t>
                  </w: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宋体" w:hAnsi="宋体" w:eastAsia="宋体" w:cs="Times New Roman"/>
                      <w:color w:val="auto"/>
                      <w:kern w:val="2"/>
                      <w:sz w:val="18"/>
                      <w:szCs w:val="18"/>
                      <w:lang w:val="en-US" w:eastAsia="zh-CN" w:bidi="ar-SA"/>
                    </w:rPr>
                  </w:pPr>
                  <w:r>
                    <w:rPr>
                      <w:rFonts w:hint="default" w:ascii="宋体" w:hAnsi="宋体"/>
                      <w:color w:val="auto"/>
                      <w:sz w:val="18"/>
                      <w:szCs w:val="18"/>
                    </w:rPr>
                    <w:t>医疗废气：对</w:t>
                  </w:r>
                  <w:r>
                    <w:rPr>
                      <w:rFonts w:hint="eastAsia" w:ascii="宋体" w:hAnsi="宋体"/>
                      <w:color w:val="auto"/>
                      <w:sz w:val="18"/>
                      <w:szCs w:val="18"/>
                    </w:rPr>
                    <w:t>病房、检验室、手术室等采取机械通风措施，对周围环境影响很小</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8</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olor w:val="auto"/>
                      <w:sz w:val="18"/>
                      <w:szCs w:val="18"/>
                    </w:rPr>
                    <w:t>污水站</w:t>
                  </w:r>
                  <w:r>
                    <w:rPr>
                      <w:rFonts w:hint="default" w:ascii="宋体" w:hAnsi="宋体"/>
                      <w:color w:val="auto"/>
                      <w:sz w:val="18"/>
                      <w:szCs w:val="18"/>
                    </w:rPr>
                    <w:t>恶臭：污水处理设施布置在封闭房间内，</w:t>
                  </w:r>
                  <w:r>
                    <w:rPr>
                      <w:rFonts w:hint="eastAsia" w:ascii="宋体" w:hAnsi="宋体"/>
                      <w:color w:val="auto"/>
                      <w:sz w:val="18"/>
                      <w:szCs w:val="18"/>
                    </w:rPr>
                    <w:t>定期喷洒除臭剂；池体加盖密闭留有通气口；</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5</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eastAsia="宋体"/>
                      <w:color w:val="auto"/>
                      <w:sz w:val="18"/>
                      <w:szCs w:val="18"/>
                      <w:lang w:val="en-US" w:eastAsia="zh-CN"/>
                    </w:rPr>
                  </w:pPr>
                  <w:r>
                    <w:rPr>
                      <w:rFonts w:hint="eastAsia"/>
                      <w:color w:val="auto"/>
                      <w:sz w:val="18"/>
                      <w:szCs w:val="18"/>
                      <w:lang w:val="en-US" w:eastAsia="zh-CN"/>
                    </w:rPr>
                    <w:t>中药煎药废气：煎药室相对封闭，设风机引至楼顶活性炭吸附装置处理后，达标排放</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3</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restart"/>
                  <w:tcBorders>
                    <w:top w:val="nil"/>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废水</w:t>
                  </w:r>
                </w:p>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治理</w:t>
                  </w: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宋体" w:hAnsi="宋体"/>
                      <w:color w:val="auto"/>
                      <w:sz w:val="18"/>
                      <w:szCs w:val="18"/>
                    </w:rPr>
                    <w:t>检验室酸碱废水：设专用容器中和</w:t>
                  </w:r>
                  <w:r>
                    <w:rPr>
                      <w:rFonts w:hint="eastAsia" w:ascii="宋体" w:hAnsi="宋体"/>
                      <w:color w:val="auto"/>
                      <w:sz w:val="18"/>
                      <w:szCs w:val="18"/>
                      <w:lang w:val="en-US" w:eastAsia="zh-CN"/>
                    </w:rPr>
                    <w:t>处理</w:t>
                  </w:r>
                  <w:r>
                    <w:rPr>
                      <w:rFonts w:hint="default" w:ascii="宋体" w:hAnsi="宋体"/>
                      <w:color w:val="auto"/>
                      <w:sz w:val="18"/>
                      <w:szCs w:val="18"/>
                    </w:rPr>
                    <w:t>后，排入自建的</w:t>
                  </w:r>
                  <w:r>
                    <w:rPr>
                      <w:rFonts w:hint="eastAsia" w:ascii="宋体" w:hAnsi="宋体"/>
                      <w:color w:val="auto"/>
                      <w:sz w:val="18"/>
                      <w:szCs w:val="18"/>
                    </w:rPr>
                    <w:t>废水处理站</w:t>
                  </w:r>
                  <w:r>
                    <w:rPr>
                      <w:rFonts w:hint="default" w:ascii="宋体" w:hAnsi="宋体"/>
                      <w:color w:val="auto"/>
                      <w:sz w:val="18"/>
                      <w:szCs w:val="18"/>
                    </w:rPr>
                    <w:t>处理</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2</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olor w:val="auto"/>
                      <w:sz w:val="18"/>
                      <w:szCs w:val="18"/>
                    </w:rPr>
                    <w:t>生活污水：收集后排至</w:t>
                  </w:r>
                  <w:r>
                    <w:rPr>
                      <w:rFonts w:hint="eastAsia" w:ascii="宋体" w:hAnsi="宋体"/>
                      <w:color w:val="auto"/>
                      <w:sz w:val="18"/>
                      <w:szCs w:val="18"/>
                      <w:lang w:val="en-US" w:eastAsia="zh-CN"/>
                    </w:rPr>
                    <w:t>化粪池再进入</w:t>
                  </w:r>
                  <w:r>
                    <w:rPr>
                      <w:rFonts w:hint="eastAsia" w:ascii="宋体" w:hAnsi="宋体"/>
                      <w:color w:val="auto"/>
                      <w:sz w:val="18"/>
                      <w:szCs w:val="18"/>
                    </w:rPr>
                    <w:t>废水处理站处理</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3</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宋体" w:hAnsi="宋体"/>
                      <w:color w:val="auto"/>
                      <w:sz w:val="18"/>
                      <w:szCs w:val="18"/>
                    </w:rPr>
                    <w:t>医疗废水：</w:t>
                  </w:r>
                  <w:r>
                    <w:rPr>
                      <w:rFonts w:hint="eastAsia" w:ascii="宋体" w:hAnsi="宋体"/>
                      <w:color w:val="auto"/>
                      <w:sz w:val="18"/>
                      <w:szCs w:val="18"/>
                      <w:lang w:val="en-US" w:eastAsia="zh-CN"/>
                    </w:rPr>
                    <w:t>自建</w:t>
                  </w:r>
                  <w:r>
                    <w:rPr>
                      <w:rFonts w:hint="default" w:ascii="宋体" w:hAnsi="宋体"/>
                      <w:color w:val="auto"/>
                      <w:sz w:val="18"/>
                      <w:szCs w:val="18"/>
                    </w:rPr>
                    <w:t>污水处理站</w:t>
                  </w:r>
                  <w:r>
                    <w:rPr>
                      <w:rFonts w:hint="eastAsia" w:ascii="宋体" w:hAnsi="宋体"/>
                      <w:color w:val="auto"/>
                      <w:sz w:val="18"/>
                      <w:szCs w:val="18"/>
                      <w:lang w:eastAsia="zh-CN"/>
                    </w:rPr>
                    <w:t>，</w:t>
                  </w:r>
                  <w:r>
                    <w:rPr>
                      <w:rFonts w:hint="eastAsia" w:ascii="宋体" w:hAnsi="宋体"/>
                      <w:color w:val="auto"/>
                      <w:sz w:val="18"/>
                      <w:szCs w:val="18"/>
                      <w:lang w:val="en-US" w:eastAsia="zh-CN"/>
                    </w:rPr>
                    <w:t>采用</w:t>
                  </w:r>
                  <w:r>
                    <w:rPr>
                      <w:rFonts w:hint="default"/>
                      <w:color w:val="auto"/>
                      <w:sz w:val="18"/>
                      <w:szCs w:val="18"/>
                    </w:rPr>
                    <w:t>“</w:t>
                  </w:r>
                  <w:r>
                    <w:rPr>
                      <w:rFonts w:hint="eastAsia"/>
                      <w:color w:val="auto"/>
                      <w:sz w:val="18"/>
                      <w:szCs w:val="18"/>
                      <w:lang w:val="en-US" w:eastAsia="zh-CN"/>
                    </w:rPr>
                    <w:t>化粪池</w:t>
                  </w:r>
                  <w:r>
                    <w:rPr>
                      <w:rFonts w:hint="eastAsia"/>
                      <w:color w:val="auto"/>
                      <w:sz w:val="18"/>
                      <w:szCs w:val="18"/>
                    </w:rPr>
                    <w:t>+</w:t>
                  </w:r>
                  <w:r>
                    <w:rPr>
                      <w:rFonts w:hint="eastAsia" w:ascii="宋体" w:hAnsi="宋体"/>
                      <w:color w:val="auto"/>
                      <w:sz w:val="18"/>
                      <w:szCs w:val="18"/>
                    </w:rPr>
                    <w:t>格栅</w:t>
                  </w:r>
                  <w:r>
                    <w:rPr>
                      <w:rFonts w:hint="eastAsia"/>
                      <w:color w:val="auto"/>
                      <w:sz w:val="18"/>
                      <w:szCs w:val="18"/>
                    </w:rPr>
                    <w:t>+</w:t>
                  </w:r>
                  <w:r>
                    <w:rPr>
                      <w:rFonts w:hint="eastAsia" w:ascii="宋体" w:hAnsi="宋体"/>
                      <w:color w:val="auto"/>
                      <w:sz w:val="18"/>
                      <w:szCs w:val="18"/>
                    </w:rPr>
                    <w:t>调节池</w:t>
                  </w:r>
                  <w:r>
                    <w:rPr>
                      <w:rFonts w:hint="eastAsia"/>
                      <w:color w:val="auto"/>
                      <w:sz w:val="18"/>
                      <w:szCs w:val="18"/>
                    </w:rPr>
                    <w:t>+</w:t>
                  </w:r>
                  <w:r>
                    <w:rPr>
                      <w:rFonts w:hint="eastAsia"/>
                      <w:color w:val="auto"/>
                      <w:sz w:val="18"/>
                      <w:szCs w:val="18"/>
                      <w:lang w:val="en-US" w:eastAsia="zh-CN"/>
                    </w:rPr>
                    <w:t>水解酸化</w:t>
                  </w:r>
                  <w:r>
                    <w:rPr>
                      <w:rFonts w:hint="eastAsia"/>
                      <w:color w:val="auto"/>
                      <w:sz w:val="18"/>
                      <w:szCs w:val="18"/>
                    </w:rPr>
                    <w:t>+</w:t>
                  </w:r>
                  <w:r>
                    <w:rPr>
                      <w:rFonts w:hint="eastAsia"/>
                      <w:color w:val="auto"/>
                      <w:sz w:val="18"/>
                      <w:szCs w:val="18"/>
                      <w:lang w:val="en-US" w:eastAsia="zh-CN"/>
                    </w:rPr>
                    <w:t>生物</w:t>
                  </w:r>
                  <w:r>
                    <w:rPr>
                      <w:rFonts w:hint="eastAsia"/>
                      <w:color w:val="auto"/>
                      <w:sz w:val="18"/>
                      <w:szCs w:val="18"/>
                    </w:rPr>
                    <w:t>接触氧化</w:t>
                  </w:r>
                  <w:r>
                    <w:rPr>
                      <w:rFonts w:hint="eastAsia"/>
                      <w:color w:val="auto"/>
                      <w:sz w:val="18"/>
                      <w:szCs w:val="18"/>
                      <w:lang w:val="en-US" w:eastAsia="zh-CN"/>
                    </w:rPr>
                    <w:t>+沉淀池</w:t>
                  </w:r>
                  <w:r>
                    <w:rPr>
                      <w:rFonts w:hint="eastAsia"/>
                      <w:color w:val="auto"/>
                      <w:sz w:val="18"/>
                      <w:szCs w:val="18"/>
                    </w:rPr>
                    <w:t>+</w:t>
                  </w:r>
                  <w:r>
                    <w:rPr>
                      <w:rFonts w:hint="eastAsia" w:ascii="宋体" w:hAnsi="宋体"/>
                      <w:color w:val="auto"/>
                      <w:sz w:val="18"/>
                      <w:szCs w:val="18"/>
                    </w:rPr>
                    <w:t>消毒</w:t>
                  </w:r>
                  <w:r>
                    <w:rPr>
                      <w:rFonts w:hint="default"/>
                      <w:color w:val="auto"/>
                      <w:sz w:val="18"/>
                      <w:szCs w:val="18"/>
                    </w:rPr>
                    <w:t>”</w:t>
                  </w:r>
                  <w:r>
                    <w:rPr>
                      <w:rFonts w:hint="default" w:ascii="宋体" w:hAnsi="宋体"/>
                      <w:color w:val="auto"/>
                      <w:sz w:val="18"/>
                      <w:szCs w:val="18"/>
                    </w:rPr>
                    <w:t>工艺，设计处理</w:t>
                  </w:r>
                  <w:r>
                    <w:rPr>
                      <w:rFonts w:hint="eastAsia" w:ascii="宋体" w:hAnsi="宋体"/>
                      <w:color w:val="auto"/>
                      <w:sz w:val="18"/>
                      <w:szCs w:val="18"/>
                      <w:lang w:val="en-US" w:eastAsia="zh-CN"/>
                    </w:rPr>
                    <w:t>规模1.5</w:t>
                  </w:r>
                  <w:r>
                    <w:rPr>
                      <w:rFonts w:hint="default"/>
                      <w:color w:val="auto"/>
                      <w:sz w:val="18"/>
                      <w:szCs w:val="18"/>
                    </w:rPr>
                    <w:t>m</w:t>
                  </w:r>
                  <w:r>
                    <w:rPr>
                      <w:rFonts w:hint="default"/>
                      <w:color w:val="auto"/>
                      <w:sz w:val="18"/>
                      <w:szCs w:val="18"/>
                      <w:vertAlign w:val="superscript"/>
                    </w:rPr>
                    <w:t>3</w:t>
                  </w:r>
                  <w:r>
                    <w:rPr>
                      <w:rFonts w:hint="default"/>
                      <w:color w:val="auto"/>
                      <w:sz w:val="18"/>
                      <w:szCs w:val="18"/>
                    </w:rPr>
                    <w:t>/</w:t>
                  </w:r>
                  <w:r>
                    <w:rPr>
                      <w:rFonts w:hint="eastAsia"/>
                      <w:color w:val="auto"/>
                      <w:sz w:val="18"/>
                      <w:szCs w:val="18"/>
                      <w:lang w:val="en-US" w:eastAsia="zh-CN"/>
                    </w:rPr>
                    <w:t>h</w:t>
                  </w:r>
                  <w:r>
                    <w:rPr>
                      <w:rFonts w:hint="default" w:ascii="宋体" w:hAnsi="宋体"/>
                      <w:color w:val="auto"/>
                      <w:sz w:val="18"/>
                      <w:szCs w:val="18"/>
                    </w:rPr>
                    <w:t>，</w:t>
                  </w:r>
                  <w:r>
                    <w:rPr>
                      <w:rFonts w:hint="eastAsia" w:ascii="宋体" w:hAnsi="宋体"/>
                      <w:color w:val="auto"/>
                      <w:sz w:val="18"/>
                      <w:szCs w:val="18"/>
                      <w:lang w:val="en-US" w:eastAsia="zh-CN"/>
                    </w:rPr>
                    <w:t>处理后经自建污水管网排</w:t>
                  </w:r>
                  <w:r>
                    <w:rPr>
                      <w:rFonts w:hint="eastAsia" w:ascii="宋体" w:hAnsi="宋体"/>
                      <w:color w:val="auto"/>
                      <w:sz w:val="18"/>
                      <w:szCs w:val="18"/>
                    </w:rPr>
                    <w:t>入</w:t>
                  </w:r>
                  <w:r>
                    <w:rPr>
                      <w:rFonts w:hint="eastAsia" w:ascii="宋体" w:hAnsi="宋体"/>
                      <w:color w:val="auto"/>
                      <w:sz w:val="18"/>
                      <w:szCs w:val="18"/>
                      <w:lang w:val="en-US" w:eastAsia="zh-CN"/>
                    </w:rPr>
                    <w:t>罗江镇场镇污水管网，最终进入罗江镇场镇污水处理厂</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eastAsia="宋体"/>
                      <w:color w:val="auto"/>
                      <w:sz w:val="18"/>
                      <w:szCs w:val="18"/>
                      <w:lang w:val="en-US" w:eastAsia="zh-CN"/>
                    </w:rPr>
                  </w:pPr>
                  <w:r>
                    <w:rPr>
                      <w:rFonts w:hint="eastAsia"/>
                      <w:color w:val="auto"/>
                      <w:sz w:val="18"/>
                      <w:szCs w:val="18"/>
                      <w:lang w:val="en-US" w:eastAsia="zh-CN"/>
                    </w:rPr>
                    <w:t>血透中心阳性治疗区废水：单独收集至预消毒池处理后，再进入污水处理站</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1</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tcBorders>
                    <w:top w:val="nil"/>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噪声</w:t>
                  </w:r>
                </w:p>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治理</w:t>
                  </w:r>
                </w:p>
              </w:tc>
              <w:tc>
                <w:tcPr>
                  <w:tcW w:w="6004"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宋体" w:hAnsi="宋体"/>
                      <w:color w:val="auto"/>
                      <w:sz w:val="18"/>
                      <w:szCs w:val="18"/>
                    </w:rPr>
                    <w:t>产噪设备安装减振垫；风机</w:t>
                  </w:r>
                  <w:r>
                    <w:rPr>
                      <w:rFonts w:hint="eastAsia" w:ascii="宋体" w:hAnsi="宋体"/>
                      <w:color w:val="auto"/>
                      <w:sz w:val="18"/>
                      <w:szCs w:val="18"/>
                    </w:rPr>
                    <w:t>设置专用房间并</w:t>
                  </w:r>
                  <w:r>
                    <w:rPr>
                      <w:rFonts w:hint="default" w:ascii="宋体" w:hAnsi="宋体"/>
                      <w:color w:val="auto"/>
                      <w:sz w:val="18"/>
                      <w:szCs w:val="18"/>
                    </w:rPr>
                    <w:t>安装消声器、柔性接口等；</w:t>
                  </w:r>
                  <w:r>
                    <w:rPr>
                      <w:rFonts w:hint="eastAsia" w:ascii="宋体" w:hAnsi="宋体"/>
                      <w:color w:val="auto"/>
                      <w:sz w:val="18"/>
                      <w:szCs w:val="18"/>
                    </w:rPr>
                    <w:t>废水站</w:t>
                  </w:r>
                  <w:r>
                    <w:rPr>
                      <w:rFonts w:hint="default" w:ascii="宋体" w:hAnsi="宋体"/>
                      <w:color w:val="auto"/>
                      <w:sz w:val="18"/>
                      <w:szCs w:val="18"/>
                    </w:rPr>
                    <w:t>水泵等</w:t>
                  </w:r>
                  <w:r>
                    <w:rPr>
                      <w:rFonts w:hint="eastAsia" w:ascii="宋体" w:hAnsi="宋体"/>
                      <w:color w:val="auto"/>
                      <w:sz w:val="18"/>
                      <w:szCs w:val="18"/>
                    </w:rPr>
                    <w:t>安装于一体化设备内部</w:t>
                  </w:r>
                  <w:r>
                    <w:rPr>
                      <w:rFonts w:hint="default" w:ascii="宋体" w:hAnsi="宋体"/>
                      <w:color w:val="auto"/>
                      <w:sz w:val="18"/>
                      <w:szCs w:val="18"/>
                    </w:rPr>
                    <w:t>；设备定期检查、维修；加强对来院病人的引导等</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2</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restart"/>
                  <w:tcBorders>
                    <w:top w:val="nil"/>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固废</w:t>
                  </w:r>
                </w:p>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处置</w:t>
                  </w: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left"/>
                    <w:textAlignment w:val="auto"/>
                    <w:rPr>
                      <w:rFonts w:hint="default" w:ascii="宋体" w:hAnsi="宋体" w:eastAsia="宋体" w:cs="Times New Roman"/>
                      <w:color w:val="auto"/>
                      <w:kern w:val="2"/>
                      <w:sz w:val="18"/>
                      <w:szCs w:val="18"/>
                      <w:lang w:val="en-US" w:eastAsia="zh-CN" w:bidi="ar-SA"/>
                    </w:rPr>
                  </w:pPr>
                  <w:r>
                    <w:rPr>
                      <w:rFonts w:hint="default" w:ascii="宋体" w:hAnsi="宋体"/>
                      <w:color w:val="auto"/>
                      <w:sz w:val="18"/>
                      <w:szCs w:val="18"/>
                    </w:rPr>
                    <w:t>医疗废物：设</w:t>
                  </w:r>
                  <w:r>
                    <w:rPr>
                      <w:rFonts w:hint="eastAsia" w:ascii="宋体" w:hAnsi="宋体"/>
                      <w:color w:val="auto"/>
                      <w:sz w:val="18"/>
                      <w:szCs w:val="18"/>
                    </w:rPr>
                    <w:t>危险废物暂存间</w:t>
                  </w:r>
                  <w:r>
                    <w:rPr>
                      <w:rFonts w:hint="eastAsia"/>
                      <w:color w:val="auto"/>
                      <w:sz w:val="18"/>
                      <w:szCs w:val="18"/>
                    </w:rPr>
                    <w:t>1</w:t>
                  </w:r>
                  <w:r>
                    <w:rPr>
                      <w:rFonts w:hint="eastAsia" w:ascii="宋体" w:hAnsi="宋体"/>
                      <w:color w:val="auto"/>
                      <w:sz w:val="18"/>
                      <w:szCs w:val="18"/>
                    </w:rPr>
                    <w:t>间，</w:t>
                  </w:r>
                  <w:r>
                    <w:rPr>
                      <w:rFonts w:hint="default" w:ascii="宋体" w:hAnsi="宋体"/>
                      <w:color w:val="auto"/>
                      <w:sz w:val="18"/>
                      <w:szCs w:val="18"/>
                    </w:rPr>
                    <w:t>暂存间采取</w:t>
                  </w:r>
                  <w:r>
                    <w:rPr>
                      <w:rFonts w:hint="default"/>
                      <w:color w:val="auto"/>
                      <w:sz w:val="18"/>
                      <w:szCs w:val="18"/>
                    </w:rPr>
                    <w:t>“</w:t>
                  </w:r>
                  <w:r>
                    <w:rPr>
                      <w:rFonts w:hint="default" w:ascii="宋体" w:hAnsi="宋体"/>
                      <w:color w:val="auto"/>
                      <w:sz w:val="18"/>
                      <w:szCs w:val="18"/>
                    </w:rPr>
                    <w:t>四防</w:t>
                  </w:r>
                  <w:r>
                    <w:rPr>
                      <w:rFonts w:hint="default"/>
                      <w:color w:val="auto"/>
                      <w:sz w:val="18"/>
                      <w:szCs w:val="18"/>
                    </w:rPr>
                    <w:t>”</w:t>
                  </w:r>
                  <w:r>
                    <w:rPr>
                      <w:rFonts w:hint="default" w:ascii="宋体" w:hAnsi="宋体"/>
                      <w:color w:val="auto"/>
                      <w:sz w:val="18"/>
                      <w:szCs w:val="18"/>
                    </w:rPr>
                    <w:t>措施，并设有警示标志</w:t>
                  </w:r>
                  <w:r>
                    <w:rPr>
                      <w:rFonts w:hint="eastAsia" w:ascii="宋体" w:hAnsi="宋体"/>
                      <w:color w:val="auto"/>
                      <w:sz w:val="18"/>
                      <w:szCs w:val="18"/>
                    </w:rPr>
                    <w:t>，</w:t>
                  </w:r>
                  <w:r>
                    <w:rPr>
                      <w:rFonts w:hint="default" w:ascii="宋体" w:hAnsi="宋体"/>
                      <w:color w:val="auto"/>
                      <w:sz w:val="18"/>
                      <w:szCs w:val="18"/>
                    </w:rPr>
                    <w:t>分别设置</w:t>
                  </w:r>
                  <w:r>
                    <w:rPr>
                      <w:rFonts w:hint="eastAsia" w:ascii="宋体" w:hAnsi="宋体"/>
                      <w:color w:val="auto"/>
                      <w:sz w:val="18"/>
                      <w:szCs w:val="18"/>
                    </w:rPr>
                    <w:t>各类危废的</w:t>
                  </w:r>
                  <w:r>
                    <w:rPr>
                      <w:rFonts w:hint="default" w:ascii="宋体" w:hAnsi="宋体"/>
                      <w:color w:val="auto"/>
                      <w:sz w:val="18"/>
                      <w:szCs w:val="18"/>
                    </w:rPr>
                    <w:t>专用储存容器，</w:t>
                  </w:r>
                  <w:r>
                    <w:rPr>
                      <w:rFonts w:hint="eastAsia" w:ascii="宋体" w:hAnsi="宋体"/>
                      <w:color w:val="auto"/>
                      <w:sz w:val="18"/>
                      <w:szCs w:val="18"/>
                    </w:rPr>
                    <w:t>定期</w:t>
                  </w:r>
                  <w:r>
                    <w:rPr>
                      <w:rFonts w:hint="default" w:ascii="宋体" w:hAnsi="宋体"/>
                      <w:color w:val="auto"/>
                      <w:sz w:val="18"/>
                      <w:szCs w:val="18"/>
                    </w:rPr>
                    <w:t>委托有资质的单位处置</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left"/>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olor w:val="auto"/>
                      <w:sz w:val="18"/>
                      <w:szCs w:val="18"/>
                    </w:rPr>
                    <w:t>医务人员</w:t>
                  </w:r>
                  <w:r>
                    <w:rPr>
                      <w:rFonts w:hint="default" w:ascii="宋体" w:hAnsi="宋体"/>
                      <w:color w:val="auto"/>
                      <w:sz w:val="18"/>
                      <w:szCs w:val="18"/>
                    </w:rPr>
                    <w:t>、门诊产生的生活垃圾</w:t>
                  </w:r>
                  <w:r>
                    <w:rPr>
                      <w:rFonts w:hint="eastAsia" w:ascii="宋体" w:hAnsi="宋体"/>
                      <w:color w:val="auto"/>
                      <w:sz w:val="18"/>
                      <w:szCs w:val="18"/>
                    </w:rPr>
                    <w:t>采用垃圾桶收集后交由环卫部门清运处理；</w:t>
                  </w:r>
                  <w:r>
                    <w:rPr>
                      <w:rFonts w:hint="default" w:ascii="宋体" w:hAnsi="宋体"/>
                      <w:color w:val="auto"/>
                      <w:sz w:val="18"/>
                      <w:szCs w:val="18"/>
                    </w:rPr>
                    <w:t>一次性输液瓶（袋）</w:t>
                  </w:r>
                  <w:r>
                    <w:rPr>
                      <w:rFonts w:hint="eastAsia" w:ascii="宋体" w:hAnsi="宋体"/>
                      <w:color w:val="auto"/>
                      <w:sz w:val="18"/>
                      <w:szCs w:val="18"/>
                      <w:lang w:val="en-US" w:eastAsia="zh-CN"/>
                    </w:rPr>
                    <w:t>等</w:t>
                  </w:r>
                  <w:r>
                    <w:rPr>
                      <w:rFonts w:hint="eastAsia" w:ascii="宋体" w:hAnsi="宋体"/>
                      <w:color w:val="auto"/>
                      <w:sz w:val="18"/>
                      <w:szCs w:val="18"/>
                    </w:rPr>
                    <w:t>一般废物，设置专用的房间收集后委托专门的处置单位处理；</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left"/>
                    <w:textAlignment w:val="auto"/>
                    <w:rPr>
                      <w:rFonts w:hint="default"/>
                      <w:color w:val="auto"/>
                      <w:sz w:val="18"/>
                      <w:szCs w:val="18"/>
                    </w:rPr>
                  </w:pPr>
                  <w:r>
                    <w:rPr>
                      <w:rFonts w:hint="default" w:ascii="宋体" w:hAnsi="宋体"/>
                      <w:color w:val="auto"/>
                      <w:sz w:val="18"/>
                      <w:szCs w:val="18"/>
                    </w:rPr>
                    <w:t>污水设施的污泥：属于危险废物，定期清掏消杀后委托有资质的单位处理，纳入危废管理</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color w:val="auto"/>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运行</w:t>
                  </w:r>
                </w:p>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526" w:type="dxa"/>
                  <w:gridSpan w:val="2"/>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合计</w:t>
                  </w:r>
                </w:p>
              </w:tc>
              <w:tc>
                <w:tcPr>
                  <w:tcW w:w="7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56.0</w:t>
                  </w:r>
                </w:p>
              </w:tc>
              <w:tc>
                <w:tcPr>
                  <w:tcW w:w="66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highlight w:val="green"/>
                    </w:rPr>
                  </w:pPr>
                  <w:r>
                    <w:rPr>
                      <w:rFonts w:hint="eastAsia"/>
                      <w:color w:val="auto"/>
                      <w:sz w:val="18"/>
                      <w:szCs w:val="18"/>
                      <w:highlight w:val="none"/>
                      <w:lang w:val="en-US" w:eastAsia="zh-CN"/>
                    </w:rPr>
                    <w:t>26.0</w:t>
                  </w:r>
                  <w:r>
                    <w:rPr>
                      <w:rFonts w:hint="default"/>
                      <w:color w:val="auto"/>
                      <w:sz w:val="18"/>
                      <w:szCs w:val="18"/>
                      <w:highlight w:val="none"/>
                    </w:rPr>
                    <w:t>%</w:t>
                  </w:r>
                </w:p>
              </w:tc>
            </w:tr>
          </w:tbl>
          <w:p>
            <w:pPr>
              <w:pStyle w:val="2"/>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p>
            <w:pPr>
              <w:pStyle w:val="4"/>
              <w:keepNext w:val="0"/>
              <w:keepLines w:val="0"/>
              <w:suppressLineNumbers w:val="0"/>
              <w:spacing w:before="0" w:beforeAutospacing="0" w:after="0" w:afterAutospacing="0" w:line="100" w:lineRule="exact"/>
              <w:ind w:right="0"/>
              <w:rPr>
                <w:rFonts w:hint="default"/>
                <w:color w:val="auto"/>
              </w:rPr>
            </w:pPr>
          </w:p>
        </w:tc>
      </w:tr>
    </w:tbl>
    <w:p>
      <w:pPr>
        <w:widowControl/>
        <w:spacing w:line="360" w:lineRule="auto"/>
        <w:jc w:val="left"/>
        <w:rPr>
          <w:rFonts w:cs="宋体"/>
          <w:b/>
          <w:color w:val="auto"/>
          <w:kern w:val="0"/>
          <w:sz w:val="28"/>
          <w:szCs w:val="28"/>
        </w:rPr>
        <w:sectPr>
          <w:pgSz w:w="11907" w:h="16840"/>
          <w:pgMar w:top="1701" w:right="1531" w:bottom="1701" w:left="1531" w:header="851" w:footer="851" w:gutter="0"/>
          <w:pgNumType w:fmt="numberInDash"/>
          <w:cols w:space="720" w:num="1"/>
        </w:sectPr>
      </w:pPr>
    </w:p>
    <w:p>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五、</w:t>
      </w:r>
      <w:bookmarkStart w:id="8" w:name="_Hlk54167917"/>
      <w:r>
        <w:rPr>
          <w:rFonts w:hint="eastAsia" w:ascii="Times New Roman" w:hAnsi="Times New Roman" w:eastAsia="黑体"/>
          <w:snapToGrid w:val="0"/>
          <w:color w:val="auto"/>
          <w:sz w:val="30"/>
          <w:szCs w:val="30"/>
        </w:rPr>
        <w:t>环境保护措施监督检查清单</w:t>
      </w:r>
      <w:bookmarkEnd w:id="8"/>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612"/>
        <w:gridCol w:w="1393"/>
        <w:gridCol w:w="2240"/>
        <w:gridCol w:w="18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688" w:type="dxa"/>
            <w:tcBorders>
              <w:top w:val="single" w:color="auto" w:sz="8" w:space="0"/>
              <w:left w:val="single" w:color="auto" w:sz="8" w:space="0"/>
              <w:bottom w:val="single" w:color="auto" w:sz="4" w:space="0"/>
              <w:right w:val="single" w:color="auto" w:sz="4" w:space="0"/>
              <w:tl2br w:val="single" w:color="auto" w:sz="4" w:space="0"/>
            </w:tcBorders>
          </w:tcPr>
          <w:p>
            <w:pPr>
              <w:keepNext w:val="0"/>
              <w:keepLines w:val="0"/>
              <w:suppressLineNumbers w:val="0"/>
              <w:adjustRightInd w:val="0"/>
              <w:snapToGrid w:val="0"/>
              <w:spacing w:before="0" w:beforeAutospacing="0" w:after="0" w:afterAutospacing="0"/>
              <w:ind w:left="0" w:right="0" w:firstLine="840"/>
              <w:rPr>
                <w:rFonts w:hint="default" w:cs="宋体" w:eastAsiaTheme="minorEastAsia"/>
                <w:color w:val="auto"/>
                <w:szCs w:val="21"/>
              </w:rPr>
            </w:pPr>
            <w:r>
              <w:rPr>
                <w:rFonts w:hint="eastAsia" w:cs="宋体" w:eastAsiaTheme="minorEastAsia"/>
                <w:color w:val="auto"/>
                <w:szCs w:val="21"/>
              </w:rPr>
              <w:t>内容</w:t>
            </w:r>
          </w:p>
          <w:p>
            <w:pPr>
              <w:keepNext w:val="0"/>
              <w:keepLines w:val="0"/>
              <w:suppressLineNumbers w:val="0"/>
              <w:adjustRightInd w:val="0"/>
              <w:snapToGrid w:val="0"/>
              <w:spacing w:before="0" w:beforeAutospacing="0" w:after="0" w:afterAutospacing="0"/>
              <w:ind w:left="0" w:right="0"/>
              <w:rPr>
                <w:rFonts w:hint="default" w:cs="宋体" w:eastAsiaTheme="minorEastAsia"/>
                <w:color w:val="auto"/>
                <w:szCs w:val="21"/>
              </w:rPr>
            </w:pPr>
            <w:r>
              <w:rPr>
                <w:rFonts w:hint="eastAsia" w:cs="宋体" w:eastAsiaTheme="minorEastAsia"/>
                <w:color w:val="auto"/>
                <w:szCs w:val="21"/>
              </w:rPr>
              <w:t>要素</w:t>
            </w:r>
          </w:p>
        </w:tc>
        <w:tc>
          <w:tcPr>
            <w:tcW w:w="1612"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排放口(编号、</w:t>
            </w:r>
          </w:p>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名称)/污染源</w:t>
            </w:r>
          </w:p>
        </w:tc>
        <w:tc>
          <w:tcPr>
            <w:tcW w:w="1393"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污染物项目</w:t>
            </w:r>
          </w:p>
        </w:tc>
        <w:tc>
          <w:tcPr>
            <w:tcW w:w="2240"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53" w:leftChars="-25" w:right="-53" w:rightChars="-25"/>
              <w:jc w:val="center"/>
              <w:rPr>
                <w:rFonts w:hint="default" w:cs="宋体" w:eastAsiaTheme="minorEastAsia"/>
                <w:color w:val="auto"/>
                <w:szCs w:val="21"/>
              </w:rPr>
            </w:pPr>
            <w:r>
              <w:rPr>
                <w:rFonts w:hint="eastAsia" w:cs="宋体" w:eastAsiaTheme="minorEastAsia"/>
                <w:color w:val="auto"/>
                <w:szCs w:val="21"/>
              </w:rPr>
              <w:t>环境保护措施</w:t>
            </w:r>
          </w:p>
        </w:tc>
        <w:tc>
          <w:tcPr>
            <w:tcW w:w="1885" w:type="dxa"/>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53" w:leftChars="-25" w:right="-53" w:rightChars="-25"/>
              <w:jc w:val="center"/>
              <w:rPr>
                <w:rFonts w:hint="default" w:cs="宋体" w:eastAsiaTheme="minorEastAsia"/>
                <w:color w:val="auto"/>
                <w:szCs w:val="21"/>
              </w:rPr>
            </w:pPr>
            <w:r>
              <w:rPr>
                <w:rFonts w:hint="eastAsia" w:cs="宋体" w:eastAsiaTheme="minorEastAsia"/>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688" w:type="dxa"/>
            <w:vMerge w:val="restart"/>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大气环境</w:t>
            </w:r>
          </w:p>
        </w:tc>
        <w:tc>
          <w:tcPr>
            <w:tcW w:w="1612" w:type="dxa"/>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宋体" w:eastAsiaTheme="minorEastAsia"/>
                <w:color w:val="auto"/>
                <w:kern w:val="2"/>
                <w:sz w:val="21"/>
                <w:szCs w:val="21"/>
                <w:lang w:val="en-US" w:eastAsia="zh-CN" w:bidi="ar-SA"/>
              </w:rPr>
            </w:pPr>
            <w:r>
              <w:rPr>
                <w:rFonts w:hint="eastAsia" w:cs="宋体" w:eastAsiaTheme="minorEastAsia"/>
                <w:color w:val="auto"/>
                <w:szCs w:val="21"/>
              </w:rPr>
              <w:t>MF0001/</w:t>
            </w:r>
            <w:r>
              <w:rPr>
                <w:rFonts w:hint="default" w:cs="宋体" w:eastAsiaTheme="minorEastAsia"/>
                <w:color w:val="auto"/>
                <w:szCs w:val="21"/>
              </w:rPr>
              <w:t>检验室、治疗室等</w:t>
            </w:r>
          </w:p>
        </w:tc>
        <w:tc>
          <w:tcPr>
            <w:tcW w:w="13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药水异味</w:t>
            </w:r>
          </w:p>
        </w:tc>
        <w:tc>
          <w:tcPr>
            <w:tcW w:w="2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加强通风换气</w:t>
            </w:r>
          </w:p>
        </w:tc>
        <w:tc>
          <w:tcPr>
            <w:tcW w:w="1885" w:type="dxa"/>
            <w:vMerge w:val="restart"/>
            <w:tcBorders>
              <w:top w:val="single" w:color="auto" w:sz="4" w:space="0"/>
              <w:left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宋体" w:eastAsiaTheme="minorEastAsia"/>
                <w:color w:val="auto"/>
                <w:szCs w:val="21"/>
              </w:rPr>
              <w:t>《医疗机构水污染物排放标准》（GB18466-2005）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68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p>
        </w:tc>
        <w:tc>
          <w:tcPr>
            <w:tcW w:w="16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宋体" w:eastAsiaTheme="minorEastAsia"/>
                <w:color w:val="auto"/>
                <w:kern w:val="2"/>
                <w:sz w:val="21"/>
                <w:szCs w:val="21"/>
                <w:lang w:val="en-US" w:eastAsia="zh-CN" w:bidi="ar-SA"/>
              </w:rPr>
            </w:pPr>
            <w:r>
              <w:rPr>
                <w:rFonts w:hint="eastAsia" w:cs="宋体" w:eastAsiaTheme="minorEastAsia"/>
                <w:color w:val="auto"/>
                <w:szCs w:val="21"/>
              </w:rPr>
              <w:t>MF0002/</w:t>
            </w:r>
            <w:r>
              <w:rPr>
                <w:rFonts w:hint="default" w:cs="宋体" w:eastAsiaTheme="minorEastAsia"/>
                <w:color w:val="auto"/>
                <w:szCs w:val="21"/>
              </w:rPr>
              <w:t>污水处理站</w:t>
            </w:r>
          </w:p>
        </w:tc>
        <w:tc>
          <w:tcPr>
            <w:tcW w:w="13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恶臭</w:t>
            </w:r>
          </w:p>
        </w:tc>
        <w:tc>
          <w:tcPr>
            <w:tcW w:w="2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封闭运行、适时</w:t>
            </w:r>
            <w:r>
              <w:rPr>
                <w:rFonts w:hint="default"/>
                <w:color w:val="auto"/>
                <w:szCs w:val="21"/>
              </w:rPr>
              <w:t>喷洒生物除臭剂、通风换气</w:t>
            </w:r>
          </w:p>
        </w:tc>
        <w:tc>
          <w:tcPr>
            <w:tcW w:w="1885" w:type="dxa"/>
            <w:vMerge w:val="continue"/>
            <w:tcBorders>
              <w:left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eastAsiaTheme="minor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8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p>
        </w:tc>
        <w:tc>
          <w:tcPr>
            <w:tcW w:w="16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eastAsiaTheme="minorEastAsia"/>
                <w:color w:val="auto"/>
                <w:szCs w:val="21"/>
                <w:lang w:val="en-US" w:eastAsia="zh-CN"/>
              </w:rPr>
            </w:pPr>
            <w:r>
              <w:rPr>
                <w:rFonts w:hint="eastAsia" w:cs="宋体" w:eastAsiaTheme="minorEastAsia"/>
                <w:color w:val="auto"/>
                <w:szCs w:val="21"/>
                <w:lang w:val="en-US" w:eastAsia="zh-CN"/>
              </w:rPr>
              <w:t>DA001</w:t>
            </w:r>
            <w:r>
              <w:rPr>
                <w:rFonts w:hint="eastAsia" w:cs="宋体" w:eastAsiaTheme="minorEastAsia"/>
                <w:color w:val="auto"/>
                <w:szCs w:val="21"/>
              </w:rPr>
              <w:t>/</w:t>
            </w:r>
            <w:r>
              <w:rPr>
                <w:rFonts w:hint="eastAsia" w:cs="宋体" w:eastAsiaTheme="minorEastAsia"/>
                <w:color w:val="auto"/>
                <w:szCs w:val="21"/>
                <w:lang w:val="en-US" w:eastAsia="zh-CN"/>
              </w:rPr>
              <w:t>中药煎药废气</w:t>
            </w:r>
          </w:p>
        </w:tc>
        <w:tc>
          <w:tcPr>
            <w:tcW w:w="13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eastAsia="宋体"/>
                <w:color w:val="auto"/>
                <w:szCs w:val="21"/>
                <w:lang w:val="en-US" w:eastAsia="zh-CN"/>
              </w:rPr>
            </w:pPr>
            <w:r>
              <w:rPr>
                <w:rFonts w:hint="eastAsia"/>
                <w:color w:val="auto"/>
                <w:szCs w:val="21"/>
                <w:lang w:val="en-US" w:eastAsia="zh-CN"/>
              </w:rPr>
              <w:t>臭气浓度</w:t>
            </w:r>
          </w:p>
        </w:tc>
        <w:tc>
          <w:tcPr>
            <w:tcW w:w="2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eastAsia="宋体"/>
                <w:color w:val="auto"/>
                <w:szCs w:val="21"/>
                <w:lang w:val="en-US" w:eastAsia="zh-CN"/>
              </w:rPr>
            </w:pPr>
            <w:r>
              <w:rPr>
                <w:rFonts w:hint="eastAsia"/>
                <w:color w:val="auto"/>
                <w:szCs w:val="21"/>
                <w:lang w:val="en-US" w:eastAsia="zh-CN"/>
              </w:rPr>
              <w:t>煎药室相对封闭、设风机引至楼顶活性炭吸附装置净化处理后排放</w:t>
            </w:r>
          </w:p>
        </w:tc>
        <w:tc>
          <w:tcPr>
            <w:tcW w:w="1885" w:type="dxa"/>
            <w:tcBorders>
              <w:top w:val="single" w:color="auto" w:sz="4" w:space="0"/>
              <w:left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eastAsiaTheme="minorEastAsia"/>
                <w:color w:val="auto"/>
                <w:szCs w:val="21"/>
              </w:rPr>
            </w:pPr>
            <w:r>
              <w:rPr>
                <w:rFonts w:hint="eastAsia" w:cs="宋体" w:eastAsiaTheme="minorEastAsia"/>
                <w:color w:val="auto"/>
                <w:szCs w:val="21"/>
              </w:rPr>
              <w:t>《恶臭污染物排放标准》（GB</w:t>
            </w:r>
            <w:r>
              <w:rPr>
                <w:rFonts w:hint="eastAsia" w:cs="宋体" w:eastAsiaTheme="minorEastAsia"/>
                <w:color w:val="auto"/>
                <w:szCs w:val="21"/>
                <w:lang w:val="en-US" w:eastAsia="zh-CN"/>
              </w:rPr>
              <w:t xml:space="preserve"> </w:t>
            </w:r>
            <w:r>
              <w:rPr>
                <w:rFonts w:hint="eastAsia" w:cs="宋体" w:eastAsiaTheme="minorEastAsia"/>
                <w:color w:val="auto"/>
                <w:szCs w:val="21"/>
              </w:rPr>
              <w:t>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1688" w:type="dxa"/>
            <w:vMerge w:val="restart"/>
            <w:tcBorders>
              <w:top w:val="single" w:color="auto" w:sz="4" w:space="0"/>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地表水环境</w:t>
            </w:r>
          </w:p>
        </w:tc>
        <w:tc>
          <w:tcPr>
            <w:tcW w:w="161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color w:val="auto"/>
                <w:szCs w:val="21"/>
              </w:rPr>
            </w:pPr>
            <w:r>
              <w:rPr>
                <w:rFonts w:hint="eastAsia"/>
                <w:color w:val="auto"/>
                <w:szCs w:val="21"/>
              </w:rPr>
              <w:t>DW001/医疗废水、生活污水</w:t>
            </w:r>
          </w:p>
        </w:tc>
        <w:tc>
          <w:tcPr>
            <w:tcW w:w="13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color w:val="auto"/>
                <w:szCs w:val="21"/>
              </w:rPr>
            </w:pPr>
            <w:r>
              <w:rPr>
                <w:rFonts w:hint="default"/>
                <w:color w:val="auto"/>
                <w:szCs w:val="21"/>
              </w:rPr>
              <w:t>CODcr</w:t>
            </w:r>
            <w:r>
              <w:rPr>
                <w:rFonts w:hint="eastAsia"/>
                <w:color w:val="auto"/>
                <w:szCs w:val="21"/>
              </w:rPr>
              <w:t>、</w:t>
            </w:r>
            <w:r>
              <w:rPr>
                <w:rFonts w:hint="default"/>
                <w:color w:val="auto"/>
                <w:szCs w:val="21"/>
              </w:rPr>
              <w:t>SS</w:t>
            </w:r>
            <w:r>
              <w:rPr>
                <w:rFonts w:hint="eastAsia"/>
                <w:color w:val="auto"/>
                <w:szCs w:val="21"/>
              </w:rPr>
              <w:t>、</w:t>
            </w:r>
            <w:r>
              <w:rPr>
                <w:rFonts w:hint="default"/>
                <w:color w:val="auto"/>
                <w:szCs w:val="21"/>
              </w:rPr>
              <w:t>BOD</w:t>
            </w:r>
            <w:r>
              <w:rPr>
                <w:rFonts w:hint="default"/>
                <w:color w:val="auto"/>
                <w:szCs w:val="21"/>
                <w:vertAlign w:val="subscript"/>
              </w:rPr>
              <w:t>5</w:t>
            </w:r>
            <w:r>
              <w:rPr>
                <w:rFonts w:hint="eastAsia"/>
                <w:color w:val="auto"/>
                <w:szCs w:val="21"/>
              </w:rPr>
              <w:t>、</w:t>
            </w:r>
            <w:r>
              <w:rPr>
                <w:rFonts w:hint="default"/>
                <w:color w:val="auto"/>
                <w:szCs w:val="21"/>
              </w:rPr>
              <w:t>NH</w:t>
            </w:r>
            <w:r>
              <w:rPr>
                <w:rFonts w:hint="default"/>
                <w:color w:val="auto"/>
                <w:szCs w:val="21"/>
                <w:vertAlign w:val="subscript"/>
              </w:rPr>
              <w:t>3</w:t>
            </w:r>
            <w:r>
              <w:rPr>
                <w:rFonts w:hint="default"/>
                <w:color w:val="auto"/>
                <w:szCs w:val="21"/>
              </w:rPr>
              <w:t>-N</w:t>
            </w:r>
            <w:r>
              <w:rPr>
                <w:rFonts w:hint="eastAsia"/>
                <w:color w:val="auto"/>
                <w:szCs w:val="21"/>
              </w:rPr>
              <w:t>、粪大肠菌群</w:t>
            </w:r>
          </w:p>
        </w:tc>
        <w:tc>
          <w:tcPr>
            <w:tcW w:w="2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color w:val="auto"/>
                <w:szCs w:val="21"/>
              </w:rPr>
            </w:pPr>
            <w:r>
              <w:rPr>
                <w:rFonts w:hint="eastAsia"/>
                <w:color w:val="auto"/>
                <w:szCs w:val="21"/>
              </w:rPr>
              <w:t>自建污水处理站，采用“</w:t>
            </w:r>
            <w:r>
              <w:rPr>
                <w:rFonts w:hint="eastAsia"/>
                <w:color w:val="auto"/>
                <w:szCs w:val="21"/>
                <w:lang w:val="en-US" w:eastAsia="zh-CN"/>
              </w:rPr>
              <w:t>化粪池</w:t>
            </w:r>
            <w:r>
              <w:rPr>
                <w:rFonts w:hint="eastAsia"/>
                <w:color w:val="auto"/>
                <w:szCs w:val="21"/>
              </w:rPr>
              <w:t>+格栅+调节池+</w:t>
            </w:r>
            <w:r>
              <w:rPr>
                <w:rFonts w:hint="eastAsia"/>
                <w:color w:val="auto"/>
                <w:szCs w:val="21"/>
                <w:lang w:val="en-US" w:eastAsia="zh-CN"/>
              </w:rPr>
              <w:t>水解酸化</w:t>
            </w:r>
            <w:r>
              <w:rPr>
                <w:rFonts w:hint="eastAsia"/>
                <w:color w:val="auto"/>
                <w:szCs w:val="21"/>
              </w:rPr>
              <w:t>+</w:t>
            </w:r>
            <w:r>
              <w:rPr>
                <w:rFonts w:hint="eastAsia"/>
                <w:color w:val="auto"/>
                <w:szCs w:val="21"/>
                <w:lang w:val="en-US" w:eastAsia="zh-CN"/>
              </w:rPr>
              <w:t>生物</w:t>
            </w:r>
            <w:r>
              <w:rPr>
                <w:rFonts w:hint="eastAsia"/>
                <w:color w:val="auto"/>
                <w:szCs w:val="21"/>
              </w:rPr>
              <w:t>接触氧化+</w:t>
            </w:r>
            <w:r>
              <w:rPr>
                <w:rFonts w:hint="eastAsia"/>
                <w:color w:val="auto"/>
                <w:szCs w:val="21"/>
                <w:lang w:val="en-US" w:eastAsia="zh-CN"/>
              </w:rPr>
              <w:t>沉淀池</w:t>
            </w:r>
            <w:r>
              <w:rPr>
                <w:rFonts w:hint="eastAsia"/>
                <w:color w:val="auto"/>
                <w:szCs w:val="21"/>
              </w:rPr>
              <w:t>+消毒”工艺，设计处理规模</w:t>
            </w:r>
            <w:r>
              <w:rPr>
                <w:rFonts w:hint="eastAsia"/>
                <w:color w:val="auto"/>
                <w:szCs w:val="21"/>
                <w:lang w:val="en-US" w:eastAsia="zh-CN"/>
              </w:rPr>
              <w:t>1.5</w:t>
            </w:r>
            <w:r>
              <w:rPr>
                <w:rFonts w:hint="eastAsia"/>
                <w:color w:val="auto"/>
                <w:szCs w:val="21"/>
              </w:rPr>
              <w:t>m</w:t>
            </w:r>
            <w:r>
              <w:rPr>
                <w:rFonts w:hint="eastAsia"/>
                <w:color w:val="auto"/>
                <w:szCs w:val="21"/>
                <w:vertAlign w:val="superscript"/>
              </w:rPr>
              <w:t>3</w:t>
            </w:r>
            <w:r>
              <w:rPr>
                <w:rFonts w:hint="eastAsia"/>
                <w:color w:val="auto"/>
                <w:szCs w:val="21"/>
              </w:rPr>
              <w:t>/</w:t>
            </w:r>
            <w:r>
              <w:rPr>
                <w:rFonts w:hint="eastAsia"/>
                <w:color w:val="auto"/>
                <w:szCs w:val="21"/>
                <w:lang w:val="en-US" w:eastAsia="zh-CN"/>
              </w:rPr>
              <w:t>h</w:t>
            </w:r>
            <w:r>
              <w:rPr>
                <w:rFonts w:hint="eastAsia"/>
                <w:color w:val="auto"/>
                <w:szCs w:val="21"/>
              </w:rPr>
              <w:t>，处理后达标排入</w:t>
            </w:r>
            <w:r>
              <w:rPr>
                <w:rFonts w:hint="eastAsia"/>
                <w:color w:val="auto"/>
                <w:szCs w:val="21"/>
                <w:lang w:val="en-US" w:eastAsia="zh-CN"/>
              </w:rPr>
              <w:t>罗江镇场镇污水处理厂</w:t>
            </w:r>
          </w:p>
        </w:tc>
        <w:tc>
          <w:tcPr>
            <w:tcW w:w="1885" w:type="dxa"/>
            <w:vMerge w:val="restart"/>
            <w:tcBorders>
              <w:top w:val="single" w:color="auto" w:sz="4" w:space="0"/>
              <w:left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eastAsiaTheme="minorEastAsia"/>
                <w:color w:val="auto"/>
                <w:szCs w:val="21"/>
              </w:rPr>
            </w:pPr>
            <w:r>
              <w:rPr>
                <w:rFonts w:hint="eastAsia" w:cs="宋体" w:eastAsiaTheme="minorEastAsia"/>
                <w:color w:val="auto"/>
                <w:szCs w:val="21"/>
              </w:rPr>
              <w:t>《医疗机构水污染物排放标准》（GB18466-2005）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1688" w:type="dxa"/>
            <w:vMerge w:val="continue"/>
            <w:tcBorders>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cs="宋体" w:eastAsiaTheme="minorEastAsia"/>
                <w:color w:val="auto"/>
                <w:szCs w:val="21"/>
              </w:rPr>
            </w:pPr>
          </w:p>
        </w:tc>
        <w:tc>
          <w:tcPr>
            <w:tcW w:w="161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eastAsia"/>
                <w:color w:val="auto"/>
                <w:szCs w:val="21"/>
              </w:rPr>
            </w:pPr>
          </w:p>
        </w:tc>
        <w:tc>
          <w:tcPr>
            <w:tcW w:w="13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eastAsia="宋体"/>
                <w:color w:val="auto"/>
                <w:szCs w:val="21"/>
                <w:lang w:val="en-US" w:eastAsia="zh-CN"/>
              </w:rPr>
            </w:pPr>
            <w:r>
              <w:rPr>
                <w:rFonts w:hint="eastAsia"/>
                <w:color w:val="auto"/>
                <w:szCs w:val="21"/>
                <w:lang w:val="en-US" w:eastAsia="zh-CN"/>
              </w:rPr>
              <w:t>检验室废水、血透中心阳性治疗区废水</w:t>
            </w:r>
          </w:p>
        </w:tc>
        <w:tc>
          <w:tcPr>
            <w:tcW w:w="2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eastAsia="宋体"/>
                <w:color w:val="auto"/>
                <w:szCs w:val="21"/>
                <w:lang w:val="en-US" w:eastAsia="zh-CN"/>
              </w:rPr>
            </w:pPr>
            <w:r>
              <w:rPr>
                <w:rFonts w:hint="eastAsia"/>
                <w:color w:val="auto"/>
                <w:szCs w:val="21"/>
              </w:rPr>
              <w:t>检验科室内废水进行单独酸碱中和预处理</w:t>
            </w:r>
            <w:r>
              <w:rPr>
                <w:rFonts w:hint="eastAsia"/>
                <w:color w:val="auto"/>
                <w:szCs w:val="21"/>
                <w:lang w:eastAsia="zh-CN"/>
              </w:rPr>
              <w:t>，</w:t>
            </w:r>
            <w:r>
              <w:rPr>
                <w:rFonts w:hint="eastAsia"/>
                <w:color w:val="auto"/>
                <w:szCs w:val="21"/>
                <w:lang w:val="en-US" w:eastAsia="zh-CN"/>
              </w:rPr>
              <w:t>血透中心阳性治疗区废水单独收集预消毒处理，再排入污水处理站</w:t>
            </w:r>
          </w:p>
        </w:tc>
        <w:tc>
          <w:tcPr>
            <w:tcW w:w="1885" w:type="dxa"/>
            <w:vMerge w:val="continue"/>
            <w:tcBorders>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eastAsia" w:cs="宋体" w:eastAsiaTheme="minor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688" w:type="dxa"/>
            <w:tcBorders>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声环境</w:t>
            </w:r>
          </w:p>
        </w:tc>
        <w:tc>
          <w:tcPr>
            <w:tcW w:w="16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营运期</w:t>
            </w:r>
          </w:p>
        </w:tc>
        <w:tc>
          <w:tcPr>
            <w:tcW w:w="13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设备噪声</w:t>
            </w:r>
          </w:p>
        </w:tc>
        <w:tc>
          <w:tcPr>
            <w:tcW w:w="22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选用低噪声设备，通风设备采取降噪措施，建筑隔声</w:t>
            </w:r>
          </w:p>
        </w:tc>
        <w:tc>
          <w:tcPr>
            <w:tcW w:w="1885"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cs="宋体" w:eastAsiaTheme="minorEastAsia"/>
                <w:color w:val="auto"/>
                <w:kern w:val="2"/>
                <w:sz w:val="21"/>
                <w:szCs w:val="21"/>
                <w:lang w:val="en-US" w:eastAsia="zh-CN" w:bidi="ar-SA"/>
              </w:rPr>
            </w:pPr>
            <w:r>
              <w:rPr>
                <w:rFonts w:hint="eastAsia" w:cs="宋体" w:eastAsiaTheme="minorEastAsia"/>
                <w:color w:val="auto"/>
                <w:szCs w:val="21"/>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电磁辐射</w:t>
            </w:r>
          </w:p>
        </w:tc>
        <w:tc>
          <w:tcPr>
            <w:tcW w:w="16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s="宋体" w:eastAsiaTheme="minorEastAsia"/>
                <w:color w:val="auto"/>
                <w:szCs w:val="21"/>
              </w:rPr>
            </w:pPr>
            <w:r>
              <w:rPr>
                <w:rFonts w:hint="eastAsia" w:cs="宋体" w:eastAsiaTheme="minorEastAsia"/>
                <w:color w:val="auto"/>
                <w:szCs w:val="21"/>
              </w:rPr>
              <w:t>/</w:t>
            </w:r>
          </w:p>
        </w:tc>
        <w:tc>
          <w:tcPr>
            <w:tcW w:w="13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s="宋体" w:eastAsiaTheme="minorEastAsia"/>
                <w:color w:val="auto"/>
                <w:szCs w:val="21"/>
              </w:rPr>
            </w:pPr>
            <w:r>
              <w:rPr>
                <w:rFonts w:hint="eastAsia" w:cs="宋体" w:eastAsiaTheme="minorEastAsia"/>
                <w:color w:val="auto"/>
                <w:szCs w:val="21"/>
              </w:rPr>
              <w:t>/</w:t>
            </w:r>
          </w:p>
        </w:tc>
        <w:tc>
          <w:tcPr>
            <w:tcW w:w="2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20" w:lineRule="exact"/>
              <w:ind w:left="-53" w:leftChars="-25" w:right="-53" w:rightChars="-25"/>
              <w:jc w:val="center"/>
              <w:rPr>
                <w:rFonts w:hint="default" w:cs="宋体" w:eastAsiaTheme="minorEastAsia"/>
                <w:color w:val="auto"/>
                <w:szCs w:val="21"/>
              </w:rPr>
            </w:pPr>
            <w:r>
              <w:rPr>
                <w:rFonts w:hint="eastAsia" w:cs="宋体" w:eastAsiaTheme="minorEastAsia"/>
                <w:color w:val="auto"/>
                <w:szCs w:val="21"/>
              </w:rPr>
              <w:t>/</w:t>
            </w:r>
          </w:p>
        </w:tc>
        <w:tc>
          <w:tcPr>
            <w:tcW w:w="1885"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20" w:lineRule="exact"/>
              <w:ind w:left="-53" w:leftChars="-25" w:right="-53" w:rightChars="-25"/>
              <w:jc w:val="center"/>
              <w:rPr>
                <w:rFonts w:hint="default" w:cs="宋体" w:eastAsiaTheme="minorEastAsia"/>
                <w:color w:val="auto"/>
                <w:szCs w:val="21"/>
              </w:rPr>
            </w:pPr>
            <w:r>
              <w:rPr>
                <w:rFonts w:hint="eastAsia" w:cs="宋体" w:eastAsiaTheme="minor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固体废物</w:t>
            </w:r>
          </w:p>
        </w:tc>
        <w:tc>
          <w:tcPr>
            <w:tcW w:w="7130"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53" w:leftChars="-25" w:right="-53" w:rightChars="-25"/>
              <w:jc w:val="left"/>
              <w:textAlignment w:val="auto"/>
              <w:rPr>
                <w:rFonts w:hint="default" w:eastAsia="黑体" w:cs="宋体"/>
                <w:color w:val="auto"/>
                <w:kern w:val="0"/>
                <w:szCs w:val="21"/>
              </w:rPr>
            </w:pPr>
            <w:r>
              <w:rPr>
                <w:rFonts w:hint="eastAsia" w:eastAsia="黑体" w:cs="宋体"/>
                <w:color w:val="auto"/>
                <w:kern w:val="0"/>
                <w:szCs w:val="21"/>
              </w:rPr>
              <w:t>1、施工期</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exact"/>
              <w:ind w:left="-53" w:leftChars="-25" w:right="-53" w:rightChars="-25" w:firstLine="422"/>
              <w:jc w:val="left"/>
              <w:textAlignment w:val="auto"/>
              <w:rPr>
                <w:rFonts w:hint="default"/>
                <w:color w:val="auto"/>
                <w:szCs w:val="21"/>
              </w:rPr>
            </w:pPr>
            <w:r>
              <w:rPr>
                <w:rFonts w:hint="default"/>
                <w:color w:val="auto"/>
                <w:szCs w:val="21"/>
              </w:rPr>
              <w:t>（</w:t>
            </w:r>
            <w:r>
              <w:rPr>
                <w:rFonts w:hint="eastAsia"/>
                <w:color w:val="auto"/>
                <w:szCs w:val="21"/>
              </w:rPr>
              <w:t>1</w:t>
            </w:r>
            <w:r>
              <w:rPr>
                <w:rFonts w:hint="default"/>
                <w:color w:val="auto"/>
                <w:szCs w:val="21"/>
              </w:rPr>
              <w:t>）废木材、废弃包装材料等收集后外售废品回收站。</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exact"/>
              <w:ind w:left="-53" w:leftChars="-25" w:right="-53" w:rightChars="-25" w:firstLine="422"/>
              <w:jc w:val="left"/>
              <w:textAlignment w:val="auto"/>
              <w:rPr>
                <w:rFonts w:hint="default"/>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建筑垃圾</w:t>
            </w:r>
            <w:r>
              <w:rPr>
                <w:rFonts w:hint="eastAsia" w:ascii="宋体" w:hAnsi="宋体" w:cs="宋体"/>
                <w:color w:val="auto"/>
                <w:szCs w:val="21"/>
              </w:rPr>
              <w:t>及时运出施工现场。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53" w:leftChars="-25" w:right="-53" w:rightChars="-25"/>
              <w:jc w:val="left"/>
              <w:textAlignment w:val="auto"/>
              <w:rPr>
                <w:rFonts w:hint="default" w:eastAsia="黑体" w:cs="宋体"/>
                <w:color w:val="auto"/>
                <w:kern w:val="0"/>
                <w:szCs w:val="21"/>
              </w:rPr>
            </w:pPr>
            <w:r>
              <w:rPr>
                <w:rFonts w:hint="eastAsia" w:eastAsia="黑体" w:cs="宋体"/>
                <w:color w:val="auto"/>
                <w:kern w:val="0"/>
                <w:szCs w:val="21"/>
              </w:rPr>
              <w:t>2</w:t>
            </w:r>
            <w:r>
              <w:rPr>
                <w:rFonts w:hint="default" w:eastAsia="黑体" w:cs="宋体"/>
                <w:color w:val="auto"/>
                <w:kern w:val="0"/>
                <w:szCs w:val="21"/>
              </w:rPr>
              <w:t>、营运期</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color w:val="auto"/>
                <w:szCs w:val="21"/>
              </w:rPr>
            </w:pPr>
            <w:r>
              <w:rPr>
                <w:rFonts w:hint="eastAsia"/>
                <w:color w:val="auto"/>
                <w:szCs w:val="21"/>
              </w:rPr>
              <w:t>（1）设危废间采取“四防”措施，各类医疗废物应采用专用容器分类收集暂存，其中感染性废物和损伤性废物委托达州佳境医疗废物处理有限公司处理，病理性废物交由当地殡葬部门处置，药物性废物和化学性废物委托有资质的单位回收处理。</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color w:val="auto"/>
                <w:szCs w:val="21"/>
              </w:rPr>
            </w:pPr>
            <w:r>
              <w:rPr>
                <w:rFonts w:hint="eastAsia"/>
                <w:color w:val="auto"/>
                <w:szCs w:val="21"/>
              </w:rPr>
              <w:t>（2）污水处理站产生的污泥，纳入危险废物管理。采用定期清掏经石灰彻底消杀处理后，</w:t>
            </w:r>
            <w:r>
              <w:rPr>
                <w:rFonts w:hint="default"/>
                <w:color w:val="auto"/>
                <w:szCs w:val="21"/>
              </w:rPr>
              <w:t>委托有资质的单位收集处理，严格执行“危险废物转移联单制度”。</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color w:val="auto"/>
                <w:szCs w:val="21"/>
              </w:rPr>
            </w:pPr>
            <w:r>
              <w:rPr>
                <w:rFonts w:hint="eastAsia"/>
                <w:color w:val="auto"/>
                <w:szCs w:val="21"/>
              </w:rPr>
              <w:t>（3）一次性输液瓶（袋）</w:t>
            </w:r>
            <w:r>
              <w:rPr>
                <w:rFonts w:hint="eastAsia"/>
                <w:color w:val="auto"/>
                <w:szCs w:val="21"/>
                <w:lang w:val="en-US" w:eastAsia="zh-CN"/>
              </w:rPr>
              <w:t>等</w:t>
            </w:r>
            <w:r>
              <w:rPr>
                <w:rFonts w:hint="eastAsia"/>
                <w:color w:val="auto"/>
                <w:szCs w:val="21"/>
              </w:rPr>
              <w:t>一般固废，统一收集后，委托专业机构回收处置。</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eastAsiaTheme="minorEastAsia"/>
                <w:color w:val="auto"/>
                <w:szCs w:val="21"/>
              </w:rPr>
            </w:pPr>
            <w:r>
              <w:rPr>
                <w:rFonts w:hint="eastAsia"/>
                <w:color w:val="auto"/>
                <w:szCs w:val="21"/>
              </w:rPr>
              <w:t>（4）生活垃圾分类收集，环卫清运处理，必须做到</w:t>
            </w:r>
            <w:r>
              <w:rPr>
                <w:rFonts w:hint="default"/>
                <w:color w:val="auto"/>
                <w:szCs w:val="21"/>
              </w:rPr>
              <w:t>“</w:t>
            </w:r>
            <w:r>
              <w:rPr>
                <w:rFonts w:hint="eastAsia"/>
                <w:color w:val="auto"/>
                <w:szCs w:val="21"/>
              </w:rPr>
              <w:t>日产日清</w:t>
            </w:r>
            <w:r>
              <w:rPr>
                <w:rFonts w:hint="default"/>
                <w:color w:val="auto"/>
                <w:szCs w:val="21"/>
              </w:rPr>
              <w:t>”</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zCs w:val="21"/>
              </w:rPr>
            </w:pPr>
            <w:r>
              <w:rPr>
                <w:rFonts w:hint="eastAsia" w:cs="宋体"/>
                <w:color w:val="auto"/>
                <w:szCs w:val="21"/>
              </w:rPr>
              <w:t>土壤及地下水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zCs w:val="21"/>
              </w:rPr>
            </w:pPr>
            <w:r>
              <w:rPr>
                <w:rFonts w:hint="eastAsia" w:cs="宋体"/>
                <w:color w:val="auto"/>
                <w:szCs w:val="21"/>
              </w:rPr>
              <w:t>污染防治措施</w:t>
            </w:r>
          </w:p>
        </w:tc>
        <w:tc>
          <w:tcPr>
            <w:tcW w:w="7130"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color w:val="auto"/>
                <w:szCs w:val="21"/>
              </w:rPr>
            </w:pPr>
            <w:r>
              <w:rPr>
                <w:rFonts w:hint="default" w:cs="宋体"/>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cs="宋体"/>
                <w:color w:val="auto"/>
                <w:szCs w:val="21"/>
              </w:rPr>
            </w:pPr>
            <w:r>
              <w:rPr>
                <w:rFonts w:hint="eastAsia" w:cs="宋体"/>
                <w:color w:val="auto"/>
                <w:szCs w:val="21"/>
              </w:rPr>
              <w:t>生态保护措施</w:t>
            </w:r>
          </w:p>
        </w:tc>
        <w:tc>
          <w:tcPr>
            <w:tcW w:w="7130"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500" w:lineRule="exact"/>
              <w:ind w:left="-53" w:leftChars="-25" w:right="-53" w:rightChars="-25"/>
              <w:jc w:val="center"/>
              <w:rPr>
                <w:rFonts w:hint="default" w:cs="宋体"/>
                <w:color w:val="auto"/>
                <w:szCs w:val="21"/>
              </w:rPr>
            </w:pPr>
            <w:r>
              <w:rPr>
                <w:rFonts w:hint="default" w:cs="宋体"/>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3"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pacing w:val="-8"/>
                <w:szCs w:val="21"/>
              </w:rPr>
            </w:pPr>
            <w:r>
              <w:rPr>
                <w:rFonts w:hint="eastAsia" w:cs="宋体"/>
                <w:color w:val="auto"/>
                <w:spacing w:val="-8"/>
                <w:szCs w:val="21"/>
              </w:rPr>
              <w:t>环境风险</w:t>
            </w:r>
          </w:p>
          <w:p>
            <w:pPr>
              <w:keepNext w:val="0"/>
              <w:keepLines w:val="0"/>
              <w:suppressLineNumbers w:val="0"/>
              <w:adjustRightInd w:val="0"/>
              <w:snapToGrid w:val="0"/>
              <w:spacing w:before="0" w:beforeAutospacing="0" w:after="0" w:afterAutospacing="0"/>
              <w:ind w:left="0" w:right="0"/>
              <w:jc w:val="center"/>
              <w:rPr>
                <w:rFonts w:hint="default" w:cs="宋体"/>
                <w:color w:val="auto"/>
                <w:spacing w:val="-8"/>
                <w:szCs w:val="21"/>
              </w:rPr>
            </w:pPr>
            <w:r>
              <w:rPr>
                <w:rFonts w:hint="eastAsia" w:cs="宋体"/>
                <w:color w:val="auto"/>
                <w:spacing w:val="-8"/>
                <w:szCs w:val="21"/>
              </w:rPr>
              <w:t>防范措施</w:t>
            </w:r>
          </w:p>
        </w:tc>
        <w:tc>
          <w:tcPr>
            <w:tcW w:w="7130"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default"/>
                <w:color w:val="auto"/>
                <w:szCs w:val="21"/>
              </w:rPr>
            </w:pPr>
            <w:r>
              <w:rPr>
                <w:rFonts w:hint="default"/>
                <w:color w:val="auto"/>
                <w:szCs w:val="21"/>
              </w:rPr>
              <w:t>（</w:t>
            </w:r>
            <w:r>
              <w:rPr>
                <w:rFonts w:hint="eastAsia"/>
                <w:color w:val="auto"/>
                <w:szCs w:val="21"/>
              </w:rPr>
              <w:t>1</w:t>
            </w:r>
            <w:r>
              <w:rPr>
                <w:rFonts w:hint="default"/>
                <w:color w:val="auto"/>
                <w:szCs w:val="21"/>
              </w:rPr>
              <w:t>）危险化学品的购买、储存、保管、使用严格执行《危险化学品安全管理条例》。定期检查污水管网，避免发生泄漏。管道敷设沿途采取防渗处理。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default"/>
                <w:color w:val="auto"/>
                <w:szCs w:val="21"/>
              </w:rPr>
            </w:pPr>
            <w:r>
              <w:rPr>
                <w:rFonts w:hint="eastAsia"/>
                <w:color w:val="auto"/>
                <w:szCs w:val="21"/>
              </w:rPr>
              <w:t>（2）</w:t>
            </w:r>
            <w:r>
              <w:rPr>
                <w:rFonts w:hint="default"/>
                <w:color w:val="auto"/>
                <w:szCs w:val="21"/>
              </w:rPr>
              <w:t>医院垃圾分类收集，分类处理。医疗废物收集、贮存、转运使用专用工具，运送工具使用后应当及时消毒和清洁。运送过程加强管理，减少事故发生。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default"/>
                <w:color w:val="auto"/>
                <w:szCs w:val="21"/>
              </w:rPr>
            </w:pPr>
            <w:r>
              <w:rPr>
                <w:rFonts w:hint="eastAsia"/>
                <w:color w:val="auto"/>
                <w:szCs w:val="21"/>
              </w:rPr>
              <w:t>（3）</w:t>
            </w:r>
            <w:r>
              <w:rPr>
                <w:rFonts w:hint="default"/>
                <w:color w:val="auto"/>
                <w:szCs w:val="21"/>
              </w:rPr>
              <w:t>医院一旦发现有传染病人就诊，应明确告知传染病的防治不属于本院诊疗范围，劝其到其他医院就诊，并派专人陪同出院，以便防止其在医院内逗留，禁止该类病人与其他病人交谈、接触，缩小传染病病毒接触群体，严格控制传染病的对外蔓延，将传染对象降到最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eastAsia" w:eastAsia="宋体"/>
                <w:color w:val="auto"/>
                <w:szCs w:val="21"/>
                <w:lang w:eastAsia="zh-CN"/>
              </w:rPr>
            </w:pPr>
            <w:r>
              <w:rPr>
                <w:rFonts w:hint="eastAsia"/>
                <w:color w:val="auto"/>
                <w:szCs w:val="21"/>
                <w:lang w:eastAsia="zh-CN"/>
              </w:rPr>
              <w:t>（</w:t>
            </w:r>
            <w:r>
              <w:rPr>
                <w:rFonts w:hint="eastAsia"/>
                <w:color w:val="auto"/>
                <w:szCs w:val="21"/>
                <w:lang w:val="en-US" w:eastAsia="zh-CN"/>
              </w:rPr>
              <w:t>4</w:t>
            </w:r>
            <w:r>
              <w:rPr>
                <w:rFonts w:hint="eastAsia"/>
                <w:color w:val="auto"/>
                <w:szCs w:val="21"/>
                <w:lang w:eastAsia="zh-CN"/>
              </w:rPr>
              <w:t>）根据《血液净化标准操作规程》规定，传染病隔离透析治疗区（阳性、</w:t>
            </w:r>
            <w:r>
              <w:rPr>
                <w:rFonts w:hint="eastAsia"/>
                <w:color w:val="auto"/>
                <w:szCs w:val="21"/>
                <w:lang w:val="en-US" w:eastAsia="zh-CN"/>
              </w:rPr>
              <w:t>仅限乙肝患者</w:t>
            </w:r>
            <w:r>
              <w:rPr>
                <w:rFonts w:hint="eastAsia"/>
                <w:color w:val="auto"/>
                <w:szCs w:val="21"/>
                <w:lang w:eastAsia="zh-CN"/>
              </w:rPr>
              <w:t>）的护理人员相对固定，同一班次的护理人员不能交叉管理传染病隔离透析治疗区（阳性）和普通透析治疗室区（阴性）的透析患者；传染病隔离透析治疗区（阳性）的护理人员应加强防护，进行血管通路连接或断开操作时，应佩戴防护面罩和穿隔离服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1688" w:type="dxa"/>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pacing w:val="-8"/>
                <w:szCs w:val="21"/>
              </w:rPr>
            </w:pPr>
            <w:r>
              <w:rPr>
                <w:rFonts w:hint="eastAsia" w:cs="宋体"/>
                <w:color w:val="auto"/>
                <w:spacing w:val="-8"/>
                <w:szCs w:val="21"/>
              </w:rPr>
              <w:t>其他环境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pacing w:val="-8"/>
                <w:szCs w:val="21"/>
              </w:rPr>
            </w:pPr>
            <w:r>
              <w:rPr>
                <w:rFonts w:hint="eastAsia" w:cs="宋体"/>
                <w:color w:val="auto"/>
                <w:spacing w:val="-8"/>
                <w:szCs w:val="21"/>
              </w:rPr>
              <w:t>管理要求</w:t>
            </w:r>
          </w:p>
        </w:tc>
        <w:tc>
          <w:tcPr>
            <w:tcW w:w="7130" w:type="dxa"/>
            <w:gridSpan w:val="4"/>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color w:val="auto"/>
                <w:szCs w:val="21"/>
              </w:rPr>
            </w:pPr>
            <w:r>
              <w:rPr>
                <w:rFonts w:hint="default"/>
                <w:color w:val="auto"/>
                <w:szCs w:val="21"/>
              </w:rPr>
              <w:t>无</w:t>
            </w:r>
          </w:p>
        </w:tc>
      </w:tr>
    </w:tbl>
    <w:p>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snapToGrid w:val="0"/>
          <w:color w:val="auto"/>
          <w:kern w:val="0"/>
          <w:szCs w:val="20"/>
        </w:rPr>
        <w:br w:type="page"/>
      </w:r>
      <w:r>
        <w:rPr>
          <w:rFonts w:hint="eastAsia" w:ascii="Times New Roman" w:hAnsi="Times New Roman" w:eastAsia="黑体"/>
          <w:snapToGrid w:val="0"/>
          <w:color w:val="auto"/>
          <w:sz w:val="30"/>
          <w:szCs w:val="30"/>
        </w:rPr>
        <w:t>六、结论</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5" w:hRule="atLeast"/>
          <w:jc w:val="center"/>
        </w:trPr>
        <w:tc>
          <w:tcPr>
            <w:tcW w:w="8900" w:type="dxa"/>
            <w:tcBorders>
              <w:top w:val="single" w:color="auto" w:sz="8" w:space="0"/>
              <w:left w:val="single" w:color="auto" w:sz="8" w:space="0"/>
              <w:bottom w:val="single" w:color="auto" w:sz="8" w:space="0"/>
              <w:right w:val="single" w:color="auto" w:sz="8" w:space="0"/>
            </w:tcBorders>
          </w:tcPr>
          <w:p>
            <w:pPr>
              <w:keepNext w:val="0"/>
              <w:keepLines w:val="0"/>
              <w:pageBreakBefore w:val="0"/>
              <w:widowControl w:val="0"/>
              <w:suppressLineNumbers w:val="0"/>
              <w:kinsoku/>
              <w:wordWrap/>
              <w:overflowPunct/>
              <w:topLinePunct w:val="0"/>
              <w:autoSpaceDE/>
              <w:autoSpaceDN/>
              <w:bidi w:val="0"/>
              <w:adjustRightInd/>
              <w:snapToGrid/>
              <w:spacing w:before="120" w:beforeLines="50" w:beforeAutospacing="0" w:after="0" w:afterLines="50" w:afterAutospacing="0" w:line="360" w:lineRule="auto"/>
              <w:ind w:left="0" w:right="0" w:firstLine="464" w:firstLineChars="200"/>
              <w:jc w:val="left"/>
              <w:textAlignment w:val="auto"/>
              <w:rPr>
                <w:rFonts w:hint="default" w:cs="宋体"/>
                <w:color w:val="auto"/>
                <w:szCs w:val="21"/>
              </w:rPr>
            </w:pPr>
            <w:r>
              <w:rPr>
                <w:rFonts w:hint="eastAsia" w:eastAsia="黑体" w:cs="黑体"/>
                <w:color w:val="auto"/>
                <w:spacing w:val="-4"/>
                <w:sz w:val="24"/>
                <w:szCs w:val="24"/>
              </w:rPr>
              <w:t>达州德仁中医医院有限公司“达州</w:t>
            </w:r>
            <w:r>
              <w:rPr>
                <w:rFonts w:hint="eastAsia" w:eastAsia="黑体" w:cs="黑体"/>
                <w:color w:val="auto"/>
                <w:spacing w:val="-4"/>
                <w:sz w:val="24"/>
                <w:szCs w:val="24"/>
                <w:lang w:val="en-US" w:eastAsia="zh-CN"/>
              </w:rPr>
              <w:t>德仁中医</w:t>
            </w:r>
            <w:r>
              <w:rPr>
                <w:rFonts w:hint="eastAsia" w:eastAsia="黑体" w:cs="黑体"/>
                <w:color w:val="auto"/>
                <w:spacing w:val="-4"/>
                <w:sz w:val="24"/>
                <w:szCs w:val="24"/>
              </w:rPr>
              <w:t>医院建设项目”属于医院建设项目，为国家大力发展的医疗卫生事业，社会效益明显，项目选址及平面布置合理可行，周围无明显的环境制约因素，拟采取的各项污染防治措施可使污染物达标排放。建设单位只要严格落实本环境影响报告表提出的环保措施，严格执行环保“三同时”制度，就能够确保项目所产生的污染物达标排放。从环保角度论证，本项目在所选地址建设是可行的。</w:t>
            </w:r>
          </w:p>
        </w:tc>
      </w:tr>
    </w:tbl>
    <w:p>
      <w:pPr>
        <w:widowControl/>
        <w:jc w:val="left"/>
        <w:rPr>
          <w:color w:val="auto"/>
        </w:rPr>
        <w:sectPr>
          <w:pgSz w:w="11906" w:h="16838"/>
          <w:pgMar w:top="1701" w:right="1531" w:bottom="1701" w:left="1531" w:header="851" w:footer="851" w:gutter="0"/>
          <w:pgNumType w:fmt="numberInDash"/>
          <w:cols w:space="720" w:num="1"/>
        </w:sectPr>
      </w:pPr>
    </w:p>
    <w:p>
      <w:pPr>
        <w:pStyle w:val="12"/>
        <w:adjustRightInd w:val="0"/>
        <w:snapToGrid w:val="0"/>
        <w:spacing w:before="0" w:beforeAutospacing="0" w:after="0" w:afterAutospacing="0" w:line="648" w:lineRule="auto"/>
        <w:outlineLvl w:val="0"/>
        <w:rPr>
          <w:rFonts w:ascii="Times New Roman" w:hAnsi="Times New Roman" w:eastAsia="黑体" w:cs="Times New Roman"/>
          <w:snapToGrid w:val="0"/>
          <w:color w:val="auto"/>
          <w:kern w:val="0"/>
          <w:sz w:val="32"/>
          <w:szCs w:val="32"/>
        </w:rPr>
      </w:pPr>
      <w:r>
        <w:rPr>
          <w:rFonts w:hint="eastAsia" w:ascii="Times New Roman" w:hAnsi="Times New Roman" w:eastAsia="黑体"/>
          <w:snapToGrid w:val="0"/>
          <w:color w:val="auto"/>
          <w:sz w:val="32"/>
          <w:szCs w:val="32"/>
        </w:rPr>
        <w:t>附表</w:t>
      </w:r>
    </w:p>
    <w:p>
      <w:pPr>
        <w:pStyle w:val="12"/>
        <w:adjustRightInd w:val="0"/>
        <w:snapToGrid w:val="0"/>
        <w:spacing w:before="0" w:beforeAutospacing="0" w:after="0" w:afterAutospacing="0" w:line="552" w:lineRule="auto"/>
        <w:jc w:val="center"/>
        <w:outlineLvl w:val="0"/>
        <w:rPr>
          <w:rFonts w:ascii="Times New Roman" w:hAnsi="Times New Roman" w:eastAsia="方正小标宋_GBK"/>
          <w:snapToGrid w:val="0"/>
          <w:color w:val="auto"/>
          <w:sz w:val="38"/>
          <w:szCs w:val="38"/>
        </w:rPr>
      </w:pPr>
      <w:r>
        <w:rPr>
          <w:rFonts w:hint="eastAsia" w:ascii="Times New Roman" w:hAnsi="Times New Roman" w:eastAsia="方正小标宋_GBK"/>
          <w:snapToGrid w:val="0"/>
          <w:color w:val="auto"/>
          <w:sz w:val="38"/>
          <w:szCs w:val="38"/>
        </w:rPr>
        <w:t>建设项目污染物排放量汇总表</w:t>
      </w:r>
    </w:p>
    <w:tbl>
      <w:tblPr>
        <w:tblStyle w:val="1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99"/>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jc w:val="right"/>
              <w:rPr>
                <w:rFonts w:hint="default"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项目</w:t>
            </w:r>
          </w:p>
          <w:p>
            <w:pPr>
              <w:pStyle w:val="23"/>
              <w:keepNext w:val="0"/>
              <w:keepLines w:val="0"/>
              <w:suppressLineNumbers w:val="0"/>
              <w:spacing w:before="31" w:beforeAutospacing="0" w:after="0" w:afterAutospacing="0" w:line="240" w:lineRule="auto"/>
              <w:ind w:left="0" w:right="0"/>
              <w:jc w:val="left"/>
              <w:rPr>
                <w:rFonts w:hint="default"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分类</w:t>
            </w:r>
          </w:p>
        </w:tc>
        <w:tc>
          <w:tcPr>
            <w:tcW w:w="141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污染物名称</w:t>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现有工程</w:t>
            </w:r>
          </w:p>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排放量（固体废物产生量）</w:t>
            </w: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1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①</w:t>
            </w:r>
            <w:r>
              <w:rPr>
                <w:rFonts w:hint="eastAsia" w:ascii="Times New Roman" w:hAnsi="Times New Roman" w:eastAsia="黑体"/>
                <w:snapToGrid w:val="0"/>
                <w:color w:val="auto"/>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现有工程</w:t>
            </w:r>
          </w:p>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许可排放量</w:t>
            </w:r>
          </w:p>
          <w:p>
            <w:pPr>
              <w:pStyle w:val="23"/>
              <w:keepNext w:val="0"/>
              <w:keepLines w:val="0"/>
              <w:suppressLineNumbers w:val="0"/>
              <w:spacing w:before="31" w:beforeAutospacing="0" w:after="0" w:afterAutospacing="0"/>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2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snapToGrid w:val="0"/>
                <w:color w:val="auto"/>
                <w:spacing w:val="-6"/>
                <w:kern w:val="21"/>
                <w:szCs w:val="21"/>
              </w:rPr>
              <w:t>②</w:t>
            </w:r>
            <w:r>
              <w:rPr>
                <w:rFonts w:hint="eastAsia" w:ascii="Times New Roman" w:hAnsi="Times New Roman" w:eastAsia="黑体"/>
                <w:snapToGrid w:val="0"/>
                <w:color w:val="auto"/>
                <w:spacing w:val="-6"/>
                <w:kern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在建工程</w:t>
            </w:r>
          </w:p>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排放量（固体废物产生量）</w:t>
            </w: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3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③</w:t>
            </w:r>
            <w:r>
              <w:rPr>
                <w:rFonts w:hint="eastAsia" w:ascii="Times New Roman" w:hAnsi="Times New Roman" w:eastAsia="黑体"/>
                <w:snapToGrid w:val="0"/>
                <w:color w:val="auto"/>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本项目</w:t>
            </w:r>
          </w:p>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排放量（固体废物产生量）</w:t>
            </w: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4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④</w:t>
            </w:r>
            <w:r>
              <w:rPr>
                <w:rFonts w:hint="eastAsia" w:ascii="Times New Roman" w:hAnsi="Times New Roman" w:eastAsia="黑体"/>
                <w:snapToGrid w:val="0"/>
                <w:color w:val="auto"/>
                <w:spacing w:val="-6"/>
                <w:kern w:val="21"/>
                <w:szCs w:val="21"/>
              </w:rPr>
              <w:fldChar w:fldCharType="end"/>
            </w:r>
          </w:p>
        </w:tc>
        <w:tc>
          <w:tcPr>
            <w:tcW w:w="176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以新带老削减量</w:t>
            </w:r>
          </w:p>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（新建项目不填）</w:t>
            </w:r>
            <w:r>
              <w:rPr>
                <w:rFonts w:hint="eastAsia" w:ascii="Times New Roman" w:hAnsi="Times New Roman" w:eastAsia="黑体"/>
                <w:snapToGrid w:val="0"/>
                <w:color w:val="auto"/>
                <w:spacing w:val="-16"/>
                <w:kern w:val="21"/>
                <w:szCs w:val="21"/>
              </w:rPr>
              <w:fldChar w:fldCharType="begin"/>
            </w:r>
            <w:r>
              <w:rPr>
                <w:rFonts w:hint="eastAsia" w:ascii="Times New Roman" w:hAnsi="Times New Roman" w:eastAsia="黑体"/>
                <w:snapToGrid w:val="0"/>
                <w:color w:val="auto"/>
                <w:spacing w:val="-16"/>
                <w:kern w:val="21"/>
                <w:szCs w:val="21"/>
              </w:rPr>
              <w:instrText xml:space="preserve"> = 5 \* GB3 \* MERGEFORMAT </w:instrText>
            </w:r>
            <w:r>
              <w:rPr>
                <w:rFonts w:hint="eastAsia" w:ascii="Times New Roman" w:hAnsi="Times New Roman" w:eastAsia="黑体"/>
                <w:snapToGrid w:val="0"/>
                <w:color w:val="auto"/>
                <w:spacing w:val="-16"/>
                <w:kern w:val="21"/>
                <w:szCs w:val="21"/>
              </w:rPr>
              <w:fldChar w:fldCharType="separate"/>
            </w:r>
            <w:r>
              <w:rPr>
                <w:rFonts w:hint="eastAsia" w:ascii="Times New Roman" w:hAnsi="Times New Roman" w:eastAsia="黑体" w:cs="宋体"/>
                <w:color w:val="auto"/>
                <w:szCs w:val="21"/>
              </w:rPr>
              <w:t>⑤</w:t>
            </w:r>
            <w:r>
              <w:rPr>
                <w:rFonts w:hint="eastAsia" w:ascii="Times New Roman" w:hAnsi="Times New Roman" w:eastAsia="黑体"/>
                <w:snapToGrid w:val="0"/>
                <w:color w:val="auto"/>
                <w:spacing w:val="-16"/>
                <w:kern w:val="21"/>
                <w:szCs w:val="21"/>
              </w:rPr>
              <w:fldChar w:fldCharType="end"/>
            </w:r>
          </w:p>
        </w:tc>
        <w:tc>
          <w:tcPr>
            <w:tcW w:w="149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本项目建成后</w:t>
            </w:r>
          </w:p>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全厂排放量（固体废物产生量）</w:t>
            </w:r>
            <w:r>
              <w:rPr>
                <w:rFonts w:hint="eastAsia" w:ascii="Times New Roman" w:hAnsi="Times New Roman" w:eastAsia="黑体"/>
                <w:snapToGrid w:val="0"/>
                <w:color w:val="auto"/>
                <w:spacing w:val="-16"/>
                <w:kern w:val="21"/>
                <w:szCs w:val="21"/>
              </w:rPr>
              <w:fldChar w:fldCharType="begin"/>
            </w:r>
            <w:r>
              <w:rPr>
                <w:rFonts w:hint="eastAsia" w:ascii="Times New Roman" w:hAnsi="Times New Roman" w:eastAsia="黑体"/>
                <w:snapToGrid w:val="0"/>
                <w:color w:val="auto"/>
                <w:spacing w:val="-16"/>
                <w:kern w:val="21"/>
                <w:szCs w:val="21"/>
              </w:rPr>
              <w:instrText xml:space="preserve"> = 6 \* GB3 \* MERGEFORMAT </w:instrText>
            </w:r>
            <w:r>
              <w:rPr>
                <w:rFonts w:hint="eastAsia" w:ascii="Times New Roman" w:hAnsi="Times New Roman" w:eastAsia="黑体"/>
                <w:snapToGrid w:val="0"/>
                <w:color w:val="auto"/>
                <w:spacing w:val="-16"/>
                <w:kern w:val="21"/>
                <w:szCs w:val="21"/>
              </w:rPr>
              <w:fldChar w:fldCharType="separate"/>
            </w:r>
            <w:r>
              <w:rPr>
                <w:rFonts w:hint="eastAsia" w:ascii="Times New Roman" w:hAnsi="Times New Roman" w:eastAsia="黑体" w:cs="宋体"/>
                <w:color w:val="auto"/>
                <w:szCs w:val="21"/>
              </w:rPr>
              <w:t>⑥</w:t>
            </w:r>
            <w:r>
              <w:rPr>
                <w:rFonts w:hint="eastAsia" w:ascii="Times New Roman" w:hAnsi="Times New Roman" w:eastAsia="黑体"/>
                <w:snapToGrid w:val="0"/>
                <w:color w:val="auto"/>
                <w:spacing w:val="-16"/>
                <w:kern w:val="21"/>
                <w:szCs w:val="21"/>
              </w:rPr>
              <w:fldChar w:fldCharType="end"/>
            </w:r>
          </w:p>
        </w:tc>
        <w:tc>
          <w:tcPr>
            <w:tcW w:w="1286"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变化量</w:t>
            </w:r>
          </w:p>
          <w:p>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7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⑦</w:t>
            </w:r>
            <w:r>
              <w:rPr>
                <w:rFonts w:hint="eastAsia" w:ascii="Times New Roman" w:hAns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废气</w:t>
            </w:r>
          </w:p>
        </w:tc>
        <w:tc>
          <w:tcPr>
            <w:tcW w:w="141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vertAlign w:val="subscript"/>
              </w:rPr>
            </w:pPr>
            <w:r>
              <w:rPr>
                <w:rFonts w:hint="eastAsia" w:ascii="Times New Roman" w:hAnsi="Times New Roman" w:cs="宋体"/>
                <w:snapToGrid w:val="0"/>
                <w:color w:val="auto"/>
                <w:kern w:val="21"/>
                <w:szCs w:val="21"/>
              </w:rPr>
              <w:t>NH</w:t>
            </w:r>
            <w:r>
              <w:rPr>
                <w:rFonts w:hint="eastAsia" w:ascii="Times New Roman" w:hAnsi="Times New Roman" w:cs="宋体"/>
                <w:snapToGrid w:val="0"/>
                <w:color w:val="auto"/>
                <w:kern w:val="21"/>
                <w:szCs w:val="21"/>
                <w:vertAlign w:val="subscript"/>
              </w:rPr>
              <w:t>3</w:t>
            </w: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0.00065t/a</w:t>
            </w:r>
          </w:p>
        </w:tc>
        <w:tc>
          <w:tcPr>
            <w:tcW w:w="176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s="宋体"/>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H</w:t>
            </w:r>
            <w:r>
              <w:rPr>
                <w:rFonts w:hint="eastAsia" w:ascii="Times New Roman" w:hAnsi="Times New Roman" w:cs="宋体"/>
                <w:snapToGrid w:val="0"/>
                <w:color w:val="auto"/>
                <w:kern w:val="21"/>
                <w:szCs w:val="21"/>
                <w:vertAlign w:val="subscript"/>
              </w:rPr>
              <w:t>2</w:t>
            </w:r>
            <w:r>
              <w:rPr>
                <w:rFonts w:hint="eastAsia" w:ascii="Times New Roman" w:hAnsi="Times New Roman" w:cs="宋体"/>
                <w:snapToGrid w:val="0"/>
                <w:color w:val="auto"/>
                <w:kern w:val="21"/>
                <w:szCs w:val="21"/>
              </w:rPr>
              <w:t>S</w:t>
            </w: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2.495x10</w:t>
            </w:r>
            <w:r>
              <w:rPr>
                <w:rFonts w:hint="eastAsia" w:ascii="Times New Roman" w:hAnsi="Times New Roman" w:cs="宋体"/>
                <w:snapToGrid w:val="0"/>
                <w:color w:val="auto"/>
                <w:kern w:val="21"/>
                <w:szCs w:val="21"/>
                <w:vertAlign w:val="superscript"/>
              </w:rPr>
              <w:t>-5</w:t>
            </w:r>
            <w:r>
              <w:rPr>
                <w:rFonts w:hint="eastAsia" w:ascii="Times New Roman" w:hAnsi="Times New Roman" w:cs="宋体"/>
                <w:snapToGrid w:val="0"/>
                <w:color w:val="auto"/>
                <w:kern w:val="21"/>
                <w:szCs w:val="21"/>
              </w:rPr>
              <w:t>t/a</w:t>
            </w:r>
          </w:p>
        </w:tc>
        <w:tc>
          <w:tcPr>
            <w:tcW w:w="176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s="宋体"/>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op w:val="single" w:color="auto" w:sz="4" w:space="0"/>
              <w:left w:val="single" w:color="auto" w:sz="8"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废水</w:t>
            </w:r>
          </w:p>
        </w:tc>
        <w:tc>
          <w:tcPr>
            <w:tcW w:w="141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default" w:ascii="Times New Roman" w:hAnsi="Times New Roman" w:cs="宋体"/>
                <w:snapToGrid w:val="0"/>
                <w:color w:val="auto"/>
                <w:kern w:val="21"/>
                <w:szCs w:val="21"/>
              </w:rPr>
              <w:t>废水</w:t>
            </w: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lang w:val="en-US" w:eastAsia="zh-CN"/>
              </w:rPr>
              <w:t>11293.1</w:t>
            </w:r>
            <w:r>
              <w:rPr>
                <w:rFonts w:hint="eastAsia" w:ascii="Times New Roman" w:hAnsi="Times New Roman" w:cs="宋体"/>
                <w:snapToGrid w:val="0"/>
                <w:color w:val="auto"/>
                <w:kern w:val="21"/>
                <w:szCs w:val="21"/>
              </w:rPr>
              <w:t>m</w:t>
            </w:r>
            <w:r>
              <w:rPr>
                <w:rFonts w:hint="eastAsia" w:ascii="Times New Roman" w:hAnsi="Times New Roman" w:cs="宋体"/>
                <w:snapToGrid w:val="0"/>
                <w:color w:val="auto"/>
                <w:kern w:val="21"/>
                <w:szCs w:val="21"/>
                <w:vertAlign w:val="superscript"/>
              </w:rPr>
              <w:t>3</w:t>
            </w:r>
            <w:r>
              <w:rPr>
                <w:rFonts w:hint="eastAsia" w:ascii="Times New Roman" w:hAnsi="Times New Roman" w:cs="宋体"/>
                <w:snapToGrid w:val="0"/>
                <w:color w:val="auto"/>
                <w:kern w:val="21"/>
                <w:szCs w:val="21"/>
              </w:rPr>
              <w:t>/a</w:t>
            </w:r>
          </w:p>
        </w:tc>
        <w:tc>
          <w:tcPr>
            <w:tcW w:w="176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一般工业</w:t>
            </w:r>
          </w:p>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固体废物</w:t>
            </w:r>
          </w:p>
        </w:tc>
        <w:tc>
          <w:tcPr>
            <w:tcW w:w="141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一次性输液瓶（袋）</w:t>
            </w: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3.56t/a</w:t>
            </w:r>
          </w:p>
        </w:tc>
        <w:tc>
          <w:tcPr>
            <w:tcW w:w="176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宋体"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纯水制备的固废</w:t>
            </w: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eastAsia="宋体"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0.18t/a</w:t>
            </w:r>
          </w:p>
        </w:tc>
        <w:tc>
          <w:tcPr>
            <w:tcW w:w="176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危险废物</w:t>
            </w:r>
          </w:p>
        </w:tc>
        <w:tc>
          <w:tcPr>
            <w:tcW w:w="1417"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default" w:ascii="Times New Roman" w:hAnsi="Times New Roman" w:cs="宋体"/>
                <w:snapToGrid w:val="0"/>
                <w:color w:val="auto"/>
                <w:kern w:val="21"/>
                <w:szCs w:val="21"/>
              </w:rPr>
              <w:t>医疗废物</w:t>
            </w: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8.76t/a</w:t>
            </w:r>
          </w:p>
        </w:tc>
        <w:tc>
          <w:tcPr>
            <w:tcW w:w="176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s="宋体"/>
                <w:snapToGrid w:val="0"/>
                <w:color w:val="auto"/>
                <w:kern w:val="21"/>
                <w:szCs w:val="21"/>
              </w:rPr>
            </w:pPr>
          </w:p>
        </w:tc>
        <w:tc>
          <w:tcPr>
            <w:tcW w:w="1417" w:type="dxa"/>
            <w:tcBorders>
              <w:top w:val="single" w:color="auto" w:sz="4" w:space="0"/>
              <w:left w:val="single" w:color="auto" w:sz="4"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default" w:ascii="Times New Roman" w:hAnsi="Times New Roman" w:cs="宋体"/>
                <w:snapToGrid w:val="0"/>
                <w:color w:val="auto"/>
                <w:kern w:val="21"/>
                <w:szCs w:val="21"/>
              </w:rPr>
              <w:t>污泥</w:t>
            </w:r>
          </w:p>
        </w:tc>
        <w:tc>
          <w:tcPr>
            <w:tcW w:w="1701" w:type="dxa"/>
            <w:tcBorders>
              <w:top w:val="single" w:color="auto" w:sz="4" w:space="0"/>
              <w:left w:val="single" w:color="auto" w:sz="4"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2.04t/a</w:t>
            </w:r>
          </w:p>
        </w:tc>
        <w:tc>
          <w:tcPr>
            <w:tcW w:w="1761" w:type="dxa"/>
            <w:tcBorders>
              <w:top w:val="single" w:color="auto" w:sz="4" w:space="0"/>
              <w:left w:val="single" w:color="auto" w:sz="4"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8" w:space="0"/>
              <w:right w:val="single" w:color="auto" w:sz="4"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8" w:space="0"/>
              <w:right w:val="single" w:color="auto" w:sz="8" w:space="0"/>
            </w:tcBorders>
            <w:vAlign w:val="center"/>
          </w:tcPr>
          <w:p>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bl>
    <w:p>
      <w:pPr>
        <w:pStyle w:val="23"/>
        <w:spacing w:before="249" w:beforeLines="80" w:after="24"/>
        <w:ind w:firstLine="420" w:firstLineChars="200"/>
        <w:jc w:val="left"/>
        <w:rPr>
          <w:rFonts w:ascii="Times New Roman" w:hAnsi="Times New Roman"/>
          <w:color w:val="auto"/>
        </w:rPr>
      </w:pPr>
      <w:r>
        <w:rPr>
          <w:rFonts w:hint="eastAsia" w:ascii="Times New Roman" w:hAnsi="Times New Roman"/>
          <w:snapToGrid w:val="0"/>
          <w:color w:val="auto"/>
          <w:kern w:val="21"/>
          <w:szCs w:val="21"/>
        </w:rPr>
        <w:t>注：</w:t>
      </w:r>
      <w:r>
        <w:rPr>
          <w:rFonts w:hint="eastAsia" w:ascii="Times New Roman" w:hAnsi="Times New Roman"/>
          <w:snapToGrid w:val="0"/>
          <w:color w:val="auto"/>
          <w:spacing w:val="-16"/>
          <w:kern w:val="21"/>
          <w:szCs w:val="21"/>
        </w:rPr>
        <w:fldChar w:fldCharType="begin"/>
      </w:r>
      <w:r>
        <w:rPr>
          <w:rFonts w:hint="eastAsia" w:ascii="Times New Roman" w:hAnsi="Times New Roman"/>
          <w:snapToGrid w:val="0"/>
          <w:color w:val="auto"/>
          <w:spacing w:val="-16"/>
          <w:kern w:val="21"/>
          <w:szCs w:val="21"/>
        </w:rPr>
        <w:instrText xml:space="preserve"> = 6 \* GB3 \* MERGEFORMAT </w:instrText>
      </w:r>
      <w:r>
        <w:rPr>
          <w:rFonts w:hint="eastAsia"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hint="eastAsia"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1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3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③</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4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④</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16"/>
          <w:kern w:val="21"/>
          <w:szCs w:val="21"/>
        </w:rPr>
        <w:fldChar w:fldCharType="begin"/>
      </w:r>
      <w:r>
        <w:rPr>
          <w:rFonts w:hint="eastAsia" w:ascii="Times New Roman" w:hAnsi="Times New Roman"/>
          <w:snapToGrid w:val="0"/>
          <w:color w:val="auto"/>
          <w:spacing w:val="-16"/>
          <w:kern w:val="21"/>
          <w:szCs w:val="21"/>
        </w:rPr>
        <w:instrText xml:space="preserve"> = 5 \* GB3 \* MERGEFORMAT </w:instrText>
      </w:r>
      <w:r>
        <w:rPr>
          <w:rFonts w:hint="eastAsia" w:ascii="Times New Roman" w:hAnsi="Times New Roman"/>
          <w:snapToGrid w:val="0"/>
          <w:color w:val="auto"/>
          <w:spacing w:val="-16"/>
          <w:kern w:val="21"/>
          <w:szCs w:val="21"/>
        </w:rPr>
        <w:fldChar w:fldCharType="separate"/>
      </w:r>
      <w:r>
        <w:rPr>
          <w:rFonts w:hint="eastAsia" w:ascii="Times New Roman" w:hAnsi="Times New Roman"/>
          <w:color w:val="auto"/>
          <w:szCs w:val="21"/>
        </w:rPr>
        <w:t>⑤</w:t>
      </w:r>
      <w:r>
        <w:rPr>
          <w:rFonts w:hint="eastAsia"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7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⑦</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16"/>
          <w:kern w:val="21"/>
          <w:szCs w:val="21"/>
        </w:rPr>
        <w:fldChar w:fldCharType="begin"/>
      </w:r>
      <w:r>
        <w:rPr>
          <w:rFonts w:hint="eastAsia" w:ascii="Times New Roman" w:hAnsi="Times New Roman"/>
          <w:snapToGrid w:val="0"/>
          <w:color w:val="auto"/>
          <w:spacing w:val="-16"/>
          <w:kern w:val="21"/>
          <w:szCs w:val="21"/>
        </w:rPr>
        <w:instrText xml:space="preserve"> = 6 \* GB3 \* MERGEFORMAT </w:instrText>
      </w:r>
      <w:r>
        <w:rPr>
          <w:rFonts w:hint="eastAsia"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hint="eastAsia"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1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hint="eastAsia" w:ascii="Times New Roman" w:hAnsi="Times New Roman"/>
          <w:snapToGrid w:val="0"/>
          <w:color w:val="auto"/>
          <w:spacing w:val="-6"/>
          <w:kern w:val="21"/>
          <w:szCs w:val="21"/>
        </w:rPr>
        <w:fldChar w:fldCharType="end"/>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_GBK">
    <w:altName w:val="宋体"/>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-203835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6.05pt;height:144pt;width:144pt;mso-position-horizontal:right;mso-position-horizontal-relative:margin;mso-wrap-style:none;z-index:251681792;mso-width-relative:page;mso-height-relative:page;" filled="f" stroked="f" coordsize="21600,21600" o:gfxdata="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86ZGc1gAAAAg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5C0A7"/>
    <w:multiLevelType w:val="singleLevel"/>
    <w:tmpl w:val="9CA5C0A7"/>
    <w:lvl w:ilvl="0" w:tentative="0">
      <w:start w:val="2"/>
      <w:numFmt w:val="decimal"/>
      <w:suff w:val="nothing"/>
      <w:lvlText w:val="（%1）"/>
      <w:lvlJc w:val="left"/>
    </w:lvl>
  </w:abstractNum>
  <w:abstractNum w:abstractNumId="1">
    <w:nsid w:val="B745AE3B"/>
    <w:multiLevelType w:val="singleLevel"/>
    <w:tmpl w:val="B745AE3B"/>
    <w:lvl w:ilvl="0" w:tentative="0">
      <w:start w:val="4"/>
      <w:numFmt w:val="decimal"/>
      <w:suff w:val="nothing"/>
      <w:lvlText w:val="（%1）"/>
      <w:lvlJc w:val="left"/>
    </w:lvl>
  </w:abstractNum>
  <w:abstractNum w:abstractNumId="2">
    <w:nsid w:val="3638460D"/>
    <w:multiLevelType w:val="multilevel"/>
    <w:tmpl w:val="3638460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72A27"/>
    <w:rsid w:val="00001072"/>
    <w:rsid w:val="00001197"/>
    <w:rsid w:val="0000642D"/>
    <w:rsid w:val="00021019"/>
    <w:rsid w:val="00023454"/>
    <w:rsid w:val="00026E41"/>
    <w:rsid w:val="0003070B"/>
    <w:rsid w:val="000313DA"/>
    <w:rsid w:val="00032D83"/>
    <w:rsid w:val="000372C8"/>
    <w:rsid w:val="00042C2E"/>
    <w:rsid w:val="00044365"/>
    <w:rsid w:val="00045889"/>
    <w:rsid w:val="00054161"/>
    <w:rsid w:val="0006771B"/>
    <w:rsid w:val="00070EEC"/>
    <w:rsid w:val="00072793"/>
    <w:rsid w:val="00073470"/>
    <w:rsid w:val="00074AB3"/>
    <w:rsid w:val="00077868"/>
    <w:rsid w:val="00080812"/>
    <w:rsid w:val="00081634"/>
    <w:rsid w:val="00087F09"/>
    <w:rsid w:val="000A1DC0"/>
    <w:rsid w:val="000A6DF7"/>
    <w:rsid w:val="000A7E9F"/>
    <w:rsid w:val="000B170A"/>
    <w:rsid w:val="000B4C21"/>
    <w:rsid w:val="000B5FC8"/>
    <w:rsid w:val="000B64F2"/>
    <w:rsid w:val="000C165B"/>
    <w:rsid w:val="000C660D"/>
    <w:rsid w:val="000C6D41"/>
    <w:rsid w:val="000C6EA1"/>
    <w:rsid w:val="000D2481"/>
    <w:rsid w:val="000D754A"/>
    <w:rsid w:val="000E0943"/>
    <w:rsid w:val="000F35D9"/>
    <w:rsid w:val="000F3769"/>
    <w:rsid w:val="000F3F9D"/>
    <w:rsid w:val="000F7163"/>
    <w:rsid w:val="00100179"/>
    <w:rsid w:val="001003CB"/>
    <w:rsid w:val="0010176D"/>
    <w:rsid w:val="001043B1"/>
    <w:rsid w:val="00110850"/>
    <w:rsid w:val="00112494"/>
    <w:rsid w:val="001132F7"/>
    <w:rsid w:val="00113481"/>
    <w:rsid w:val="0012445A"/>
    <w:rsid w:val="001248DB"/>
    <w:rsid w:val="00124917"/>
    <w:rsid w:val="001263F1"/>
    <w:rsid w:val="001272AC"/>
    <w:rsid w:val="00131DB5"/>
    <w:rsid w:val="00133DDC"/>
    <w:rsid w:val="00136C62"/>
    <w:rsid w:val="00140394"/>
    <w:rsid w:val="00143BA6"/>
    <w:rsid w:val="00146117"/>
    <w:rsid w:val="00153325"/>
    <w:rsid w:val="00154D15"/>
    <w:rsid w:val="001550C1"/>
    <w:rsid w:val="001611E6"/>
    <w:rsid w:val="001675BF"/>
    <w:rsid w:val="00173DB4"/>
    <w:rsid w:val="00175B9C"/>
    <w:rsid w:val="00187BBC"/>
    <w:rsid w:val="00193EF0"/>
    <w:rsid w:val="00197ECB"/>
    <w:rsid w:val="00197F25"/>
    <w:rsid w:val="001A0E14"/>
    <w:rsid w:val="001A0FF5"/>
    <w:rsid w:val="001A36DE"/>
    <w:rsid w:val="001A51AE"/>
    <w:rsid w:val="001B10F0"/>
    <w:rsid w:val="001B2BF1"/>
    <w:rsid w:val="001B78AF"/>
    <w:rsid w:val="001B7F97"/>
    <w:rsid w:val="001C1537"/>
    <w:rsid w:val="001C2C52"/>
    <w:rsid w:val="001D1161"/>
    <w:rsid w:val="001D1414"/>
    <w:rsid w:val="001D3D29"/>
    <w:rsid w:val="001D5831"/>
    <w:rsid w:val="001D5FEE"/>
    <w:rsid w:val="001E0979"/>
    <w:rsid w:val="001E3C63"/>
    <w:rsid w:val="001E509F"/>
    <w:rsid w:val="001F0BC2"/>
    <w:rsid w:val="001F2E25"/>
    <w:rsid w:val="001F4C28"/>
    <w:rsid w:val="002047DA"/>
    <w:rsid w:val="0021476E"/>
    <w:rsid w:val="00214B79"/>
    <w:rsid w:val="0022503E"/>
    <w:rsid w:val="002306E2"/>
    <w:rsid w:val="0023483D"/>
    <w:rsid w:val="00250C7A"/>
    <w:rsid w:val="00251072"/>
    <w:rsid w:val="002557C2"/>
    <w:rsid w:val="0026087F"/>
    <w:rsid w:val="00264A8A"/>
    <w:rsid w:val="00264F4C"/>
    <w:rsid w:val="0027023F"/>
    <w:rsid w:val="00273536"/>
    <w:rsid w:val="0027601E"/>
    <w:rsid w:val="00283322"/>
    <w:rsid w:val="00283BCD"/>
    <w:rsid w:val="00295A69"/>
    <w:rsid w:val="002A33DB"/>
    <w:rsid w:val="002B0248"/>
    <w:rsid w:val="002B486E"/>
    <w:rsid w:val="002B488E"/>
    <w:rsid w:val="002C368C"/>
    <w:rsid w:val="002C4923"/>
    <w:rsid w:val="002F1166"/>
    <w:rsid w:val="002F4199"/>
    <w:rsid w:val="00305045"/>
    <w:rsid w:val="00306334"/>
    <w:rsid w:val="003126C4"/>
    <w:rsid w:val="003132C5"/>
    <w:rsid w:val="00327FF2"/>
    <w:rsid w:val="00332AE2"/>
    <w:rsid w:val="00333DAA"/>
    <w:rsid w:val="00335954"/>
    <w:rsid w:val="00340D6E"/>
    <w:rsid w:val="0034225D"/>
    <w:rsid w:val="00342CFD"/>
    <w:rsid w:val="00342FBA"/>
    <w:rsid w:val="00346078"/>
    <w:rsid w:val="00356383"/>
    <w:rsid w:val="003608A3"/>
    <w:rsid w:val="00363816"/>
    <w:rsid w:val="003818C7"/>
    <w:rsid w:val="00381DAC"/>
    <w:rsid w:val="003878BA"/>
    <w:rsid w:val="00390D6D"/>
    <w:rsid w:val="00394179"/>
    <w:rsid w:val="00396F8A"/>
    <w:rsid w:val="003A2DEA"/>
    <w:rsid w:val="003A44DB"/>
    <w:rsid w:val="003A7D8D"/>
    <w:rsid w:val="003B1AF3"/>
    <w:rsid w:val="003B476E"/>
    <w:rsid w:val="003B78DA"/>
    <w:rsid w:val="003C5B1C"/>
    <w:rsid w:val="003C5DFF"/>
    <w:rsid w:val="003C79BD"/>
    <w:rsid w:val="003E05B2"/>
    <w:rsid w:val="003E2809"/>
    <w:rsid w:val="003E5D75"/>
    <w:rsid w:val="003F2E8B"/>
    <w:rsid w:val="003F377B"/>
    <w:rsid w:val="003F673C"/>
    <w:rsid w:val="0040086C"/>
    <w:rsid w:val="00403C05"/>
    <w:rsid w:val="00406560"/>
    <w:rsid w:val="00412AF9"/>
    <w:rsid w:val="00414FF8"/>
    <w:rsid w:val="00416F67"/>
    <w:rsid w:val="00425E03"/>
    <w:rsid w:val="004307C3"/>
    <w:rsid w:val="00432A0E"/>
    <w:rsid w:val="00435424"/>
    <w:rsid w:val="0044285E"/>
    <w:rsid w:val="00444153"/>
    <w:rsid w:val="004447B9"/>
    <w:rsid w:val="00445CAC"/>
    <w:rsid w:val="00447AE9"/>
    <w:rsid w:val="00447FA4"/>
    <w:rsid w:val="00450E86"/>
    <w:rsid w:val="00451FAE"/>
    <w:rsid w:val="004530B7"/>
    <w:rsid w:val="00456359"/>
    <w:rsid w:val="0046622E"/>
    <w:rsid w:val="00467687"/>
    <w:rsid w:val="00472A79"/>
    <w:rsid w:val="00474494"/>
    <w:rsid w:val="004753F1"/>
    <w:rsid w:val="0047622E"/>
    <w:rsid w:val="004860E5"/>
    <w:rsid w:val="004A379E"/>
    <w:rsid w:val="004A6879"/>
    <w:rsid w:val="004B0B36"/>
    <w:rsid w:val="004B1163"/>
    <w:rsid w:val="004B3F9A"/>
    <w:rsid w:val="004B6B12"/>
    <w:rsid w:val="004C3088"/>
    <w:rsid w:val="004C3759"/>
    <w:rsid w:val="004C53EC"/>
    <w:rsid w:val="004D088B"/>
    <w:rsid w:val="004D230A"/>
    <w:rsid w:val="004E27DF"/>
    <w:rsid w:val="004E5805"/>
    <w:rsid w:val="004E60F1"/>
    <w:rsid w:val="004E6AE3"/>
    <w:rsid w:val="004E75E2"/>
    <w:rsid w:val="004F1C65"/>
    <w:rsid w:val="00504559"/>
    <w:rsid w:val="00504D71"/>
    <w:rsid w:val="00504E64"/>
    <w:rsid w:val="00514754"/>
    <w:rsid w:val="00515F07"/>
    <w:rsid w:val="0051721A"/>
    <w:rsid w:val="005215D9"/>
    <w:rsid w:val="0053459D"/>
    <w:rsid w:val="00541812"/>
    <w:rsid w:val="00544413"/>
    <w:rsid w:val="005569CA"/>
    <w:rsid w:val="0056126A"/>
    <w:rsid w:val="005639CA"/>
    <w:rsid w:val="00565648"/>
    <w:rsid w:val="00570E91"/>
    <w:rsid w:val="00575E7C"/>
    <w:rsid w:val="00584300"/>
    <w:rsid w:val="0058653F"/>
    <w:rsid w:val="00590EF2"/>
    <w:rsid w:val="00594581"/>
    <w:rsid w:val="0059475D"/>
    <w:rsid w:val="005A1F40"/>
    <w:rsid w:val="005A341C"/>
    <w:rsid w:val="005C083B"/>
    <w:rsid w:val="005D049F"/>
    <w:rsid w:val="005D42A7"/>
    <w:rsid w:val="005D4885"/>
    <w:rsid w:val="005D60EC"/>
    <w:rsid w:val="005D6383"/>
    <w:rsid w:val="005D6FF0"/>
    <w:rsid w:val="005E6B0B"/>
    <w:rsid w:val="005F486F"/>
    <w:rsid w:val="00601FC9"/>
    <w:rsid w:val="006130C8"/>
    <w:rsid w:val="0061370A"/>
    <w:rsid w:val="00614E92"/>
    <w:rsid w:val="00615529"/>
    <w:rsid w:val="0061605D"/>
    <w:rsid w:val="00616F12"/>
    <w:rsid w:val="006231E6"/>
    <w:rsid w:val="006259E3"/>
    <w:rsid w:val="00630ADE"/>
    <w:rsid w:val="00633760"/>
    <w:rsid w:val="0063547B"/>
    <w:rsid w:val="00642428"/>
    <w:rsid w:val="00643BED"/>
    <w:rsid w:val="00656658"/>
    <w:rsid w:val="00675301"/>
    <w:rsid w:val="00675DC9"/>
    <w:rsid w:val="00675F8E"/>
    <w:rsid w:val="00676E52"/>
    <w:rsid w:val="0068007F"/>
    <w:rsid w:val="00681D4F"/>
    <w:rsid w:val="0068367D"/>
    <w:rsid w:val="00684452"/>
    <w:rsid w:val="00685DC4"/>
    <w:rsid w:val="006959BF"/>
    <w:rsid w:val="0069624E"/>
    <w:rsid w:val="00696883"/>
    <w:rsid w:val="006A011C"/>
    <w:rsid w:val="006B032E"/>
    <w:rsid w:val="006B1CA0"/>
    <w:rsid w:val="006B65FA"/>
    <w:rsid w:val="006C3849"/>
    <w:rsid w:val="006D12B8"/>
    <w:rsid w:val="006D660D"/>
    <w:rsid w:val="006E4A42"/>
    <w:rsid w:val="006E52A0"/>
    <w:rsid w:val="006F0D1C"/>
    <w:rsid w:val="006F15A5"/>
    <w:rsid w:val="006F7BC3"/>
    <w:rsid w:val="00700727"/>
    <w:rsid w:val="00702830"/>
    <w:rsid w:val="007142FA"/>
    <w:rsid w:val="00722A9F"/>
    <w:rsid w:val="007239F8"/>
    <w:rsid w:val="007269DA"/>
    <w:rsid w:val="0073561F"/>
    <w:rsid w:val="007359E6"/>
    <w:rsid w:val="00741386"/>
    <w:rsid w:val="007434A9"/>
    <w:rsid w:val="0074486F"/>
    <w:rsid w:val="00746438"/>
    <w:rsid w:val="00746BAC"/>
    <w:rsid w:val="00751415"/>
    <w:rsid w:val="00753531"/>
    <w:rsid w:val="007613D0"/>
    <w:rsid w:val="00761DD3"/>
    <w:rsid w:val="00763011"/>
    <w:rsid w:val="00767AE1"/>
    <w:rsid w:val="00773F5F"/>
    <w:rsid w:val="00781657"/>
    <w:rsid w:val="0078195E"/>
    <w:rsid w:val="00784BCE"/>
    <w:rsid w:val="00787255"/>
    <w:rsid w:val="007A1998"/>
    <w:rsid w:val="007A4717"/>
    <w:rsid w:val="007A75D5"/>
    <w:rsid w:val="007B01DF"/>
    <w:rsid w:val="007B1A56"/>
    <w:rsid w:val="007B2CEA"/>
    <w:rsid w:val="007C05CC"/>
    <w:rsid w:val="007C69AF"/>
    <w:rsid w:val="007D070A"/>
    <w:rsid w:val="007E5580"/>
    <w:rsid w:val="007E624D"/>
    <w:rsid w:val="007F1D1B"/>
    <w:rsid w:val="007F3694"/>
    <w:rsid w:val="00802766"/>
    <w:rsid w:val="0080516F"/>
    <w:rsid w:val="00805402"/>
    <w:rsid w:val="0081067F"/>
    <w:rsid w:val="00813088"/>
    <w:rsid w:val="0082588F"/>
    <w:rsid w:val="00831CDB"/>
    <w:rsid w:val="00833800"/>
    <w:rsid w:val="008527FE"/>
    <w:rsid w:val="00853CA0"/>
    <w:rsid w:val="008563EF"/>
    <w:rsid w:val="00861D29"/>
    <w:rsid w:val="00870132"/>
    <w:rsid w:val="0087446C"/>
    <w:rsid w:val="0087495B"/>
    <w:rsid w:val="00883E5C"/>
    <w:rsid w:val="0089730C"/>
    <w:rsid w:val="008A1561"/>
    <w:rsid w:val="008A580F"/>
    <w:rsid w:val="008B05A4"/>
    <w:rsid w:val="008B4178"/>
    <w:rsid w:val="008B7A4A"/>
    <w:rsid w:val="008E38F1"/>
    <w:rsid w:val="008F540F"/>
    <w:rsid w:val="00913EF3"/>
    <w:rsid w:val="00914304"/>
    <w:rsid w:val="00915632"/>
    <w:rsid w:val="00932671"/>
    <w:rsid w:val="00933ED8"/>
    <w:rsid w:val="00943F96"/>
    <w:rsid w:val="00945B40"/>
    <w:rsid w:val="00955200"/>
    <w:rsid w:val="009573BA"/>
    <w:rsid w:val="00960E69"/>
    <w:rsid w:val="00967F3B"/>
    <w:rsid w:val="0097263D"/>
    <w:rsid w:val="00975106"/>
    <w:rsid w:val="0098202F"/>
    <w:rsid w:val="009831B9"/>
    <w:rsid w:val="00983DCD"/>
    <w:rsid w:val="0098647E"/>
    <w:rsid w:val="00992755"/>
    <w:rsid w:val="009933B0"/>
    <w:rsid w:val="00995DD2"/>
    <w:rsid w:val="0099740D"/>
    <w:rsid w:val="009A5018"/>
    <w:rsid w:val="009A5DFE"/>
    <w:rsid w:val="009B100D"/>
    <w:rsid w:val="009B3468"/>
    <w:rsid w:val="009B3E26"/>
    <w:rsid w:val="009C1358"/>
    <w:rsid w:val="009C3090"/>
    <w:rsid w:val="009C311F"/>
    <w:rsid w:val="009D662E"/>
    <w:rsid w:val="009E2F6A"/>
    <w:rsid w:val="009E5300"/>
    <w:rsid w:val="009E6E46"/>
    <w:rsid w:val="009E75C7"/>
    <w:rsid w:val="009F1867"/>
    <w:rsid w:val="009F393D"/>
    <w:rsid w:val="00A01BC1"/>
    <w:rsid w:val="00A0491F"/>
    <w:rsid w:val="00A06230"/>
    <w:rsid w:val="00A1027A"/>
    <w:rsid w:val="00A105A9"/>
    <w:rsid w:val="00A1204E"/>
    <w:rsid w:val="00A226D2"/>
    <w:rsid w:val="00A30A20"/>
    <w:rsid w:val="00A32953"/>
    <w:rsid w:val="00A37ED6"/>
    <w:rsid w:val="00A50764"/>
    <w:rsid w:val="00A5175A"/>
    <w:rsid w:val="00A6267A"/>
    <w:rsid w:val="00A649F5"/>
    <w:rsid w:val="00A722F9"/>
    <w:rsid w:val="00A76FE2"/>
    <w:rsid w:val="00A77272"/>
    <w:rsid w:val="00A7732B"/>
    <w:rsid w:val="00A848A2"/>
    <w:rsid w:val="00A95275"/>
    <w:rsid w:val="00AA0B31"/>
    <w:rsid w:val="00AA539A"/>
    <w:rsid w:val="00AB4429"/>
    <w:rsid w:val="00AB5C66"/>
    <w:rsid w:val="00AC10C2"/>
    <w:rsid w:val="00AC2B2D"/>
    <w:rsid w:val="00AC4620"/>
    <w:rsid w:val="00AC5DDB"/>
    <w:rsid w:val="00AD33F7"/>
    <w:rsid w:val="00AD623D"/>
    <w:rsid w:val="00AD7897"/>
    <w:rsid w:val="00AE0B69"/>
    <w:rsid w:val="00AE31E9"/>
    <w:rsid w:val="00AE3CAB"/>
    <w:rsid w:val="00AF1259"/>
    <w:rsid w:val="00B021E2"/>
    <w:rsid w:val="00B02EE3"/>
    <w:rsid w:val="00B045C5"/>
    <w:rsid w:val="00B10002"/>
    <w:rsid w:val="00B11DC1"/>
    <w:rsid w:val="00B21C89"/>
    <w:rsid w:val="00B23814"/>
    <w:rsid w:val="00B24B88"/>
    <w:rsid w:val="00B3042A"/>
    <w:rsid w:val="00B33371"/>
    <w:rsid w:val="00B409D9"/>
    <w:rsid w:val="00B40E05"/>
    <w:rsid w:val="00B5053A"/>
    <w:rsid w:val="00B529B2"/>
    <w:rsid w:val="00B54FA7"/>
    <w:rsid w:val="00B55538"/>
    <w:rsid w:val="00B66EDF"/>
    <w:rsid w:val="00B71CB7"/>
    <w:rsid w:val="00B72E6C"/>
    <w:rsid w:val="00B73F14"/>
    <w:rsid w:val="00B74A02"/>
    <w:rsid w:val="00B82FAC"/>
    <w:rsid w:val="00B849E9"/>
    <w:rsid w:val="00B84D72"/>
    <w:rsid w:val="00B86B26"/>
    <w:rsid w:val="00B911CC"/>
    <w:rsid w:val="00B92CCF"/>
    <w:rsid w:val="00B92FB2"/>
    <w:rsid w:val="00BA2130"/>
    <w:rsid w:val="00BA246B"/>
    <w:rsid w:val="00BA326E"/>
    <w:rsid w:val="00BB2060"/>
    <w:rsid w:val="00BC015B"/>
    <w:rsid w:val="00BD0A08"/>
    <w:rsid w:val="00BD0A77"/>
    <w:rsid w:val="00BD1420"/>
    <w:rsid w:val="00BD15FB"/>
    <w:rsid w:val="00BD1EEC"/>
    <w:rsid w:val="00BD42BE"/>
    <w:rsid w:val="00BE144C"/>
    <w:rsid w:val="00BE179F"/>
    <w:rsid w:val="00BF5B18"/>
    <w:rsid w:val="00BF66E4"/>
    <w:rsid w:val="00BF76BF"/>
    <w:rsid w:val="00C0240C"/>
    <w:rsid w:val="00C0611A"/>
    <w:rsid w:val="00C112AE"/>
    <w:rsid w:val="00C246CD"/>
    <w:rsid w:val="00C2566E"/>
    <w:rsid w:val="00C333EC"/>
    <w:rsid w:val="00C35F02"/>
    <w:rsid w:val="00C4585E"/>
    <w:rsid w:val="00C51981"/>
    <w:rsid w:val="00C56E4F"/>
    <w:rsid w:val="00C66C70"/>
    <w:rsid w:val="00C70A1B"/>
    <w:rsid w:val="00C70B13"/>
    <w:rsid w:val="00C72A43"/>
    <w:rsid w:val="00C87671"/>
    <w:rsid w:val="00C879BF"/>
    <w:rsid w:val="00C87F8A"/>
    <w:rsid w:val="00C90723"/>
    <w:rsid w:val="00C909CC"/>
    <w:rsid w:val="00C93B66"/>
    <w:rsid w:val="00C952CD"/>
    <w:rsid w:val="00C9764F"/>
    <w:rsid w:val="00CA4EB6"/>
    <w:rsid w:val="00CB0D12"/>
    <w:rsid w:val="00CB170D"/>
    <w:rsid w:val="00CB439B"/>
    <w:rsid w:val="00CC5E71"/>
    <w:rsid w:val="00CD6E38"/>
    <w:rsid w:val="00CF09F6"/>
    <w:rsid w:val="00CF12C6"/>
    <w:rsid w:val="00D03758"/>
    <w:rsid w:val="00D039CB"/>
    <w:rsid w:val="00D13559"/>
    <w:rsid w:val="00D1377B"/>
    <w:rsid w:val="00D13E98"/>
    <w:rsid w:val="00D21D06"/>
    <w:rsid w:val="00D340E6"/>
    <w:rsid w:val="00D353F1"/>
    <w:rsid w:val="00D35B6F"/>
    <w:rsid w:val="00D37215"/>
    <w:rsid w:val="00D37ACF"/>
    <w:rsid w:val="00D478E5"/>
    <w:rsid w:val="00D507B6"/>
    <w:rsid w:val="00D52005"/>
    <w:rsid w:val="00D60A30"/>
    <w:rsid w:val="00D652E2"/>
    <w:rsid w:val="00D843E2"/>
    <w:rsid w:val="00D91456"/>
    <w:rsid w:val="00D934B2"/>
    <w:rsid w:val="00D96F48"/>
    <w:rsid w:val="00DA1D09"/>
    <w:rsid w:val="00DA35C6"/>
    <w:rsid w:val="00DA4C4F"/>
    <w:rsid w:val="00DA79DB"/>
    <w:rsid w:val="00DB04E0"/>
    <w:rsid w:val="00DB77DA"/>
    <w:rsid w:val="00DC732B"/>
    <w:rsid w:val="00DD3EDC"/>
    <w:rsid w:val="00DD4246"/>
    <w:rsid w:val="00DD6D21"/>
    <w:rsid w:val="00DD7B96"/>
    <w:rsid w:val="00DE05BC"/>
    <w:rsid w:val="00DE0953"/>
    <w:rsid w:val="00DF068A"/>
    <w:rsid w:val="00DF4BA6"/>
    <w:rsid w:val="00DF6473"/>
    <w:rsid w:val="00E0009D"/>
    <w:rsid w:val="00E013B0"/>
    <w:rsid w:val="00E23389"/>
    <w:rsid w:val="00E33D53"/>
    <w:rsid w:val="00E340CC"/>
    <w:rsid w:val="00E358ED"/>
    <w:rsid w:val="00E3636D"/>
    <w:rsid w:val="00E41445"/>
    <w:rsid w:val="00E4266F"/>
    <w:rsid w:val="00E50CB5"/>
    <w:rsid w:val="00E5191F"/>
    <w:rsid w:val="00E544F8"/>
    <w:rsid w:val="00E560B1"/>
    <w:rsid w:val="00E61479"/>
    <w:rsid w:val="00E66CA5"/>
    <w:rsid w:val="00E6734A"/>
    <w:rsid w:val="00E77F1A"/>
    <w:rsid w:val="00E86DA9"/>
    <w:rsid w:val="00E8748F"/>
    <w:rsid w:val="00E91068"/>
    <w:rsid w:val="00EA09E0"/>
    <w:rsid w:val="00EA5479"/>
    <w:rsid w:val="00EB0570"/>
    <w:rsid w:val="00EB3755"/>
    <w:rsid w:val="00EB4C73"/>
    <w:rsid w:val="00ED788D"/>
    <w:rsid w:val="00EE35BD"/>
    <w:rsid w:val="00EF1603"/>
    <w:rsid w:val="00EF3563"/>
    <w:rsid w:val="00EF63ED"/>
    <w:rsid w:val="00EF75BF"/>
    <w:rsid w:val="00F12550"/>
    <w:rsid w:val="00F155A1"/>
    <w:rsid w:val="00F20B23"/>
    <w:rsid w:val="00F21C84"/>
    <w:rsid w:val="00F3669A"/>
    <w:rsid w:val="00F413DB"/>
    <w:rsid w:val="00F42A02"/>
    <w:rsid w:val="00F43F83"/>
    <w:rsid w:val="00F4676E"/>
    <w:rsid w:val="00F4722B"/>
    <w:rsid w:val="00F51D53"/>
    <w:rsid w:val="00F54122"/>
    <w:rsid w:val="00F54AD1"/>
    <w:rsid w:val="00F54F9F"/>
    <w:rsid w:val="00F55071"/>
    <w:rsid w:val="00F55F00"/>
    <w:rsid w:val="00F6278D"/>
    <w:rsid w:val="00F647EC"/>
    <w:rsid w:val="00F64BD4"/>
    <w:rsid w:val="00F669B9"/>
    <w:rsid w:val="00F67FD2"/>
    <w:rsid w:val="00F72E48"/>
    <w:rsid w:val="00F73B1F"/>
    <w:rsid w:val="00F73BFD"/>
    <w:rsid w:val="00F8007E"/>
    <w:rsid w:val="00F80900"/>
    <w:rsid w:val="00F908F6"/>
    <w:rsid w:val="00F91B83"/>
    <w:rsid w:val="00F91D23"/>
    <w:rsid w:val="00F95332"/>
    <w:rsid w:val="00F97D79"/>
    <w:rsid w:val="00FA53DE"/>
    <w:rsid w:val="00FB1C68"/>
    <w:rsid w:val="00FB5CE9"/>
    <w:rsid w:val="00FC3861"/>
    <w:rsid w:val="00FD47F2"/>
    <w:rsid w:val="00FE1C50"/>
    <w:rsid w:val="00FE3783"/>
    <w:rsid w:val="00FE4BBF"/>
    <w:rsid w:val="00FE7CB7"/>
    <w:rsid w:val="00FF05DB"/>
    <w:rsid w:val="00FF51D5"/>
    <w:rsid w:val="00FF5705"/>
    <w:rsid w:val="00FF6E79"/>
    <w:rsid w:val="02516743"/>
    <w:rsid w:val="04B40AB5"/>
    <w:rsid w:val="05037838"/>
    <w:rsid w:val="05651F58"/>
    <w:rsid w:val="057E3C9F"/>
    <w:rsid w:val="05EA4B8A"/>
    <w:rsid w:val="06721399"/>
    <w:rsid w:val="0ACB50DD"/>
    <w:rsid w:val="0AED4FD5"/>
    <w:rsid w:val="0C123042"/>
    <w:rsid w:val="0D247F13"/>
    <w:rsid w:val="0DA80A47"/>
    <w:rsid w:val="0EEF3211"/>
    <w:rsid w:val="0FB7143E"/>
    <w:rsid w:val="10D64689"/>
    <w:rsid w:val="130C4392"/>
    <w:rsid w:val="14CF0DC0"/>
    <w:rsid w:val="15463A9F"/>
    <w:rsid w:val="173E73D2"/>
    <w:rsid w:val="18FC7F4B"/>
    <w:rsid w:val="1A94557B"/>
    <w:rsid w:val="1BA93741"/>
    <w:rsid w:val="1C7A10DD"/>
    <w:rsid w:val="1D513157"/>
    <w:rsid w:val="1FCD1657"/>
    <w:rsid w:val="1FF87545"/>
    <w:rsid w:val="2059238D"/>
    <w:rsid w:val="235C2F90"/>
    <w:rsid w:val="24003974"/>
    <w:rsid w:val="240D53B0"/>
    <w:rsid w:val="24134F12"/>
    <w:rsid w:val="270F2585"/>
    <w:rsid w:val="27C4280F"/>
    <w:rsid w:val="2C3B13EC"/>
    <w:rsid w:val="2D100653"/>
    <w:rsid w:val="2DAD00C8"/>
    <w:rsid w:val="2F1F627B"/>
    <w:rsid w:val="3098505F"/>
    <w:rsid w:val="32E225C2"/>
    <w:rsid w:val="3495335C"/>
    <w:rsid w:val="353A66E5"/>
    <w:rsid w:val="37765445"/>
    <w:rsid w:val="3A0E31EF"/>
    <w:rsid w:val="3EC64FD9"/>
    <w:rsid w:val="3F994F93"/>
    <w:rsid w:val="437079FC"/>
    <w:rsid w:val="45840ABD"/>
    <w:rsid w:val="46535859"/>
    <w:rsid w:val="49C92B03"/>
    <w:rsid w:val="4B8A6634"/>
    <w:rsid w:val="4BAF6D3D"/>
    <w:rsid w:val="4D483FD1"/>
    <w:rsid w:val="4D7C79ED"/>
    <w:rsid w:val="4E156A6D"/>
    <w:rsid w:val="4F2837EA"/>
    <w:rsid w:val="4FAC1767"/>
    <w:rsid w:val="501D1653"/>
    <w:rsid w:val="54A05C84"/>
    <w:rsid w:val="5B1A6BA2"/>
    <w:rsid w:val="602039B3"/>
    <w:rsid w:val="624555E9"/>
    <w:rsid w:val="64AE2471"/>
    <w:rsid w:val="66C832A1"/>
    <w:rsid w:val="673F17B5"/>
    <w:rsid w:val="68760762"/>
    <w:rsid w:val="6A133D63"/>
    <w:rsid w:val="6C1C6637"/>
    <w:rsid w:val="6DB86E0B"/>
    <w:rsid w:val="6E5F1491"/>
    <w:rsid w:val="713615C3"/>
    <w:rsid w:val="727D7636"/>
    <w:rsid w:val="73A75F34"/>
    <w:rsid w:val="748C663F"/>
    <w:rsid w:val="75A2437B"/>
    <w:rsid w:val="75B23619"/>
    <w:rsid w:val="7621652A"/>
    <w:rsid w:val="77B062CA"/>
    <w:rsid w:val="788E4A59"/>
    <w:rsid w:val="78FB0617"/>
    <w:rsid w:val="79A90CA8"/>
    <w:rsid w:val="7D4A4319"/>
    <w:rsid w:val="7F5D4E94"/>
    <w:rsid w:val="7F866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Indent 2"/>
    <w:basedOn w:val="1"/>
    <w:next w:val="3"/>
    <w:link w:val="28"/>
    <w:qFormat/>
    <w:uiPriority w:val="99"/>
    <w:pPr>
      <w:spacing w:after="120" w:line="480" w:lineRule="auto"/>
      <w:ind w:left="420" w:leftChars="200"/>
    </w:pPr>
  </w:style>
  <w:style w:type="paragraph" w:customStyle="1" w:styleId="3">
    <w:name w:val="简单回函地址"/>
    <w:basedOn w:val="1"/>
    <w:next w:val="4"/>
    <w:qFormat/>
    <w:uiPriority w:val="0"/>
  </w:style>
  <w:style w:type="paragraph" w:customStyle="1" w:styleId="4">
    <w:name w:val="正文2"/>
    <w:basedOn w:val="1"/>
    <w:qFormat/>
    <w:uiPriority w:val="0"/>
    <w:pPr>
      <w:autoSpaceDE w:val="0"/>
      <w:autoSpaceDN w:val="0"/>
      <w:spacing w:line="480" w:lineRule="exact"/>
      <w:ind w:left="556"/>
      <w:textAlignment w:val="bottom"/>
    </w:pPr>
    <w:rPr>
      <w:color w:val="000000"/>
      <w:sz w:val="28"/>
    </w:rPr>
  </w:style>
  <w:style w:type="paragraph" w:styleId="5">
    <w:name w:val="Normal Indent"/>
    <w:basedOn w:val="1"/>
    <w:link w:val="33"/>
    <w:qFormat/>
    <w:uiPriority w:val="0"/>
    <w:pPr>
      <w:ind w:firstLine="420" w:firstLineChars="200"/>
    </w:pPr>
    <w:rPr>
      <w:rFonts w:ascii="Verdana" w:hAnsi="Verdana" w:eastAsiaTheme="minorEastAsia" w:cstheme="minorBidi"/>
      <w:spacing w:val="6"/>
      <w:kern w:val="0"/>
      <w:sz w:val="20"/>
      <w:szCs w:val="20"/>
      <w:lang w:eastAsia="en-US"/>
    </w:rPr>
  </w:style>
  <w:style w:type="paragraph" w:styleId="6">
    <w:name w:val="Body Text"/>
    <w:basedOn w:val="1"/>
    <w:link w:val="27"/>
    <w:unhideWhenUsed/>
    <w:qFormat/>
    <w:uiPriority w:val="0"/>
    <w:pPr>
      <w:spacing w:after="120"/>
    </w:pPr>
  </w:style>
  <w:style w:type="paragraph" w:styleId="7">
    <w:name w:val="Body Text Indent"/>
    <w:basedOn w:val="1"/>
    <w:link w:val="43"/>
    <w:semiHidden/>
    <w:unhideWhenUsed/>
    <w:qFormat/>
    <w:uiPriority w:val="99"/>
    <w:pPr>
      <w:spacing w:after="120"/>
      <w:ind w:left="420" w:leftChars="200"/>
    </w:pPr>
  </w:style>
  <w:style w:type="paragraph" w:styleId="8">
    <w:name w:val="Balloon Text"/>
    <w:basedOn w:val="1"/>
    <w:link w:val="24"/>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9"/>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Body Text 2"/>
    <w:basedOn w:val="1"/>
    <w:link w:val="32"/>
    <w:unhideWhenUsed/>
    <w:qFormat/>
    <w:uiPriority w:val="0"/>
    <w:pPr>
      <w:spacing w:after="120" w:line="480" w:lineRule="auto"/>
    </w:pPr>
  </w:style>
  <w:style w:type="paragraph" w:styleId="12">
    <w:name w:val="Normal (Web)"/>
    <w:basedOn w:val="1"/>
    <w:link w:val="21"/>
    <w:unhideWhenUsed/>
    <w:qFormat/>
    <w:uiPriority w:val="99"/>
    <w:pPr>
      <w:widowControl/>
      <w:spacing w:before="100" w:beforeAutospacing="1" w:after="100" w:afterAutospacing="1"/>
      <w:jc w:val="left"/>
    </w:pPr>
    <w:rPr>
      <w:rFonts w:ascii="宋体" w:hAnsi="宋体" w:cstheme="minorBidi"/>
      <w:sz w:val="24"/>
      <w:szCs w:val="22"/>
    </w:rPr>
  </w:style>
  <w:style w:type="table" w:styleId="14">
    <w:name w:val="Table Grid"/>
    <w:basedOn w:val="1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styleId="17">
    <w:name w:val="Emphasis"/>
    <w:basedOn w:val="15"/>
    <w:qFormat/>
    <w:uiPriority w:val="20"/>
    <w:rPr>
      <w:i/>
      <w:iCs/>
    </w:rPr>
  </w:style>
  <w:style w:type="character" w:styleId="18">
    <w:name w:val="Hyperlink"/>
    <w:basedOn w:val="15"/>
    <w:qFormat/>
    <w:uiPriority w:val="99"/>
    <w:rPr>
      <w:rFonts w:ascii="Verdana" w:hAnsi="Verdana"/>
      <w:color w:val="333333"/>
      <w:spacing w:val="6"/>
      <w:kern w:val="0"/>
      <w:sz w:val="24"/>
      <w:szCs w:val="20"/>
      <w:u w:val="none"/>
      <w:lang w:eastAsia="en-US"/>
    </w:rPr>
  </w:style>
  <w:style w:type="character" w:customStyle="1" w:styleId="19">
    <w:name w:val="页眉 Char"/>
    <w:basedOn w:val="15"/>
    <w:link w:val="10"/>
    <w:qFormat/>
    <w:uiPriority w:val="0"/>
    <w:rPr>
      <w:sz w:val="18"/>
      <w:szCs w:val="18"/>
    </w:rPr>
  </w:style>
  <w:style w:type="character" w:customStyle="1" w:styleId="20">
    <w:name w:val="页脚 Char"/>
    <w:basedOn w:val="15"/>
    <w:link w:val="9"/>
    <w:qFormat/>
    <w:uiPriority w:val="99"/>
    <w:rPr>
      <w:sz w:val="18"/>
      <w:szCs w:val="18"/>
    </w:rPr>
  </w:style>
  <w:style w:type="character" w:customStyle="1" w:styleId="21">
    <w:name w:val="普通(网站) Char"/>
    <w:link w:val="12"/>
    <w:qFormat/>
    <w:locked/>
    <w:uiPriority w:val="0"/>
    <w:rPr>
      <w:rFonts w:ascii="宋体" w:hAnsi="宋体" w:eastAsia="宋体"/>
      <w:sz w:val="24"/>
    </w:rPr>
  </w:style>
  <w:style w:type="character" w:customStyle="1" w:styleId="22">
    <w:name w:val="表格 Char"/>
    <w:link w:val="23"/>
    <w:qFormat/>
    <w:locked/>
    <w:uiPriority w:val="0"/>
    <w:rPr>
      <w:rFonts w:ascii="宋体" w:hAnsi="宋体" w:eastAsia="宋体"/>
    </w:rPr>
  </w:style>
  <w:style w:type="paragraph" w:customStyle="1" w:styleId="23">
    <w:name w:val="表格"/>
    <w:basedOn w:val="1"/>
    <w:next w:val="1"/>
    <w:link w:val="22"/>
    <w:qFormat/>
    <w:uiPriority w:val="0"/>
    <w:pPr>
      <w:adjustRightInd w:val="0"/>
      <w:snapToGrid w:val="0"/>
      <w:spacing w:beforeLines="10" w:line="256" w:lineRule="auto"/>
      <w:jc w:val="center"/>
    </w:pPr>
    <w:rPr>
      <w:rFonts w:ascii="宋体" w:hAnsi="宋体" w:cstheme="minorBidi"/>
      <w:szCs w:val="22"/>
    </w:rPr>
  </w:style>
  <w:style w:type="character" w:customStyle="1" w:styleId="24">
    <w:name w:val="批注框文本 Char"/>
    <w:basedOn w:val="15"/>
    <w:link w:val="8"/>
    <w:semiHidden/>
    <w:qFormat/>
    <w:uiPriority w:val="99"/>
    <w:rPr>
      <w:rFonts w:ascii="Times New Roman" w:hAnsi="Times New Roman" w:eastAsia="宋体" w:cs="Times New Roman"/>
      <w:sz w:val="18"/>
      <w:szCs w:val="18"/>
    </w:rPr>
  </w:style>
  <w:style w:type="paragraph" w:customStyle="1" w:styleId="25">
    <w:name w:val="列出段落1"/>
    <w:basedOn w:val="1"/>
    <w:qFormat/>
    <w:uiPriority w:val="0"/>
    <w:pPr>
      <w:ind w:firstLine="420" w:firstLineChars="200"/>
    </w:pPr>
  </w:style>
  <w:style w:type="paragraph" w:customStyle="1" w:styleId="26">
    <w:name w:val="表格文字"/>
    <w:basedOn w:val="6"/>
    <w:qFormat/>
    <w:uiPriority w:val="0"/>
    <w:pPr>
      <w:spacing w:before="100" w:beforeAutospacing="1" w:after="0"/>
    </w:pPr>
    <w:rPr>
      <w:szCs w:val="21"/>
    </w:rPr>
  </w:style>
  <w:style w:type="character" w:customStyle="1" w:styleId="27">
    <w:name w:val="正文文本 Char"/>
    <w:basedOn w:val="15"/>
    <w:link w:val="6"/>
    <w:qFormat/>
    <w:uiPriority w:val="0"/>
    <w:rPr>
      <w:rFonts w:ascii="Times New Roman" w:hAnsi="Times New Roman" w:eastAsia="宋体" w:cs="Times New Roman"/>
      <w:kern w:val="2"/>
      <w:sz w:val="21"/>
      <w:szCs w:val="24"/>
    </w:rPr>
  </w:style>
  <w:style w:type="character" w:customStyle="1" w:styleId="28">
    <w:name w:val="正文文本缩进 2 Char"/>
    <w:basedOn w:val="15"/>
    <w:link w:val="2"/>
    <w:qFormat/>
    <w:uiPriority w:val="99"/>
    <w:rPr>
      <w:rFonts w:ascii="Times New Roman" w:hAnsi="Times New Roman" w:eastAsia="宋体" w:cs="Times New Roman"/>
      <w:kern w:val="2"/>
      <w:sz w:val="21"/>
      <w:szCs w:val="24"/>
    </w:rPr>
  </w:style>
  <w:style w:type="character" w:customStyle="1" w:styleId="29">
    <w:name w:val="16"/>
    <w:basedOn w:val="15"/>
    <w:qFormat/>
    <w:uiPriority w:val="0"/>
    <w:rPr>
      <w:rFonts w:hint="default" w:ascii="Times New Roman" w:hAnsi="Times New Roman" w:cs="Times New Roman"/>
      <w:color w:val="FF0000"/>
      <w:sz w:val="18"/>
      <w:szCs w:val="18"/>
    </w:rPr>
  </w:style>
  <w:style w:type="character" w:customStyle="1" w:styleId="30">
    <w:name w:val="17"/>
    <w:basedOn w:val="15"/>
    <w:qFormat/>
    <w:uiPriority w:val="0"/>
    <w:rPr>
      <w:rFonts w:hint="eastAsia" w:ascii="宋体" w:hAnsi="宋体" w:eastAsia="宋体"/>
      <w:color w:val="FF0000"/>
      <w:sz w:val="18"/>
      <w:szCs w:val="18"/>
    </w:rPr>
  </w:style>
  <w:style w:type="paragraph" w:customStyle="1" w:styleId="31">
    <w:name w:val="样式4"/>
    <w:basedOn w:val="1"/>
    <w:next w:val="1"/>
    <w:qFormat/>
    <w:uiPriority w:val="0"/>
    <w:pPr>
      <w:spacing w:line="440" w:lineRule="exact"/>
    </w:pPr>
    <w:rPr>
      <w:sz w:val="24"/>
    </w:rPr>
  </w:style>
  <w:style w:type="character" w:customStyle="1" w:styleId="32">
    <w:name w:val="正文文本 2 Char"/>
    <w:basedOn w:val="15"/>
    <w:link w:val="11"/>
    <w:qFormat/>
    <w:uiPriority w:val="0"/>
    <w:rPr>
      <w:rFonts w:ascii="Times New Roman" w:hAnsi="Times New Roman" w:eastAsia="宋体" w:cs="Times New Roman"/>
      <w:kern w:val="2"/>
      <w:sz w:val="21"/>
      <w:szCs w:val="24"/>
    </w:rPr>
  </w:style>
  <w:style w:type="character" w:customStyle="1" w:styleId="33">
    <w:name w:val="正文缩进 Char"/>
    <w:basedOn w:val="15"/>
    <w:link w:val="5"/>
    <w:qFormat/>
    <w:uiPriority w:val="0"/>
    <w:rPr>
      <w:rFonts w:ascii="Verdana" w:hAnsi="Verdana"/>
      <w:spacing w:val="6"/>
      <w:lang w:eastAsia="en-US"/>
    </w:rPr>
  </w:style>
  <w:style w:type="paragraph" w:customStyle="1" w:styleId="34">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35">
    <w:name w:val="表格标题"/>
    <w:basedOn w:val="1"/>
    <w:qFormat/>
    <w:uiPriority w:val="0"/>
    <w:pPr>
      <w:spacing w:before="120"/>
      <w:jc w:val="center"/>
    </w:pPr>
    <w:rPr>
      <w:rFonts w:eastAsia="仿宋_GB2312"/>
      <w:sz w:val="24"/>
      <w:szCs w:val="20"/>
    </w:rPr>
  </w:style>
  <w:style w:type="paragraph" w:customStyle="1" w:styleId="36">
    <w:name w:val="样式 表格 32 + 首行缩进:  2 字符"/>
    <w:basedOn w:val="1"/>
    <w:qFormat/>
    <w:uiPriority w:val="0"/>
    <w:pPr>
      <w:autoSpaceDE w:val="0"/>
      <w:autoSpaceDN w:val="0"/>
      <w:adjustRightInd w:val="0"/>
      <w:spacing w:line="0" w:lineRule="atLeast"/>
      <w:jc w:val="center"/>
      <w:textAlignment w:val="baseline"/>
    </w:pPr>
    <w:rPr>
      <w:rFonts w:cs="宋体"/>
      <w:kern w:val="0"/>
      <w:szCs w:val="21"/>
    </w:rPr>
  </w:style>
  <w:style w:type="paragraph" w:customStyle="1" w:styleId="37">
    <w:name w:val="edri-正文"/>
    <w:basedOn w:val="1"/>
    <w:qFormat/>
    <w:uiPriority w:val="0"/>
    <w:pPr>
      <w:snapToGrid w:val="0"/>
      <w:spacing w:beforeLines="50" w:line="300" w:lineRule="auto"/>
      <w:ind w:left="428" w:leftChars="428"/>
    </w:pPr>
    <w:rPr>
      <w:sz w:val="24"/>
    </w:rPr>
  </w:style>
  <w:style w:type="paragraph" w:customStyle="1" w:styleId="38">
    <w:name w:val="表格文字样式"/>
    <w:basedOn w:val="1"/>
    <w:qFormat/>
    <w:uiPriority w:val="0"/>
    <w:pPr>
      <w:tabs>
        <w:tab w:val="left" w:pos="567"/>
      </w:tabs>
      <w:jc w:val="center"/>
    </w:pPr>
    <w:rPr>
      <w:rFonts w:eastAsia="华文中宋"/>
      <w:spacing w:val="20"/>
      <w:sz w:val="24"/>
      <w:szCs w:val="20"/>
    </w:rPr>
  </w:style>
  <w:style w:type="paragraph" w:customStyle="1" w:styleId="39">
    <w:name w:val="Table Paragraph"/>
    <w:basedOn w:val="1"/>
    <w:qFormat/>
    <w:uiPriority w:val="0"/>
    <w:pPr>
      <w:spacing w:before="100" w:beforeAutospacing="1"/>
      <w:jc w:val="left"/>
    </w:pPr>
    <w:rPr>
      <w:rFonts w:ascii="Calibri" w:hAnsi="Calibri"/>
      <w:kern w:val="0"/>
      <w:sz w:val="22"/>
      <w:szCs w:val="22"/>
    </w:rPr>
  </w:style>
  <w:style w:type="paragraph" w:customStyle="1" w:styleId="40">
    <w:name w:val="正文1"/>
    <w:qFormat/>
    <w:uiPriority w:val="0"/>
    <w:pPr>
      <w:jc w:val="both"/>
    </w:pPr>
    <w:rPr>
      <w:rFonts w:ascii="Calibri" w:hAnsi="Calibri" w:eastAsia="宋体" w:cs="Calibri"/>
      <w:kern w:val="2"/>
      <w:sz w:val="21"/>
      <w:szCs w:val="21"/>
      <w:lang w:val="en-US" w:eastAsia="zh-CN" w:bidi="ar-SA"/>
    </w:rPr>
  </w:style>
  <w:style w:type="paragraph" w:customStyle="1" w:styleId="41">
    <w:name w:val="表格正文"/>
    <w:basedOn w:val="1"/>
    <w:qFormat/>
    <w:uiPriority w:val="0"/>
    <w:pPr>
      <w:spacing w:line="360" w:lineRule="exact"/>
      <w:jc w:val="center"/>
    </w:pPr>
    <w:rPr>
      <w:rFonts w:ascii="Arial" w:hAnsi="Arial"/>
      <w:szCs w:val="20"/>
    </w:rPr>
  </w:style>
  <w:style w:type="paragraph" w:customStyle="1" w:styleId="42">
    <w:name w:val="rpt_表项"/>
    <w:basedOn w:val="1"/>
    <w:qFormat/>
    <w:uiPriority w:val="0"/>
    <w:pPr>
      <w:spacing w:before="60" w:after="60"/>
      <w:jc w:val="center"/>
    </w:pPr>
    <w:rPr>
      <w:rFonts w:cs="宋体"/>
      <w:kern w:val="0"/>
      <w:sz w:val="22"/>
      <w:szCs w:val="22"/>
    </w:rPr>
  </w:style>
  <w:style w:type="character" w:customStyle="1" w:styleId="43">
    <w:name w:val="正文文本缩进 Char"/>
    <w:basedOn w:val="15"/>
    <w:link w:val="7"/>
    <w:semiHidden/>
    <w:qFormat/>
    <w:uiPriority w:val="99"/>
    <w:rPr>
      <w:kern w:val="2"/>
      <w:sz w:val="21"/>
      <w:szCs w:val="24"/>
    </w:rPr>
  </w:style>
  <w:style w:type="paragraph" w:customStyle="1" w:styleId="44">
    <w:name w:val="Normal_0"/>
    <w:basedOn w:val="1"/>
    <w:qFormat/>
    <w:uiPriority w:val="0"/>
    <w:pPr>
      <w:spacing w:line="360" w:lineRule="auto"/>
      <w:ind w:firstLine="200" w:firstLineChars="200"/>
    </w:pPr>
    <w:rPr>
      <w:rFonts w:eastAsia="仿宋"/>
      <w:sz w:val="28"/>
      <w:szCs w:val="28"/>
    </w:rPr>
  </w:style>
  <w:style w:type="character" w:customStyle="1" w:styleId="45">
    <w:name w:val="10"/>
    <w:basedOn w:val="15"/>
    <w:qFormat/>
    <w:uiPriority w:val="0"/>
    <w:rPr>
      <w:rFonts w:hint="default" w:ascii="Calibri" w:hAnsi="Calibri" w:cs="Calibri"/>
    </w:rPr>
  </w:style>
  <w:style w:type="paragraph" w:customStyle="1" w:styleId="4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7">
    <w:name w:val="Default1"/>
    <w:basedOn w:val="1"/>
    <w:qFormat/>
    <w:uiPriority w:val="0"/>
    <w:pPr>
      <w:autoSpaceDE w:val="0"/>
      <w:autoSpaceDN w:val="0"/>
      <w:adjustRightInd w:val="0"/>
      <w:jc w:val="left"/>
    </w:pPr>
    <w:rPr>
      <w:rFonts w:ascii="宋体" w:hAnsi="宋体" w:cs="宋体"/>
      <w:color w:val="000000"/>
      <w:kern w:val="0"/>
      <w:sz w:val="24"/>
    </w:rPr>
  </w:style>
  <w:style w:type="paragraph" w:customStyle="1" w:styleId="48">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31"/>
    <customShpInfo spid="_x0000_s1030"/>
    <customShpInfo spid="_x0000_s1062"/>
    <customShpInfo spid="_x0000_s1036"/>
    <customShpInfo spid="_x0000_s1035"/>
    <customShpInfo spid="_x0000_s1034"/>
    <customShpInfo spid="_x0000_s1032"/>
    <customShpInfo spid="_x0000_s1028"/>
    <customShpInfo spid="_x0000_s1059"/>
    <customShpInfo spid="_x0000_s1060"/>
    <customShpInfo spid="_x0000_s1057"/>
    <customShpInfo spid="_x0000_s1058"/>
    <customShpInfo spid="_x0000_s1037"/>
    <customShpInfo spid="_x0000_s1038"/>
    <customShpInfo spid="_x0000_s1040"/>
    <customShpInfo spid="_x0000_s1041"/>
    <customShpInfo spid="_x0000_s1039"/>
    <customShpInfo spid="_x0000_s1042"/>
    <customShpInfo spid="_x0000_s1043"/>
    <customShpInfo spid="_x0000_s1044"/>
    <customShpInfo spid="_x0000_s1055"/>
    <customShpInfo spid="_x0000_s1063"/>
    <customShpInfo spid="_x0000_s1069"/>
    <customShpInfo spid="_x0000_s1068"/>
    <customShpInfo spid="_x0000_s1064"/>
    <customShpInfo spid="_x0000_s1045"/>
    <customShpInfo spid="_x0000_s1046"/>
    <customShpInfo spid="_x0000_s1047"/>
    <customShpInfo spid="_x0000_s1048"/>
    <customShpInfo spid="_x0000_s1049"/>
    <customShpInfo spid="_x0000_s1066"/>
    <customShpInfo spid="_x0000_s1065"/>
    <customShpInfo spid="_x0000_s1050"/>
    <customShpInfo spid="_x0000_s1051"/>
    <customShpInfo spid="_x0000_s1052"/>
    <customShpInfo spid="_x0000_s1053"/>
    <customShpInfo spid="_x0000_s1054"/>
    <customShpInfo spid="_x0000_s1067"/>
    <customShpInfo spid="_x0000_s1071"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1958A-B185-4F57-B54B-80DAC42514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56</Pages>
  <Words>39165</Words>
  <Characters>42846</Characters>
  <Lines>349</Lines>
  <Paragraphs>98</Paragraphs>
  <TotalTime>9</TotalTime>
  <ScaleCrop>false</ScaleCrop>
  <LinksUpToDate>false</LinksUpToDate>
  <CharactersWithSpaces>43201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2021-03-18T08:53:00Z</dcterms:created>
  <dc:creator>Administrator</dc:creator>
  <cp:lastModifiedBy>idiot</cp:lastModifiedBy>
  <cp:lastPrinted>2022-07-18T02:36:00Z</cp:lastPrinted>
  <dcterms:modified xsi:type="dcterms:W3CDTF">2023-01-10T01:29:58Z</dcterms:modified>
  <cp:revision>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DCD867E7539D4B12925FF13C0338FBE2</vt:lpwstr>
  </property>
</Properties>
</file>